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D5550" w14:textId="77777777" w:rsidR="00540E74" w:rsidRPr="0092059D" w:rsidRDefault="00540E74" w:rsidP="00540E74">
      <w:pPr>
        <w:widowControl w:val="0"/>
        <w:spacing w:after="0" w:line="240" w:lineRule="auto"/>
        <w:jc w:val="right"/>
        <w:rPr>
          <w:rFonts w:ascii="Times New Roman" w:hAnsi="Times New Roman"/>
          <w:b/>
          <w:sz w:val="28"/>
          <w:szCs w:val="28"/>
          <w:lang w:val="kk-KZ"/>
        </w:rPr>
      </w:pPr>
      <w:r w:rsidRPr="0092059D">
        <w:rPr>
          <w:rFonts w:ascii="Times New Roman" w:hAnsi="Times New Roman"/>
          <w:b/>
          <w:sz w:val="28"/>
          <w:szCs w:val="28"/>
          <w:lang w:val="kk-KZ"/>
        </w:rPr>
        <w:t>«KMF (ҚМФ)» микроқаржылық ұйымы» жауапкершілігі шектеулі серіктестігі</w:t>
      </w:r>
    </w:p>
    <w:p w14:paraId="2B5E99B5" w14:textId="77777777" w:rsidR="00540E74" w:rsidRPr="0092059D" w:rsidRDefault="00540E74" w:rsidP="00540E74">
      <w:pPr>
        <w:widowControl w:val="0"/>
        <w:spacing w:before="240" w:after="240" w:line="240" w:lineRule="auto"/>
        <w:jc w:val="right"/>
        <w:rPr>
          <w:rFonts w:ascii="Times New Roman" w:hAnsi="Times New Roman"/>
          <w:b/>
          <w:sz w:val="24"/>
          <w:szCs w:val="24"/>
          <w:lang w:val="kk-KZ"/>
        </w:rPr>
      </w:pPr>
      <w:r w:rsidRPr="0092059D">
        <w:rPr>
          <w:rFonts w:ascii="Times New Roman" w:hAnsi="Times New Roman"/>
          <w:b/>
          <w:sz w:val="24"/>
          <w:szCs w:val="24"/>
          <w:lang w:val="kk-KZ"/>
        </w:rPr>
        <w:t>Қаржылық есептілік</w:t>
      </w:r>
    </w:p>
    <w:p w14:paraId="673B7EB5" w14:textId="00B6065E" w:rsidR="00540E74" w:rsidRPr="0092059D" w:rsidRDefault="00540E74" w:rsidP="00540E74">
      <w:pPr>
        <w:widowControl w:val="0"/>
        <w:spacing w:after="0" w:line="240" w:lineRule="auto"/>
        <w:jc w:val="right"/>
        <w:rPr>
          <w:rFonts w:ascii="Times New Roman" w:hAnsi="Times New Roman"/>
          <w:lang w:val="kk-KZ"/>
        </w:rPr>
      </w:pPr>
      <w:r w:rsidRPr="0092059D">
        <w:rPr>
          <w:rFonts w:ascii="Times New Roman" w:hAnsi="Times New Roman"/>
          <w:i/>
          <w:lang w:val="kk-KZ"/>
        </w:rPr>
        <w:t xml:space="preserve">  2023 жылғы </w:t>
      </w:r>
      <w:r w:rsidRPr="0092059D">
        <w:rPr>
          <w:rFonts w:ascii="Times New Roman" w:hAnsi="Times New Roman"/>
          <w:i/>
          <w:lang w:val="kk-KZ"/>
        </w:rPr>
        <w:br/>
        <w:t>тәуелсіз аудитордың аудиторлық есебімен</w:t>
      </w:r>
    </w:p>
    <w:p w14:paraId="74328332" w14:textId="248BED5A" w:rsidR="0093438C" w:rsidRPr="0092059D" w:rsidRDefault="0093438C" w:rsidP="00097422">
      <w:pPr>
        <w:widowControl w:val="0"/>
        <w:spacing w:after="0" w:line="240" w:lineRule="auto"/>
        <w:jc w:val="right"/>
        <w:rPr>
          <w:rFonts w:ascii="Times New Roman" w:hAnsi="Times New Roman"/>
          <w:lang w:val="kk-KZ"/>
        </w:rPr>
      </w:pPr>
    </w:p>
    <w:p w14:paraId="50E016A4" w14:textId="77777777" w:rsidR="00866042" w:rsidRPr="0092059D" w:rsidRDefault="00866042" w:rsidP="00097422">
      <w:pPr>
        <w:widowControl w:val="0"/>
        <w:spacing w:after="0" w:line="240" w:lineRule="auto"/>
        <w:rPr>
          <w:rFonts w:ascii="Times New Roman" w:hAnsi="Times New Roman"/>
          <w:lang w:val="kk-KZ"/>
        </w:rPr>
        <w:sectPr w:rsidR="00866042" w:rsidRPr="0092059D" w:rsidSect="00097422">
          <w:headerReference w:type="even" r:id="rId11"/>
          <w:footerReference w:type="even" r:id="rId12"/>
          <w:pgSz w:w="11907" w:h="16840" w:code="9"/>
          <w:pgMar w:top="2098" w:right="2268" w:bottom="12020" w:left="2665" w:header="709" w:footer="709" w:gutter="0"/>
          <w:pgNumType w:start="1"/>
          <w:cols w:space="720"/>
          <w:vAlign w:val="center"/>
        </w:sectPr>
      </w:pPr>
    </w:p>
    <w:p w14:paraId="149CD8CD" w14:textId="77777777" w:rsidR="004A1C44" w:rsidRPr="0092059D" w:rsidRDefault="004A1C44" w:rsidP="00097422">
      <w:pPr>
        <w:pStyle w:val="TOChead"/>
        <w:widowControl w:val="0"/>
        <w:spacing w:after="0" w:line="240" w:lineRule="auto"/>
        <w:ind w:right="0"/>
        <w:rPr>
          <w:sz w:val="20"/>
          <w:szCs w:val="20"/>
          <w:lang w:val="kk-KZ"/>
        </w:rPr>
      </w:pPr>
      <w:bookmarkStart w:id="0" w:name="Text"/>
      <w:bookmarkEnd w:id="0"/>
    </w:p>
    <w:p w14:paraId="11621154" w14:textId="77777777" w:rsidR="004A1C44" w:rsidRPr="0092059D" w:rsidRDefault="004A1C44" w:rsidP="00097422">
      <w:pPr>
        <w:pStyle w:val="TOChead"/>
        <w:widowControl w:val="0"/>
        <w:spacing w:after="0" w:line="240" w:lineRule="auto"/>
        <w:ind w:right="0"/>
        <w:rPr>
          <w:sz w:val="20"/>
          <w:szCs w:val="20"/>
          <w:lang w:val="kk-KZ"/>
        </w:rPr>
      </w:pPr>
    </w:p>
    <w:p w14:paraId="6B4CDFB6" w14:textId="5DE5C626" w:rsidR="0093438C" w:rsidRPr="0092059D" w:rsidRDefault="003E094D" w:rsidP="00097422">
      <w:pPr>
        <w:pStyle w:val="TOChead"/>
        <w:widowControl w:val="0"/>
        <w:spacing w:after="0" w:line="240" w:lineRule="auto"/>
        <w:ind w:right="0"/>
        <w:rPr>
          <w:lang w:val="kk-KZ"/>
        </w:rPr>
      </w:pPr>
      <w:r>
        <w:rPr>
          <w:lang w:val="kk-KZ"/>
        </w:rPr>
        <w:t>МАЗМҰНЫ</w:t>
      </w:r>
    </w:p>
    <w:p w14:paraId="51484120" w14:textId="77777777" w:rsidR="000A56FD" w:rsidRPr="0092059D" w:rsidRDefault="000A56FD" w:rsidP="00097422">
      <w:pPr>
        <w:pStyle w:val="TOC"/>
        <w:widowControl w:val="0"/>
        <w:tabs>
          <w:tab w:val="clear" w:pos="8568"/>
        </w:tabs>
        <w:spacing w:line="240" w:lineRule="auto"/>
        <w:rPr>
          <w:lang w:val="kk-KZ"/>
        </w:rPr>
      </w:pPr>
    </w:p>
    <w:p w14:paraId="5BF74BC1" w14:textId="11336905" w:rsidR="0093438C" w:rsidRPr="0092059D" w:rsidRDefault="003E094D" w:rsidP="00097422">
      <w:pPr>
        <w:pStyle w:val="TOC"/>
        <w:widowControl w:val="0"/>
        <w:tabs>
          <w:tab w:val="clear" w:pos="8568"/>
        </w:tabs>
        <w:spacing w:line="240" w:lineRule="auto"/>
        <w:rPr>
          <w:b/>
          <w:lang w:val="kk-KZ"/>
        </w:rPr>
      </w:pPr>
      <w:r>
        <w:rPr>
          <w:b/>
          <w:lang w:val="kk-KZ"/>
        </w:rPr>
        <w:t>ТӘУЕЛСІЗ</w:t>
      </w:r>
      <w:r w:rsidR="00921477" w:rsidRPr="0092059D">
        <w:rPr>
          <w:b/>
          <w:lang w:val="kk-KZ"/>
        </w:rPr>
        <w:t xml:space="preserve"> </w:t>
      </w:r>
      <w:r w:rsidR="00382BBD" w:rsidRPr="0092059D">
        <w:rPr>
          <w:b/>
          <w:lang w:val="kk-KZ"/>
        </w:rPr>
        <w:t>АУДИТОР</w:t>
      </w:r>
      <w:r>
        <w:rPr>
          <w:b/>
          <w:lang w:val="kk-KZ"/>
        </w:rPr>
        <w:t>ДЫҢ АУДИТОРЛЫҚ ЕСЕБІ</w:t>
      </w:r>
    </w:p>
    <w:p w14:paraId="392210DE" w14:textId="426C725C" w:rsidR="00C27908" w:rsidRPr="0092059D" w:rsidRDefault="00C27908" w:rsidP="00097422">
      <w:pPr>
        <w:pStyle w:val="TOC"/>
        <w:widowControl w:val="0"/>
        <w:tabs>
          <w:tab w:val="clear" w:pos="8568"/>
          <w:tab w:val="right" w:leader="dot" w:pos="9639"/>
        </w:tabs>
        <w:spacing w:line="240" w:lineRule="auto"/>
        <w:rPr>
          <w:lang w:val="kk-KZ"/>
        </w:rPr>
      </w:pPr>
    </w:p>
    <w:p w14:paraId="556BFEE0" w14:textId="5ACC12A3" w:rsidR="00616CCF" w:rsidRPr="0092059D" w:rsidRDefault="003E094D" w:rsidP="00097422">
      <w:pPr>
        <w:pStyle w:val="TOC"/>
        <w:widowControl w:val="0"/>
        <w:tabs>
          <w:tab w:val="clear" w:pos="8568"/>
          <w:tab w:val="right" w:leader="dot" w:pos="9639"/>
        </w:tabs>
        <w:spacing w:line="240" w:lineRule="auto"/>
        <w:rPr>
          <w:lang w:val="kk-KZ"/>
        </w:rPr>
      </w:pPr>
      <w:r>
        <w:rPr>
          <w:b/>
          <w:color w:val="000000" w:themeColor="text1"/>
          <w:lang w:val="kk-KZ"/>
        </w:rPr>
        <w:t>ҚАРЖЫЛЫҚ ЕСЕПТІЛІК</w:t>
      </w:r>
    </w:p>
    <w:p w14:paraId="2CA30279" w14:textId="77777777" w:rsidR="00616CCF" w:rsidRPr="0092059D" w:rsidRDefault="00616CCF" w:rsidP="00097422">
      <w:pPr>
        <w:pStyle w:val="TOC"/>
        <w:widowControl w:val="0"/>
        <w:tabs>
          <w:tab w:val="clear" w:pos="8568"/>
          <w:tab w:val="right" w:leader="dot" w:pos="9639"/>
        </w:tabs>
        <w:spacing w:line="240" w:lineRule="auto"/>
        <w:rPr>
          <w:lang w:val="kk-KZ"/>
        </w:rPr>
      </w:pPr>
    </w:p>
    <w:p w14:paraId="6AEDE1BF" w14:textId="4B11D1A3" w:rsidR="007A38DB" w:rsidRPr="0092059D" w:rsidRDefault="003E094D" w:rsidP="00097422">
      <w:pPr>
        <w:pStyle w:val="TOC"/>
        <w:widowControl w:val="0"/>
        <w:tabs>
          <w:tab w:val="clear" w:pos="8568"/>
          <w:tab w:val="right" w:leader="dot" w:pos="9639"/>
        </w:tabs>
        <w:spacing w:line="240" w:lineRule="auto"/>
        <w:rPr>
          <w:lang w:val="kk-KZ"/>
        </w:rPr>
      </w:pPr>
      <w:r>
        <w:rPr>
          <w:lang w:val="kk-KZ"/>
        </w:rPr>
        <w:t>Қаржы жағдайы туралы есеп</w:t>
      </w:r>
      <w:r w:rsidR="007A38DB" w:rsidRPr="0092059D">
        <w:rPr>
          <w:lang w:val="kk-KZ"/>
        </w:rPr>
        <w:tab/>
        <w:t>1</w:t>
      </w:r>
    </w:p>
    <w:p w14:paraId="42FA5911" w14:textId="2C86ED4C" w:rsidR="0093438C" w:rsidRPr="0092059D" w:rsidRDefault="003E094D" w:rsidP="00097422">
      <w:pPr>
        <w:pStyle w:val="TOC"/>
        <w:widowControl w:val="0"/>
        <w:tabs>
          <w:tab w:val="clear" w:pos="8568"/>
          <w:tab w:val="right" w:leader="dot" w:pos="9639"/>
        </w:tabs>
        <w:spacing w:line="240" w:lineRule="auto"/>
        <w:rPr>
          <w:lang w:val="kk-KZ"/>
        </w:rPr>
      </w:pPr>
      <w:r>
        <w:rPr>
          <w:lang w:val="kk-KZ"/>
        </w:rPr>
        <w:t>Жиынтық кіріс туралы есеп</w:t>
      </w:r>
      <w:r w:rsidR="00616CEA" w:rsidRPr="0092059D">
        <w:rPr>
          <w:lang w:val="kk-KZ"/>
        </w:rPr>
        <w:tab/>
      </w:r>
      <w:r w:rsidR="007A38DB" w:rsidRPr="0092059D">
        <w:rPr>
          <w:lang w:val="kk-KZ"/>
        </w:rPr>
        <w:t>2</w:t>
      </w:r>
    </w:p>
    <w:p w14:paraId="1937C49C" w14:textId="1E2ED3E0" w:rsidR="0093438C" w:rsidRPr="0092059D" w:rsidRDefault="003E094D" w:rsidP="00097422">
      <w:pPr>
        <w:pStyle w:val="TOC"/>
        <w:widowControl w:val="0"/>
        <w:tabs>
          <w:tab w:val="clear" w:pos="8568"/>
          <w:tab w:val="right" w:leader="dot" w:pos="9639"/>
        </w:tabs>
        <w:spacing w:line="240" w:lineRule="auto"/>
        <w:rPr>
          <w:lang w:val="kk-KZ"/>
        </w:rPr>
      </w:pPr>
      <w:r>
        <w:rPr>
          <w:lang w:val="kk-KZ"/>
        </w:rPr>
        <w:t>К</w:t>
      </w:r>
      <w:r w:rsidR="00616CEA" w:rsidRPr="0092059D">
        <w:rPr>
          <w:lang w:val="kk-KZ"/>
        </w:rPr>
        <w:t>апитал</w:t>
      </w:r>
      <w:r>
        <w:rPr>
          <w:lang w:val="kk-KZ"/>
        </w:rPr>
        <w:t>дағы өзгерістер туралы есеп</w:t>
      </w:r>
      <w:r w:rsidR="00616CEA" w:rsidRPr="0092059D">
        <w:rPr>
          <w:lang w:val="kk-KZ"/>
        </w:rPr>
        <w:tab/>
      </w:r>
      <w:r w:rsidR="00FA266A" w:rsidRPr="0092059D">
        <w:rPr>
          <w:lang w:val="kk-KZ"/>
        </w:rPr>
        <w:t>3</w:t>
      </w:r>
    </w:p>
    <w:p w14:paraId="0B7E4993" w14:textId="3C3BA0DA" w:rsidR="00FA266A" w:rsidRPr="0092059D" w:rsidRDefault="003E094D" w:rsidP="00097422">
      <w:pPr>
        <w:pStyle w:val="TOC"/>
        <w:widowControl w:val="0"/>
        <w:tabs>
          <w:tab w:val="clear" w:pos="8568"/>
          <w:tab w:val="right" w:leader="dot" w:pos="9639"/>
        </w:tabs>
        <w:spacing w:line="240" w:lineRule="auto"/>
        <w:rPr>
          <w:lang w:val="kk-KZ"/>
        </w:rPr>
      </w:pPr>
      <w:r>
        <w:rPr>
          <w:lang w:val="kk-KZ"/>
        </w:rPr>
        <w:t>Ақша қаражатының қозғалысы туралы есеп</w:t>
      </w:r>
      <w:r w:rsidR="00FA266A" w:rsidRPr="0092059D">
        <w:rPr>
          <w:lang w:val="kk-KZ"/>
        </w:rPr>
        <w:tab/>
        <w:t>4</w:t>
      </w:r>
    </w:p>
    <w:p w14:paraId="06D94906" w14:textId="77777777" w:rsidR="00921477" w:rsidRPr="0092059D" w:rsidRDefault="00921477" w:rsidP="00097422">
      <w:pPr>
        <w:pStyle w:val="TOChead"/>
        <w:widowControl w:val="0"/>
        <w:spacing w:after="0" w:line="240" w:lineRule="auto"/>
        <w:ind w:right="0"/>
        <w:rPr>
          <w:b w:val="0"/>
          <w:sz w:val="20"/>
          <w:szCs w:val="20"/>
          <w:lang w:val="kk-KZ"/>
        </w:rPr>
      </w:pPr>
    </w:p>
    <w:p w14:paraId="58D31CA2" w14:textId="2E4228AB" w:rsidR="00CC21C8" w:rsidRPr="0092059D" w:rsidRDefault="003E094D" w:rsidP="00097422">
      <w:pPr>
        <w:pStyle w:val="TOChead"/>
        <w:widowControl w:val="0"/>
        <w:spacing w:after="0" w:line="240" w:lineRule="auto"/>
        <w:ind w:right="0"/>
        <w:rPr>
          <w:sz w:val="20"/>
          <w:szCs w:val="20"/>
          <w:lang w:val="kk-KZ"/>
        </w:rPr>
      </w:pPr>
      <w:r>
        <w:rPr>
          <w:sz w:val="20"/>
          <w:szCs w:val="20"/>
          <w:lang w:val="kk-KZ"/>
        </w:rPr>
        <w:t xml:space="preserve">ҚАРЖЫЛЫҚ ЕСЕПТІЛІККЕ ЕСКЕРТПЕЛЕР  </w:t>
      </w:r>
    </w:p>
    <w:p w14:paraId="35FE4832" w14:textId="77777777" w:rsidR="0080081E" w:rsidRPr="0092059D" w:rsidRDefault="0080081E" w:rsidP="00097422">
      <w:pPr>
        <w:pStyle w:val="TOChead"/>
        <w:widowControl w:val="0"/>
        <w:spacing w:after="0" w:line="240" w:lineRule="auto"/>
        <w:ind w:right="0"/>
        <w:rPr>
          <w:sz w:val="20"/>
          <w:szCs w:val="20"/>
          <w:lang w:val="kk-KZ"/>
        </w:rPr>
      </w:pPr>
    </w:p>
    <w:p w14:paraId="4611BEE8" w14:textId="63124AFE" w:rsidR="00E45ED4" w:rsidRDefault="005D6ED7">
      <w:pPr>
        <w:pStyle w:val="14"/>
        <w:rPr>
          <w:rFonts w:asciiTheme="minorHAnsi" w:eastAsiaTheme="minorEastAsia" w:hAnsiTheme="minorHAnsi" w:cstheme="minorBidi"/>
          <w:noProof/>
          <w:sz w:val="22"/>
          <w:szCs w:val="22"/>
          <w:lang w:val="ru-RU"/>
        </w:rPr>
      </w:pPr>
      <w:r w:rsidRPr="0092059D">
        <w:rPr>
          <w:rFonts w:ascii="Times New Roman" w:eastAsia="Calibri" w:hAnsi="Times New Roman"/>
          <w:b/>
          <w:bCs/>
          <w:lang w:val="kk-KZ"/>
        </w:rPr>
        <w:fldChar w:fldCharType="begin"/>
      </w:r>
      <w:r w:rsidRPr="0092059D">
        <w:rPr>
          <w:rFonts w:ascii="Times New Roman" w:eastAsia="Calibri" w:hAnsi="Times New Roman"/>
          <w:b/>
          <w:bCs/>
          <w:lang w:val="kk-KZ"/>
        </w:rPr>
        <w:instrText xml:space="preserve"> TOC \o "1-1" \h \z \u </w:instrText>
      </w:r>
      <w:r w:rsidRPr="0092059D">
        <w:rPr>
          <w:rFonts w:ascii="Times New Roman" w:eastAsia="Calibri" w:hAnsi="Times New Roman"/>
          <w:b/>
          <w:bCs/>
          <w:lang w:val="kk-KZ"/>
        </w:rPr>
        <w:fldChar w:fldCharType="separate"/>
      </w:r>
      <w:hyperlink w:anchor="_Toc175066048" w:history="1">
        <w:r w:rsidR="00E45ED4" w:rsidRPr="009C1D2A">
          <w:rPr>
            <w:rStyle w:val="af7"/>
            <w:noProof/>
          </w:rPr>
          <w:t>1.</w:t>
        </w:r>
        <w:r w:rsidR="00E45ED4">
          <w:rPr>
            <w:rFonts w:asciiTheme="minorHAnsi" w:eastAsiaTheme="minorEastAsia" w:hAnsiTheme="minorHAnsi" w:cstheme="minorBidi"/>
            <w:noProof/>
            <w:sz w:val="22"/>
            <w:szCs w:val="22"/>
            <w:lang w:val="ru-RU"/>
          </w:rPr>
          <w:tab/>
        </w:r>
        <w:r w:rsidR="00E45ED4" w:rsidRPr="009C1D2A">
          <w:rPr>
            <w:rStyle w:val="af7"/>
            <w:rFonts w:ascii="Times New Roman" w:hAnsi="Times New Roman"/>
            <w:noProof/>
            <w:lang w:val="kk-KZ"/>
          </w:rPr>
          <w:t>Қызмет сипаттамасы</w:t>
        </w:r>
        <w:r w:rsidR="00E45ED4">
          <w:rPr>
            <w:noProof/>
            <w:webHidden/>
          </w:rPr>
          <w:tab/>
        </w:r>
        <w:r w:rsidR="00E45ED4">
          <w:rPr>
            <w:noProof/>
            <w:webHidden/>
          </w:rPr>
          <w:fldChar w:fldCharType="begin"/>
        </w:r>
        <w:r w:rsidR="00E45ED4">
          <w:rPr>
            <w:noProof/>
            <w:webHidden/>
          </w:rPr>
          <w:instrText xml:space="preserve"> PAGEREF _Toc175066048 \h </w:instrText>
        </w:r>
        <w:r w:rsidR="00E45ED4">
          <w:rPr>
            <w:noProof/>
            <w:webHidden/>
          </w:rPr>
        </w:r>
        <w:r w:rsidR="00E45ED4">
          <w:rPr>
            <w:noProof/>
            <w:webHidden/>
          </w:rPr>
          <w:fldChar w:fldCharType="separate"/>
        </w:r>
        <w:r w:rsidR="00E45ED4">
          <w:rPr>
            <w:noProof/>
            <w:webHidden/>
          </w:rPr>
          <w:t>5</w:t>
        </w:r>
        <w:r w:rsidR="00E45ED4">
          <w:rPr>
            <w:noProof/>
            <w:webHidden/>
          </w:rPr>
          <w:fldChar w:fldCharType="end"/>
        </w:r>
      </w:hyperlink>
    </w:p>
    <w:p w14:paraId="31D5A8EB" w14:textId="5C35A356" w:rsidR="00E45ED4" w:rsidRDefault="00E45ED4">
      <w:pPr>
        <w:pStyle w:val="14"/>
        <w:rPr>
          <w:rFonts w:asciiTheme="minorHAnsi" w:eastAsiaTheme="minorEastAsia" w:hAnsiTheme="minorHAnsi" w:cstheme="minorBidi"/>
          <w:noProof/>
          <w:sz w:val="22"/>
          <w:szCs w:val="22"/>
          <w:lang w:val="ru-RU"/>
        </w:rPr>
      </w:pPr>
      <w:hyperlink w:anchor="_Toc175066049" w:history="1">
        <w:r w:rsidRPr="009C1D2A">
          <w:rPr>
            <w:rStyle w:val="af7"/>
            <w:noProof/>
          </w:rPr>
          <w:t>2.</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Қаржылық есептілікті дайындау негізі</w:t>
        </w:r>
        <w:r>
          <w:rPr>
            <w:noProof/>
            <w:webHidden/>
          </w:rPr>
          <w:tab/>
        </w:r>
        <w:r>
          <w:rPr>
            <w:noProof/>
            <w:webHidden/>
          </w:rPr>
          <w:fldChar w:fldCharType="begin"/>
        </w:r>
        <w:r>
          <w:rPr>
            <w:noProof/>
            <w:webHidden/>
          </w:rPr>
          <w:instrText xml:space="preserve"> PAGEREF _Toc175066049 \h </w:instrText>
        </w:r>
        <w:r>
          <w:rPr>
            <w:noProof/>
            <w:webHidden/>
          </w:rPr>
        </w:r>
        <w:r>
          <w:rPr>
            <w:noProof/>
            <w:webHidden/>
          </w:rPr>
          <w:fldChar w:fldCharType="separate"/>
        </w:r>
        <w:r>
          <w:rPr>
            <w:noProof/>
            <w:webHidden/>
          </w:rPr>
          <w:t>5</w:t>
        </w:r>
        <w:r>
          <w:rPr>
            <w:noProof/>
            <w:webHidden/>
          </w:rPr>
          <w:fldChar w:fldCharType="end"/>
        </w:r>
      </w:hyperlink>
    </w:p>
    <w:p w14:paraId="6CBE02A8" w14:textId="29239969" w:rsidR="00E45ED4" w:rsidRDefault="00E45ED4">
      <w:pPr>
        <w:pStyle w:val="14"/>
        <w:rPr>
          <w:rFonts w:asciiTheme="minorHAnsi" w:eastAsiaTheme="minorEastAsia" w:hAnsiTheme="minorHAnsi" w:cstheme="minorBidi"/>
          <w:noProof/>
          <w:sz w:val="22"/>
          <w:szCs w:val="22"/>
          <w:lang w:val="ru-RU"/>
        </w:rPr>
      </w:pPr>
      <w:hyperlink w:anchor="_Toc175066050" w:history="1">
        <w:r w:rsidRPr="009C1D2A">
          <w:rPr>
            <w:rStyle w:val="af7"/>
            <w:noProof/>
          </w:rPr>
          <w:t>3.</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Есеп саясатының негізгі ережелері</w:t>
        </w:r>
        <w:r>
          <w:rPr>
            <w:noProof/>
            <w:webHidden/>
          </w:rPr>
          <w:tab/>
        </w:r>
        <w:r>
          <w:rPr>
            <w:noProof/>
            <w:webHidden/>
          </w:rPr>
          <w:fldChar w:fldCharType="begin"/>
        </w:r>
        <w:r>
          <w:rPr>
            <w:noProof/>
            <w:webHidden/>
          </w:rPr>
          <w:instrText xml:space="preserve"> PAGEREF _Toc175066050 \h </w:instrText>
        </w:r>
        <w:r>
          <w:rPr>
            <w:noProof/>
            <w:webHidden/>
          </w:rPr>
        </w:r>
        <w:r>
          <w:rPr>
            <w:noProof/>
            <w:webHidden/>
          </w:rPr>
          <w:fldChar w:fldCharType="separate"/>
        </w:r>
        <w:r>
          <w:rPr>
            <w:noProof/>
            <w:webHidden/>
          </w:rPr>
          <w:t>7</w:t>
        </w:r>
        <w:r>
          <w:rPr>
            <w:noProof/>
            <w:webHidden/>
          </w:rPr>
          <w:fldChar w:fldCharType="end"/>
        </w:r>
      </w:hyperlink>
    </w:p>
    <w:p w14:paraId="7B9722EE" w14:textId="0223615F" w:rsidR="00E45ED4" w:rsidRDefault="00E45ED4">
      <w:pPr>
        <w:pStyle w:val="14"/>
        <w:rPr>
          <w:rFonts w:asciiTheme="minorHAnsi" w:eastAsiaTheme="minorEastAsia" w:hAnsiTheme="minorHAnsi" w:cstheme="minorBidi"/>
          <w:noProof/>
          <w:sz w:val="22"/>
          <w:szCs w:val="22"/>
          <w:lang w:val="ru-RU"/>
        </w:rPr>
      </w:pPr>
      <w:hyperlink w:anchor="_Toc175066060" w:history="1">
        <w:r w:rsidRPr="009C1D2A">
          <w:rPr>
            <w:rStyle w:val="af7"/>
            <w:noProof/>
          </w:rPr>
          <w:t>4.</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Елеулі есептік пайымдаулар мен бағалаулар</w:t>
        </w:r>
        <w:r>
          <w:rPr>
            <w:noProof/>
            <w:webHidden/>
          </w:rPr>
          <w:tab/>
        </w:r>
        <w:r>
          <w:rPr>
            <w:noProof/>
            <w:webHidden/>
          </w:rPr>
          <w:fldChar w:fldCharType="begin"/>
        </w:r>
        <w:r>
          <w:rPr>
            <w:noProof/>
            <w:webHidden/>
          </w:rPr>
          <w:instrText xml:space="preserve"> PAGEREF _Toc175066060 \h </w:instrText>
        </w:r>
        <w:r>
          <w:rPr>
            <w:noProof/>
            <w:webHidden/>
          </w:rPr>
        </w:r>
        <w:r>
          <w:rPr>
            <w:noProof/>
            <w:webHidden/>
          </w:rPr>
          <w:fldChar w:fldCharType="separate"/>
        </w:r>
        <w:r>
          <w:rPr>
            <w:noProof/>
            <w:webHidden/>
          </w:rPr>
          <w:t>17</w:t>
        </w:r>
        <w:r>
          <w:rPr>
            <w:noProof/>
            <w:webHidden/>
          </w:rPr>
          <w:fldChar w:fldCharType="end"/>
        </w:r>
      </w:hyperlink>
    </w:p>
    <w:p w14:paraId="31A595FD" w14:textId="024CE8D8" w:rsidR="00E45ED4" w:rsidRDefault="00E45ED4">
      <w:pPr>
        <w:pStyle w:val="14"/>
        <w:rPr>
          <w:rFonts w:asciiTheme="minorHAnsi" w:eastAsiaTheme="minorEastAsia" w:hAnsiTheme="minorHAnsi" w:cstheme="minorBidi"/>
          <w:noProof/>
          <w:sz w:val="22"/>
          <w:szCs w:val="22"/>
          <w:lang w:val="ru-RU"/>
        </w:rPr>
      </w:pPr>
      <w:hyperlink w:anchor="_Toc175066062" w:history="1">
        <w:r w:rsidRPr="009C1D2A">
          <w:rPr>
            <w:rStyle w:val="af7"/>
            <w:noProof/>
          </w:rPr>
          <w:t>5.</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Ақша қаражаты және оның баламалары</w:t>
        </w:r>
        <w:r>
          <w:rPr>
            <w:noProof/>
            <w:webHidden/>
          </w:rPr>
          <w:tab/>
        </w:r>
        <w:r>
          <w:rPr>
            <w:noProof/>
            <w:webHidden/>
          </w:rPr>
          <w:fldChar w:fldCharType="begin"/>
        </w:r>
        <w:r>
          <w:rPr>
            <w:noProof/>
            <w:webHidden/>
          </w:rPr>
          <w:instrText xml:space="preserve"> PAGEREF _Toc175066062 \h </w:instrText>
        </w:r>
        <w:r>
          <w:rPr>
            <w:noProof/>
            <w:webHidden/>
          </w:rPr>
        </w:r>
        <w:r>
          <w:rPr>
            <w:noProof/>
            <w:webHidden/>
          </w:rPr>
          <w:fldChar w:fldCharType="separate"/>
        </w:r>
        <w:r>
          <w:rPr>
            <w:noProof/>
            <w:webHidden/>
          </w:rPr>
          <w:t>18</w:t>
        </w:r>
        <w:r>
          <w:rPr>
            <w:noProof/>
            <w:webHidden/>
          </w:rPr>
          <w:fldChar w:fldCharType="end"/>
        </w:r>
      </w:hyperlink>
    </w:p>
    <w:p w14:paraId="6B69E197" w14:textId="0A0DECF0" w:rsidR="00E45ED4" w:rsidRDefault="00E45ED4">
      <w:pPr>
        <w:pStyle w:val="14"/>
        <w:rPr>
          <w:rFonts w:asciiTheme="minorHAnsi" w:eastAsiaTheme="minorEastAsia" w:hAnsiTheme="minorHAnsi" w:cstheme="minorBidi"/>
          <w:noProof/>
          <w:sz w:val="22"/>
          <w:szCs w:val="22"/>
          <w:lang w:val="ru-RU"/>
        </w:rPr>
      </w:pPr>
      <w:hyperlink w:anchor="_Toc175066064" w:history="1">
        <w:r w:rsidRPr="009C1D2A">
          <w:rPr>
            <w:rStyle w:val="af7"/>
            <w:noProof/>
          </w:rPr>
          <w:t>6.</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Туынды қаржы құралдары</w:t>
        </w:r>
        <w:r>
          <w:rPr>
            <w:noProof/>
            <w:webHidden/>
          </w:rPr>
          <w:tab/>
        </w:r>
        <w:r>
          <w:rPr>
            <w:noProof/>
            <w:webHidden/>
          </w:rPr>
          <w:fldChar w:fldCharType="begin"/>
        </w:r>
        <w:r>
          <w:rPr>
            <w:noProof/>
            <w:webHidden/>
          </w:rPr>
          <w:instrText xml:space="preserve"> PAGEREF _Toc175066064 \h </w:instrText>
        </w:r>
        <w:r>
          <w:rPr>
            <w:noProof/>
            <w:webHidden/>
          </w:rPr>
        </w:r>
        <w:r>
          <w:rPr>
            <w:noProof/>
            <w:webHidden/>
          </w:rPr>
          <w:fldChar w:fldCharType="separate"/>
        </w:r>
        <w:r>
          <w:rPr>
            <w:noProof/>
            <w:webHidden/>
          </w:rPr>
          <w:t>19</w:t>
        </w:r>
        <w:r>
          <w:rPr>
            <w:noProof/>
            <w:webHidden/>
          </w:rPr>
          <w:fldChar w:fldCharType="end"/>
        </w:r>
      </w:hyperlink>
    </w:p>
    <w:p w14:paraId="58005750" w14:textId="7C0CCE1A" w:rsidR="00E45ED4" w:rsidRDefault="00E45ED4">
      <w:pPr>
        <w:pStyle w:val="14"/>
        <w:rPr>
          <w:rFonts w:asciiTheme="minorHAnsi" w:eastAsiaTheme="minorEastAsia" w:hAnsiTheme="minorHAnsi" w:cstheme="minorBidi"/>
          <w:noProof/>
          <w:sz w:val="22"/>
          <w:szCs w:val="22"/>
          <w:lang w:val="ru-RU"/>
        </w:rPr>
      </w:pPr>
      <w:hyperlink w:anchor="_Toc175066065" w:history="1">
        <w:r w:rsidRPr="009C1D2A">
          <w:rPr>
            <w:rStyle w:val="af7"/>
            <w:noProof/>
          </w:rPr>
          <w:t>7.</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Клиенттерге берілген кредиттер</w:t>
        </w:r>
        <w:r>
          <w:rPr>
            <w:noProof/>
            <w:webHidden/>
          </w:rPr>
          <w:tab/>
        </w:r>
        <w:r>
          <w:rPr>
            <w:noProof/>
            <w:webHidden/>
          </w:rPr>
          <w:fldChar w:fldCharType="begin"/>
        </w:r>
        <w:r>
          <w:rPr>
            <w:noProof/>
            <w:webHidden/>
          </w:rPr>
          <w:instrText xml:space="preserve"> PAGEREF _Toc175066065 \h </w:instrText>
        </w:r>
        <w:r>
          <w:rPr>
            <w:noProof/>
            <w:webHidden/>
          </w:rPr>
        </w:r>
        <w:r>
          <w:rPr>
            <w:noProof/>
            <w:webHidden/>
          </w:rPr>
          <w:fldChar w:fldCharType="separate"/>
        </w:r>
        <w:r>
          <w:rPr>
            <w:noProof/>
            <w:webHidden/>
          </w:rPr>
          <w:t>20</w:t>
        </w:r>
        <w:r>
          <w:rPr>
            <w:noProof/>
            <w:webHidden/>
          </w:rPr>
          <w:fldChar w:fldCharType="end"/>
        </w:r>
      </w:hyperlink>
    </w:p>
    <w:p w14:paraId="652E1CCA" w14:textId="592EE9C7" w:rsidR="00E45ED4" w:rsidRDefault="00E45ED4">
      <w:pPr>
        <w:pStyle w:val="14"/>
        <w:rPr>
          <w:rFonts w:asciiTheme="minorHAnsi" w:eastAsiaTheme="minorEastAsia" w:hAnsiTheme="minorHAnsi" w:cstheme="minorBidi"/>
          <w:noProof/>
          <w:sz w:val="22"/>
          <w:szCs w:val="22"/>
          <w:lang w:val="ru-RU"/>
        </w:rPr>
      </w:pPr>
      <w:hyperlink w:anchor="_Toc175066071" w:history="1">
        <w:r w:rsidRPr="009C1D2A">
          <w:rPr>
            <w:rStyle w:val="af7"/>
            <w:noProof/>
            <w:lang w:val="ru-RU"/>
          </w:rPr>
          <w:t>8.</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Инвестициялық бағалы қағаздар</w:t>
        </w:r>
        <w:r>
          <w:rPr>
            <w:noProof/>
            <w:webHidden/>
          </w:rPr>
          <w:tab/>
        </w:r>
        <w:r>
          <w:rPr>
            <w:noProof/>
            <w:webHidden/>
          </w:rPr>
          <w:fldChar w:fldCharType="begin"/>
        </w:r>
        <w:r>
          <w:rPr>
            <w:noProof/>
            <w:webHidden/>
          </w:rPr>
          <w:instrText xml:space="preserve"> PAGEREF _Toc175066071 \h </w:instrText>
        </w:r>
        <w:r>
          <w:rPr>
            <w:noProof/>
            <w:webHidden/>
          </w:rPr>
        </w:r>
        <w:r>
          <w:rPr>
            <w:noProof/>
            <w:webHidden/>
          </w:rPr>
          <w:fldChar w:fldCharType="separate"/>
        </w:r>
        <w:r>
          <w:rPr>
            <w:noProof/>
            <w:webHidden/>
          </w:rPr>
          <w:t>26</w:t>
        </w:r>
        <w:r>
          <w:rPr>
            <w:noProof/>
            <w:webHidden/>
          </w:rPr>
          <w:fldChar w:fldCharType="end"/>
        </w:r>
      </w:hyperlink>
    </w:p>
    <w:p w14:paraId="4286E0DE" w14:textId="232F6181" w:rsidR="00E45ED4" w:rsidRDefault="00E45ED4">
      <w:pPr>
        <w:pStyle w:val="14"/>
        <w:rPr>
          <w:rFonts w:asciiTheme="minorHAnsi" w:eastAsiaTheme="minorEastAsia" w:hAnsiTheme="minorHAnsi" w:cstheme="minorBidi"/>
          <w:noProof/>
          <w:sz w:val="22"/>
          <w:szCs w:val="22"/>
          <w:lang w:val="ru-RU"/>
        </w:rPr>
      </w:pPr>
      <w:hyperlink w:anchor="_Toc175066073" w:history="1">
        <w:r w:rsidRPr="009C1D2A">
          <w:rPr>
            <w:rStyle w:val="af7"/>
            <w:noProof/>
          </w:rPr>
          <w:t>9.</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Инвестициялық жылжымайтын мүлік</w:t>
        </w:r>
        <w:r>
          <w:rPr>
            <w:noProof/>
            <w:webHidden/>
          </w:rPr>
          <w:tab/>
        </w:r>
        <w:r>
          <w:rPr>
            <w:noProof/>
            <w:webHidden/>
          </w:rPr>
          <w:fldChar w:fldCharType="begin"/>
        </w:r>
        <w:r>
          <w:rPr>
            <w:noProof/>
            <w:webHidden/>
          </w:rPr>
          <w:instrText xml:space="preserve"> PAGEREF _Toc175066073 \h </w:instrText>
        </w:r>
        <w:r>
          <w:rPr>
            <w:noProof/>
            <w:webHidden/>
          </w:rPr>
        </w:r>
        <w:r>
          <w:rPr>
            <w:noProof/>
            <w:webHidden/>
          </w:rPr>
          <w:fldChar w:fldCharType="separate"/>
        </w:r>
        <w:r>
          <w:rPr>
            <w:noProof/>
            <w:webHidden/>
          </w:rPr>
          <w:t>26</w:t>
        </w:r>
        <w:r>
          <w:rPr>
            <w:noProof/>
            <w:webHidden/>
          </w:rPr>
          <w:fldChar w:fldCharType="end"/>
        </w:r>
      </w:hyperlink>
    </w:p>
    <w:p w14:paraId="4B6D7D37" w14:textId="60909A76" w:rsidR="00E45ED4" w:rsidRDefault="00E45ED4">
      <w:pPr>
        <w:pStyle w:val="14"/>
        <w:rPr>
          <w:rFonts w:asciiTheme="minorHAnsi" w:eastAsiaTheme="minorEastAsia" w:hAnsiTheme="minorHAnsi" w:cstheme="minorBidi"/>
          <w:noProof/>
          <w:sz w:val="22"/>
          <w:szCs w:val="22"/>
          <w:lang w:val="ru-RU"/>
        </w:rPr>
      </w:pPr>
      <w:hyperlink w:anchor="_Toc175066074" w:history="1">
        <w:r w:rsidRPr="009C1D2A">
          <w:rPr>
            <w:rStyle w:val="af7"/>
            <w:noProof/>
          </w:rPr>
          <w:t>10.</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Негізгі құралдар</w:t>
        </w:r>
        <w:r>
          <w:rPr>
            <w:noProof/>
            <w:webHidden/>
          </w:rPr>
          <w:tab/>
        </w:r>
        <w:r>
          <w:rPr>
            <w:noProof/>
            <w:webHidden/>
          </w:rPr>
          <w:fldChar w:fldCharType="begin"/>
        </w:r>
        <w:r>
          <w:rPr>
            <w:noProof/>
            <w:webHidden/>
          </w:rPr>
          <w:instrText xml:space="preserve"> PAGEREF _Toc175066074 \h </w:instrText>
        </w:r>
        <w:r>
          <w:rPr>
            <w:noProof/>
            <w:webHidden/>
          </w:rPr>
        </w:r>
        <w:r>
          <w:rPr>
            <w:noProof/>
            <w:webHidden/>
          </w:rPr>
          <w:fldChar w:fldCharType="separate"/>
        </w:r>
        <w:r>
          <w:rPr>
            <w:noProof/>
            <w:webHidden/>
          </w:rPr>
          <w:t>27</w:t>
        </w:r>
        <w:r>
          <w:rPr>
            <w:noProof/>
            <w:webHidden/>
          </w:rPr>
          <w:fldChar w:fldCharType="end"/>
        </w:r>
      </w:hyperlink>
    </w:p>
    <w:p w14:paraId="42697548" w14:textId="34F230ED" w:rsidR="00E45ED4" w:rsidRDefault="00E45ED4">
      <w:pPr>
        <w:pStyle w:val="14"/>
        <w:rPr>
          <w:rFonts w:asciiTheme="minorHAnsi" w:eastAsiaTheme="minorEastAsia" w:hAnsiTheme="minorHAnsi" w:cstheme="minorBidi"/>
          <w:noProof/>
          <w:sz w:val="22"/>
          <w:szCs w:val="22"/>
          <w:lang w:val="ru-RU"/>
        </w:rPr>
      </w:pPr>
      <w:hyperlink w:anchor="_Toc175066075" w:history="1">
        <w:r w:rsidRPr="009C1D2A">
          <w:rPr>
            <w:rStyle w:val="af7"/>
            <w:noProof/>
          </w:rPr>
          <w:t>11.</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Пайдалану құқығы нысанындағы активтер және жалдау шарттары бойынша міндеттемелер</w:t>
        </w:r>
        <w:r>
          <w:rPr>
            <w:noProof/>
            <w:webHidden/>
          </w:rPr>
          <w:tab/>
        </w:r>
        <w:r>
          <w:rPr>
            <w:noProof/>
            <w:webHidden/>
          </w:rPr>
          <w:fldChar w:fldCharType="begin"/>
        </w:r>
        <w:r>
          <w:rPr>
            <w:noProof/>
            <w:webHidden/>
          </w:rPr>
          <w:instrText xml:space="preserve"> PAGEREF _Toc175066075 \h </w:instrText>
        </w:r>
        <w:r>
          <w:rPr>
            <w:noProof/>
            <w:webHidden/>
          </w:rPr>
        </w:r>
        <w:r>
          <w:rPr>
            <w:noProof/>
            <w:webHidden/>
          </w:rPr>
          <w:fldChar w:fldCharType="separate"/>
        </w:r>
        <w:r>
          <w:rPr>
            <w:noProof/>
            <w:webHidden/>
          </w:rPr>
          <w:t>28</w:t>
        </w:r>
        <w:r>
          <w:rPr>
            <w:noProof/>
            <w:webHidden/>
          </w:rPr>
          <w:fldChar w:fldCharType="end"/>
        </w:r>
      </w:hyperlink>
    </w:p>
    <w:p w14:paraId="62C51DE0" w14:textId="48E84FBD" w:rsidR="00E45ED4" w:rsidRDefault="00E45ED4">
      <w:pPr>
        <w:pStyle w:val="14"/>
        <w:rPr>
          <w:rFonts w:asciiTheme="minorHAnsi" w:eastAsiaTheme="minorEastAsia" w:hAnsiTheme="minorHAnsi" w:cstheme="minorBidi"/>
          <w:noProof/>
          <w:sz w:val="22"/>
          <w:szCs w:val="22"/>
          <w:lang w:val="ru-RU"/>
        </w:rPr>
      </w:pPr>
      <w:hyperlink w:anchor="_Toc175066076" w:history="1">
        <w:r w:rsidRPr="009C1D2A">
          <w:rPr>
            <w:rStyle w:val="af7"/>
            <w:noProof/>
          </w:rPr>
          <w:t>12.</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Материалдық емес активтер</w:t>
        </w:r>
        <w:r>
          <w:rPr>
            <w:noProof/>
            <w:webHidden/>
          </w:rPr>
          <w:tab/>
        </w:r>
        <w:r>
          <w:rPr>
            <w:noProof/>
            <w:webHidden/>
          </w:rPr>
          <w:fldChar w:fldCharType="begin"/>
        </w:r>
        <w:r>
          <w:rPr>
            <w:noProof/>
            <w:webHidden/>
          </w:rPr>
          <w:instrText xml:space="preserve"> PAGEREF _Toc175066076 \h </w:instrText>
        </w:r>
        <w:r>
          <w:rPr>
            <w:noProof/>
            <w:webHidden/>
          </w:rPr>
        </w:r>
        <w:r>
          <w:rPr>
            <w:noProof/>
            <w:webHidden/>
          </w:rPr>
          <w:fldChar w:fldCharType="separate"/>
        </w:r>
        <w:r>
          <w:rPr>
            <w:noProof/>
            <w:webHidden/>
          </w:rPr>
          <w:t>28</w:t>
        </w:r>
        <w:r>
          <w:rPr>
            <w:noProof/>
            <w:webHidden/>
          </w:rPr>
          <w:fldChar w:fldCharType="end"/>
        </w:r>
      </w:hyperlink>
    </w:p>
    <w:p w14:paraId="180E907A" w14:textId="0555CEC6" w:rsidR="00E45ED4" w:rsidRDefault="00E45ED4">
      <w:pPr>
        <w:pStyle w:val="14"/>
        <w:rPr>
          <w:rFonts w:asciiTheme="minorHAnsi" w:eastAsiaTheme="minorEastAsia" w:hAnsiTheme="minorHAnsi" w:cstheme="minorBidi"/>
          <w:noProof/>
          <w:sz w:val="22"/>
          <w:szCs w:val="22"/>
          <w:lang w:val="ru-RU"/>
        </w:rPr>
      </w:pPr>
      <w:hyperlink w:anchor="_Toc175066078" w:history="1">
        <w:r w:rsidRPr="009C1D2A">
          <w:rPr>
            <w:rStyle w:val="af7"/>
            <w:noProof/>
          </w:rPr>
          <w:t>13.</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Өзге активтер мен міндеттемелер</w:t>
        </w:r>
        <w:r>
          <w:rPr>
            <w:noProof/>
            <w:webHidden/>
          </w:rPr>
          <w:tab/>
        </w:r>
        <w:r>
          <w:rPr>
            <w:noProof/>
            <w:webHidden/>
          </w:rPr>
          <w:fldChar w:fldCharType="begin"/>
        </w:r>
        <w:r>
          <w:rPr>
            <w:noProof/>
            <w:webHidden/>
          </w:rPr>
          <w:instrText xml:space="preserve"> PAGEREF _Toc175066078 \h </w:instrText>
        </w:r>
        <w:r>
          <w:rPr>
            <w:noProof/>
            <w:webHidden/>
          </w:rPr>
        </w:r>
        <w:r>
          <w:rPr>
            <w:noProof/>
            <w:webHidden/>
          </w:rPr>
          <w:fldChar w:fldCharType="separate"/>
        </w:r>
        <w:r>
          <w:rPr>
            <w:noProof/>
            <w:webHidden/>
          </w:rPr>
          <w:t>29</w:t>
        </w:r>
        <w:r>
          <w:rPr>
            <w:noProof/>
            <w:webHidden/>
          </w:rPr>
          <w:fldChar w:fldCharType="end"/>
        </w:r>
      </w:hyperlink>
    </w:p>
    <w:p w14:paraId="01C96952" w14:textId="0E830570" w:rsidR="00E45ED4" w:rsidRDefault="00E45ED4">
      <w:pPr>
        <w:pStyle w:val="14"/>
        <w:rPr>
          <w:rFonts w:asciiTheme="minorHAnsi" w:eastAsiaTheme="minorEastAsia" w:hAnsiTheme="minorHAnsi" w:cstheme="minorBidi"/>
          <w:noProof/>
          <w:sz w:val="22"/>
          <w:szCs w:val="22"/>
          <w:lang w:val="ru-RU"/>
        </w:rPr>
      </w:pPr>
      <w:hyperlink w:anchor="_Toc175066079" w:history="1">
        <w:r w:rsidRPr="009C1D2A">
          <w:rPr>
            <w:rStyle w:val="af7"/>
            <w:noProof/>
          </w:rPr>
          <w:t>14.</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Кредиттік ұйымдардың қаражаты</w:t>
        </w:r>
        <w:r>
          <w:rPr>
            <w:noProof/>
            <w:webHidden/>
          </w:rPr>
          <w:tab/>
        </w:r>
        <w:r>
          <w:rPr>
            <w:noProof/>
            <w:webHidden/>
          </w:rPr>
          <w:fldChar w:fldCharType="begin"/>
        </w:r>
        <w:r>
          <w:rPr>
            <w:noProof/>
            <w:webHidden/>
          </w:rPr>
          <w:instrText xml:space="preserve"> PAGEREF _Toc175066079 \h </w:instrText>
        </w:r>
        <w:r>
          <w:rPr>
            <w:noProof/>
            <w:webHidden/>
          </w:rPr>
        </w:r>
        <w:r>
          <w:rPr>
            <w:noProof/>
            <w:webHidden/>
          </w:rPr>
          <w:fldChar w:fldCharType="separate"/>
        </w:r>
        <w:r>
          <w:rPr>
            <w:noProof/>
            <w:webHidden/>
          </w:rPr>
          <w:t>30</w:t>
        </w:r>
        <w:r>
          <w:rPr>
            <w:noProof/>
            <w:webHidden/>
          </w:rPr>
          <w:fldChar w:fldCharType="end"/>
        </w:r>
      </w:hyperlink>
    </w:p>
    <w:p w14:paraId="26DA2FD4" w14:textId="6E5D1C8B" w:rsidR="00E45ED4" w:rsidRDefault="00E45ED4">
      <w:pPr>
        <w:pStyle w:val="14"/>
        <w:rPr>
          <w:rFonts w:asciiTheme="minorHAnsi" w:eastAsiaTheme="minorEastAsia" w:hAnsiTheme="minorHAnsi" w:cstheme="minorBidi"/>
          <w:noProof/>
          <w:sz w:val="22"/>
          <w:szCs w:val="22"/>
          <w:lang w:val="ru-RU"/>
        </w:rPr>
      </w:pPr>
      <w:hyperlink w:anchor="_Toc175066080" w:history="1">
        <w:r w:rsidRPr="009C1D2A">
          <w:rPr>
            <w:rStyle w:val="af7"/>
            <w:noProof/>
          </w:rPr>
          <w:t>15.</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«РЕПО» шарттары бойынша кредиторлық берешек</w:t>
        </w:r>
        <w:r>
          <w:rPr>
            <w:noProof/>
            <w:webHidden/>
          </w:rPr>
          <w:tab/>
        </w:r>
        <w:r>
          <w:rPr>
            <w:noProof/>
            <w:webHidden/>
          </w:rPr>
          <w:fldChar w:fldCharType="begin"/>
        </w:r>
        <w:r>
          <w:rPr>
            <w:noProof/>
            <w:webHidden/>
          </w:rPr>
          <w:instrText xml:space="preserve"> PAGEREF _Toc175066080 \h </w:instrText>
        </w:r>
        <w:r>
          <w:rPr>
            <w:noProof/>
            <w:webHidden/>
          </w:rPr>
        </w:r>
        <w:r>
          <w:rPr>
            <w:noProof/>
            <w:webHidden/>
          </w:rPr>
          <w:fldChar w:fldCharType="separate"/>
        </w:r>
        <w:r>
          <w:rPr>
            <w:noProof/>
            <w:webHidden/>
          </w:rPr>
          <w:t>30</w:t>
        </w:r>
        <w:r>
          <w:rPr>
            <w:noProof/>
            <w:webHidden/>
          </w:rPr>
          <w:fldChar w:fldCharType="end"/>
        </w:r>
      </w:hyperlink>
    </w:p>
    <w:p w14:paraId="1B69A4F9" w14:textId="2E03CBDB" w:rsidR="00E45ED4" w:rsidRDefault="00E45ED4">
      <w:pPr>
        <w:pStyle w:val="14"/>
        <w:rPr>
          <w:rFonts w:asciiTheme="minorHAnsi" w:eastAsiaTheme="minorEastAsia" w:hAnsiTheme="minorHAnsi" w:cstheme="minorBidi"/>
          <w:noProof/>
          <w:sz w:val="22"/>
          <w:szCs w:val="22"/>
          <w:lang w:val="ru-RU"/>
        </w:rPr>
      </w:pPr>
      <w:hyperlink w:anchor="_Toc175066081" w:history="1">
        <w:r w:rsidRPr="009C1D2A">
          <w:rPr>
            <w:rStyle w:val="af7"/>
            <w:noProof/>
          </w:rPr>
          <w:t>16.</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Шығарылған борыштық бағалы қағаздар</w:t>
        </w:r>
        <w:r>
          <w:rPr>
            <w:noProof/>
            <w:webHidden/>
          </w:rPr>
          <w:tab/>
        </w:r>
        <w:r>
          <w:rPr>
            <w:noProof/>
            <w:webHidden/>
          </w:rPr>
          <w:fldChar w:fldCharType="begin"/>
        </w:r>
        <w:r>
          <w:rPr>
            <w:noProof/>
            <w:webHidden/>
          </w:rPr>
          <w:instrText xml:space="preserve"> PAGEREF _Toc175066081 \h </w:instrText>
        </w:r>
        <w:r>
          <w:rPr>
            <w:noProof/>
            <w:webHidden/>
          </w:rPr>
        </w:r>
        <w:r>
          <w:rPr>
            <w:noProof/>
            <w:webHidden/>
          </w:rPr>
          <w:fldChar w:fldCharType="separate"/>
        </w:r>
        <w:r>
          <w:rPr>
            <w:noProof/>
            <w:webHidden/>
          </w:rPr>
          <w:t>30</w:t>
        </w:r>
        <w:r>
          <w:rPr>
            <w:noProof/>
            <w:webHidden/>
          </w:rPr>
          <w:fldChar w:fldCharType="end"/>
        </w:r>
      </w:hyperlink>
    </w:p>
    <w:p w14:paraId="3EEA9D7A" w14:textId="5A3B3938" w:rsidR="00E45ED4" w:rsidRDefault="00E45ED4">
      <w:pPr>
        <w:pStyle w:val="14"/>
        <w:rPr>
          <w:rFonts w:asciiTheme="minorHAnsi" w:eastAsiaTheme="minorEastAsia" w:hAnsiTheme="minorHAnsi" w:cstheme="minorBidi"/>
          <w:noProof/>
          <w:sz w:val="22"/>
          <w:szCs w:val="22"/>
          <w:lang w:val="ru-RU"/>
        </w:rPr>
      </w:pPr>
      <w:hyperlink w:anchor="_Toc175066082" w:history="1">
        <w:r w:rsidRPr="009C1D2A">
          <w:rPr>
            <w:rStyle w:val="af7"/>
            <w:noProof/>
          </w:rPr>
          <w:t>17.</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Салық салу</w:t>
        </w:r>
        <w:r>
          <w:rPr>
            <w:noProof/>
            <w:webHidden/>
          </w:rPr>
          <w:tab/>
        </w:r>
        <w:r>
          <w:rPr>
            <w:noProof/>
            <w:webHidden/>
          </w:rPr>
          <w:fldChar w:fldCharType="begin"/>
        </w:r>
        <w:r>
          <w:rPr>
            <w:noProof/>
            <w:webHidden/>
          </w:rPr>
          <w:instrText xml:space="preserve"> PAGEREF _Toc175066082 \h </w:instrText>
        </w:r>
        <w:r>
          <w:rPr>
            <w:noProof/>
            <w:webHidden/>
          </w:rPr>
        </w:r>
        <w:r>
          <w:rPr>
            <w:noProof/>
            <w:webHidden/>
          </w:rPr>
          <w:fldChar w:fldCharType="separate"/>
        </w:r>
        <w:r>
          <w:rPr>
            <w:noProof/>
            <w:webHidden/>
          </w:rPr>
          <w:t>30</w:t>
        </w:r>
        <w:r>
          <w:rPr>
            <w:noProof/>
            <w:webHidden/>
          </w:rPr>
          <w:fldChar w:fldCharType="end"/>
        </w:r>
      </w:hyperlink>
    </w:p>
    <w:p w14:paraId="49A833ED" w14:textId="0FBAB5AC" w:rsidR="00E45ED4" w:rsidRDefault="00E45ED4">
      <w:pPr>
        <w:pStyle w:val="14"/>
        <w:rPr>
          <w:rFonts w:asciiTheme="minorHAnsi" w:eastAsiaTheme="minorEastAsia" w:hAnsiTheme="minorHAnsi" w:cstheme="minorBidi"/>
          <w:noProof/>
          <w:sz w:val="22"/>
          <w:szCs w:val="22"/>
          <w:lang w:val="ru-RU"/>
        </w:rPr>
      </w:pPr>
      <w:hyperlink w:anchor="_Toc175066083" w:history="1">
        <w:r w:rsidRPr="009C1D2A">
          <w:rPr>
            <w:rStyle w:val="af7"/>
            <w:noProof/>
          </w:rPr>
          <w:t>18.</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Капитал</w:t>
        </w:r>
        <w:r>
          <w:rPr>
            <w:noProof/>
            <w:webHidden/>
          </w:rPr>
          <w:tab/>
        </w:r>
        <w:r>
          <w:rPr>
            <w:noProof/>
            <w:webHidden/>
          </w:rPr>
          <w:fldChar w:fldCharType="begin"/>
        </w:r>
        <w:r>
          <w:rPr>
            <w:noProof/>
            <w:webHidden/>
          </w:rPr>
          <w:instrText xml:space="preserve"> PAGEREF _Toc175066083 \h </w:instrText>
        </w:r>
        <w:r>
          <w:rPr>
            <w:noProof/>
            <w:webHidden/>
          </w:rPr>
        </w:r>
        <w:r>
          <w:rPr>
            <w:noProof/>
            <w:webHidden/>
          </w:rPr>
          <w:fldChar w:fldCharType="separate"/>
        </w:r>
        <w:r>
          <w:rPr>
            <w:noProof/>
            <w:webHidden/>
          </w:rPr>
          <w:t>32</w:t>
        </w:r>
        <w:r>
          <w:rPr>
            <w:noProof/>
            <w:webHidden/>
          </w:rPr>
          <w:fldChar w:fldCharType="end"/>
        </w:r>
      </w:hyperlink>
    </w:p>
    <w:p w14:paraId="54DCE66F" w14:textId="4699689B" w:rsidR="00E45ED4" w:rsidRDefault="00E45ED4">
      <w:pPr>
        <w:pStyle w:val="14"/>
        <w:rPr>
          <w:rFonts w:asciiTheme="minorHAnsi" w:eastAsiaTheme="minorEastAsia" w:hAnsiTheme="minorHAnsi" w:cstheme="minorBidi"/>
          <w:noProof/>
          <w:sz w:val="22"/>
          <w:szCs w:val="22"/>
          <w:lang w:val="ru-RU"/>
        </w:rPr>
      </w:pPr>
      <w:hyperlink w:anchor="_Toc175066084" w:history="1">
        <w:r w:rsidRPr="009C1D2A">
          <w:rPr>
            <w:rStyle w:val="af7"/>
            <w:noProof/>
          </w:rPr>
          <w:t>19.</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Шарттық және шартты міндеттемелер</w:t>
        </w:r>
        <w:r>
          <w:rPr>
            <w:noProof/>
            <w:webHidden/>
          </w:rPr>
          <w:tab/>
        </w:r>
        <w:r>
          <w:rPr>
            <w:noProof/>
            <w:webHidden/>
          </w:rPr>
          <w:fldChar w:fldCharType="begin"/>
        </w:r>
        <w:r>
          <w:rPr>
            <w:noProof/>
            <w:webHidden/>
          </w:rPr>
          <w:instrText xml:space="preserve"> PAGEREF _Toc175066084 \h </w:instrText>
        </w:r>
        <w:r>
          <w:rPr>
            <w:noProof/>
            <w:webHidden/>
          </w:rPr>
        </w:r>
        <w:r>
          <w:rPr>
            <w:noProof/>
            <w:webHidden/>
          </w:rPr>
          <w:fldChar w:fldCharType="separate"/>
        </w:r>
        <w:r>
          <w:rPr>
            <w:noProof/>
            <w:webHidden/>
          </w:rPr>
          <w:t>32</w:t>
        </w:r>
        <w:r>
          <w:rPr>
            <w:noProof/>
            <w:webHidden/>
          </w:rPr>
          <w:fldChar w:fldCharType="end"/>
        </w:r>
      </w:hyperlink>
    </w:p>
    <w:p w14:paraId="28D9C320" w14:textId="0664175C" w:rsidR="00E45ED4" w:rsidRDefault="00E45ED4">
      <w:pPr>
        <w:pStyle w:val="14"/>
        <w:rPr>
          <w:rFonts w:asciiTheme="minorHAnsi" w:eastAsiaTheme="minorEastAsia" w:hAnsiTheme="minorHAnsi" w:cstheme="minorBidi"/>
          <w:noProof/>
          <w:sz w:val="22"/>
          <w:szCs w:val="22"/>
          <w:lang w:val="ru-RU"/>
        </w:rPr>
      </w:pPr>
      <w:hyperlink w:anchor="_Toc175066086" w:history="1">
        <w:r w:rsidRPr="009C1D2A">
          <w:rPr>
            <w:rStyle w:val="af7"/>
            <w:noProof/>
          </w:rPr>
          <w:t>20.</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Клиенттерге берілген кредиттер бойынша пайыздық түсім</w:t>
        </w:r>
        <w:r>
          <w:rPr>
            <w:noProof/>
            <w:webHidden/>
          </w:rPr>
          <w:tab/>
        </w:r>
        <w:r>
          <w:rPr>
            <w:noProof/>
            <w:webHidden/>
          </w:rPr>
          <w:fldChar w:fldCharType="begin"/>
        </w:r>
        <w:r>
          <w:rPr>
            <w:noProof/>
            <w:webHidden/>
          </w:rPr>
          <w:instrText xml:space="preserve"> PAGEREF _Toc175066086 \h </w:instrText>
        </w:r>
        <w:r>
          <w:rPr>
            <w:noProof/>
            <w:webHidden/>
          </w:rPr>
        </w:r>
        <w:r>
          <w:rPr>
            <w:noProof/>
            <w:webHidden/>
          </w:rPr>
          <w:fldChar w:fldCharType="separate"/>
        </w:r>
        <w:r>
          <w:rPr>
            <w:noProof/>
            <w:webHidden/>
          </w:rPr>
          <w:t>34</w:t>
        </w:r>
        <w:r>
          <w:rPr>
            <w:noProof/>
            <w:webHidden/>
          </w:rPr>
          <w:fldChar w:fldCharType="end"/>
        </w:r>
      </w:hyperlink>
    </w:p>
    <w:p w14:paraId="451F7858" w14:textId="1BF76587" w:rsidR="00E45ED4" w:rsidRDefault="00E45ED4">
      <w:pPr>
        <w:pStyle w:val="14"/>
        <w:rPr>
          <w:rFonts w:asciiTheme="minorHAnsi" w:eastAsiaTheme="minorEastAsia" w:hAnsiTheme="minorHAnsi" w:cstheme="minorBidi"/>
          <w:noProof/>
          <w:sz w:val="22"/>
          <w:szCs w:val="22"/>
          <w:lang w:val="ru-RU"/>
        </w:rPr>
      </w:pPr>
      <w:hyperlink w:anchor="_Toc175066087" w:history="1">
        <w:r w:rsidRPr="009C1D2A">
          <w:rPr>
            <w:rStyle w:val="af7"/>
            <w:noProof/>
          </w:rPr>
          <w:t>21.</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Кредиттік залалдар бойынша шығыстар</w:t>
        </w:r>
        <w:r>
          <w:rPr>
            <w:noProof/>
            <w:webHidden/>
          </w:rPr>
          <w:tab/>
        </w:r>
        <w:r>
          <w:rPr>
            <w:noProof/>
            <w:webHidden/>
          </w:rPr>
          <w:fldChar w:fldCharType="begin"/>
        </w:r>
        <w:r>
          <w:rPr>
            <w:noProof/>
            <w:webHidden/>
          </w:rPr>
          <w:instrText xml:space="preserve"> PAGEREF _Toc175066087 \h </w:instrText>
        </w:r>
        <w:r>
          <w:rPr>
            <w:noProof/>
            <w:webHidden/>
          </w:rPr>
        </w:r>
        <w:r>
          <w:rPr>
            <w:noProof/>
            <w:webHidden/>
          </w:rPr>
          <w:fldChar w:fldCharType="separate"/>
        </w:r>
        <w:r>
          <w:rPr>
            <w:noProof/>
            <w:webHidden/>
          </w:rPr>
          <w:t>34</w:t>
        </w:r>
        <w:r>
          <w:rPr>
            <w:noProof/>
            <w:webHidden/>
          </w:rPr>
          <w:fldChar w:fldCharType="end"/>
        </w:r>
      </w:hyperlink>
    </w:p>
    <w:p w14:paraId="63589A03" w14:textId="11E08493" w:rsidR="00E45ED4" w:rsidRDefault="00E45ED4">
      <w:pPr>
        <w:pStyle w:val="14"/>
        <w:rPr>
          <w:rFonts w:asciiTheme="minorHAnsi" w:eastAsiaTheme="minorEastAsia" w:hAnsiTheme="minorHAnsi" w:cstheme="minorBidi"/>
          <w:noProof/>
          <w:sz w:val="22"/>
          <w:szCs w:val="22"/>
          <w:lang w:val="ru-RU"/>
        </w:rPr>
      </w:pPr>
      <w:hyperlink w:anchor="_Toc175066088" w:history="1">
        <w:r w:rsidRPr="009C1D2A">
          <w:rPr>
            <w:rStyle w:val="af7"/>
            <w:noProof/>
          </w:rPr>
          <w:t>22.</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Қызметкерлерге жұмсалған шығыстар және өзге операциялық шығыстар</w:t>
        </w:r>
        <w:r>
          <w:rPr>
            <w:noProof/>
            <w:webHidden/>
          </w:rPr>
          <w:tab/>
        </w:r>
        <w:r>
          <w:rPr>
            <w:noProof/>
            <w:webHidden/>
          </w:rPr>
          <w:fldChar w:fldCharType="begin"/>
        </w:r>
        <w:r>
          <w:rPr>
            <w:noProof/>
            <w:webHidden/>
          </w:rPr>
          <w:instrText xml:space="preserve"> PAGEREF _Toc175066088 \h </w:instrText>
        </w:r>
        <w:r>
          <w:rPr>
            <w:noProof/>
            <w:webHidden/>
          </w:rPr>
        </w:r>
        <w:r>
          <w:rPr>
            <w:noProof/>
            <w:webHidden/>
          </w:rPr>
          <w:fldChar w:fldCharType="separate"/>
        </w:r>
        <w:r>
          <w:rPr>
            <w:noProof/>
            <w:webHidden/>
          </w:rPr>
          <w:t>35</w:t>
        </w:r>
        <w:r>
          <w:rPr>
            <w:noProof/>
            <w:webHidden/>
          </w:rPr>
          <w:fldChar w:fldCharType="end"/>
        </w:r>
      </w:hyperlink>
    </w:p>
    <w:p w14:paraId="59196152" w14:textId="41F40A42" w:rsidR="00E45ED4" w:rsidRDefault="00E45ED4">
      <w:pPr>
        <w:pStyle w:val="14"/>
        <w:rPr>
          <w:rFonts w:asciiTheme="minorHAnsi" w:eastAsiaTheme="minorEastAsia" w:hAnsiTheme="minorHAnsi" w:cstheme="minorBidi"/>
          <w:noProof/>
          <w:sz w:val="22"/>
          <w:szCs w:val="22"/>
          <w:lang w:val="ru-RU"/>
        </w:rPr>
      </w:pPr>
      <w:hyperlink w:anchor="_Toc175066089" w:history="1">
        <w:r w:rsidRPr="009C1D2A">
          <w:rPr>
            <w:rStyle w:val="af7"/>
            <w:noProof/>
          </w:rPr>
          <w:t>23.</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Тәуекелдерді басқару</w:t>
        </w:r>
        <w:r>
          <w:rPr>
            <w:noProof/>
            <w:webHidden/>
          </w:rPr>
          <w:tab/>
        </w:r>
        <w:r>
          <w:rPr>
            <w:noProof/>
            <w:webHidden/>
          </w:rPr>
          <w:fldChar w:fldCharType="begin"/>
        </w:r>
        <w:r>
          <w:rPr>
            <w:noProof/>
            <w:webHidden/>
          </w:rPr>
          <w:instrText xml:space="preserve"> PAGEREF _Toc175066089 \h </w:instrText>
        </w:r>
        <w:r>
          <w:rPr>
            <w:noProof/>
            <w:webHidden/>
          </w:rPr>
        </w:r>
        <w:r>
          <w:rPr>
            <w:noProof/>
            <w:webHidden/>
          </w:rPr>
          <w:fldChar w:fldCharType="separate"/>
        </w:r>
        <w:r>
          <w:rPr>
            <w:noProof/>
            <w:webHidden/>
          </w:rPr>
          <w:t>35</w:t>
        </w:r>
        <w:r>
          <w:rPr>
            <w:noProof/>
            <w:webHidden/>
          </w:rPr>
          <w:fldChar w:fldCharType="end"/>
        </w:r>
      </w:hyperlink>
    </w:p>
    <w:p w14:paraId="0D649760" w14:textId="12D1AC36" w:rsidR="00E45ED4" w:rsidRDefault="00E45ED4">
      <w:pPr>
        <w:pStyle w:val="14"/>
        <w:rPr>
          <w:rFonts w:asciiTheme="minorHAnsi" w:eastAsiaTheme="minorEastAsia" w:hAnsiTheme="minorHAnsi" w:cstheme="minorBidi"/>
          <w:noProof/>
          <w:sz w:val="22"/>
          <w:szCs w:val="22"/>
          <w:lang w:val="ru-RU"/>
        </w:rPr>
      </w:pPr>
      <w:hyperlink w:anchor="_Toc175066093" w:history="1">
        <w:r w:rsidRPr="009C1D2A">
          <w:rPr>
            <w:rStyle w:val="af7"/>
            <w:noProof/>
          </w:rPr>
          <w:t>24.</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Әділ құнды бағалау</w:t>
        </w:r>
        <w:r>
          <w:rPr>
            <w:noProof/>
            <w:webHidden/>
          </w:rPr>
          <w:tab/>
        </w:r>
        <w:r>
          <w:rPr>
            <w:noProof/>
            <w:webHidden/>
          </w:rPr>
          <w:fldChar w:fldCharType="begin"/>
        </w:r>
        <w:r>
          <w:rPr>
            <w:noProof/>
            <w:webHidden/>
          </w:rPr>
          <w:instrText xml:space="preserve"> PAGEREF _Toc175066093 \h </w:instrText>
        </w:r>
        <w:r>
          <w:rPr>
            <w:noProof/>
            <w:webHidden/>
          </w:rPr>
        </w:r>
        <w:r>
          <w:rPr>
            <w:noProof/>
            <w:webHidden/>
          </w:rPr>
          <w:fldChar w:fldCharType="separate"/>
        </w:r>
        <w:r>
          <w:rPr>
            <w:noProof/>
            <w:webHidden/>
          </w:rPr>
          <w:t>48</w:t>
        </w:r>
        <w:r>
          <w:rPr>
            <w:noProof/>
            <w:webHidden/>
          </w:rPr>
          <w:fldChar w:fldCharType="end"/>
        </w:r>
      </w:hyperlink>
    </w:p>
    <w:p w14:paraId="670FF565" w14:textId="04E0DD65" w:rsidR="00E45ED4" w:rsidRDefault="00E45ED4">
      <w:pPr>
        <w:pStyle w:val="14"/>
        <w:rPr>
          <w:rFonts w:asciiTheme="minorHAnsi" w:eastAsiaTheme="minorEastAsia" w:hAnsiTheme="minorHAnsi" w:cstheme="minorBidi"/>
          <w:noProof/>
          <w:sz w:val="22"/>
          <w:szCs w:val="22"/>
          <w:lang w:val="ru-RU"/>
        </w:rPr>
      </w:pPr>
      <w:hyperlink w:anchor="_Toc175066094" w:history="1">
        <w:r w:rsidRPr="009C1D2A">
          <w:rPr>
            <w:rStyle w:val="af7"/>
            <w:noProof/>
          </w:rPr>
          <w:t>25.</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Активтер мен міндеттемелерді өтеу мерзімдерін талдау</w:t>
        </w:r>
        <w:r>
          <w:rPr>
            <w:noProof/>
            <w:webHidden/>
          </w:rPr>
          <w:tab/>
        </w:r>
        <w:r>
          <w:rPr>
            <w:noProof/>
            <w:webHidden/>
          </w:rPr>
          <w:fldChar w:fldCharType="begin"/>
        </w:r>
        <w:r>
          <w:rPr>
            <w:noProof/>
            <w:webHidden/>
          </w:rPr>
          <w:instrText xml:space="preserve"> PAGEREF _Toc175066094 \h </w:instrText>
        </w:r>
        <w:r>
          <w:rPr>
            <w:noProof/>
            <w:webHidden/>
          </w:rPr>
        </w:r>
        <w:r>
          <w:rPr>
            <w:noProof/>
            <w:webHidden/>
          </w:rPr>
          <w:fldChar w:fldCharType="separate"/>
        </w:r>
        <w:r>
          <w:rPr>
            <w:noProof/>
            <w:webHidden/>
          </w:rPr>
          <w:t>51</w:t>
        </w:r>
        <w:r>
          <w:rPr>
            <w:noProof/>
            <w:webHidden/>
          </w:rPr>
          <w:fldChar w:fldCharType="end"/>
        </w:r>
      </w:hyperlink>
    </w:p>
    <w:p w14:paraId="6A461462" w14:textId="75F8E0B0" w:rsidR="00E45ED4" w:rsidRDefault="00E45ED4">
      <w:pPr>
        <w:pStyle w:val="14"/>
        <w:rPr>
          <w:rFonts w:asciiTheme="minorHAnsi" w:eastAsiaTheme="minorEastAsia" w:hAnsiTheme="minorHAnsi" w:cstheme="minorBidi"/>
          <w:noProof/>
          <w:sz w:val="22"/>
          <w:szCs w:val="22"/>
          <w:lang w:val="ru-RU"/>
        </w:rPr>
      </w:pPr>
      <w:hyperlink w:anchor="_Toc175066095" w:history="1">
        <w:r w:rsidRPr="009C1D2A">
          <w:rPr>
            <w:rStyle w:val="af7"/>
            <w:noProof/>
          </w:rPr>
          <w:t>26.</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Байланысты тараптармен операциялар</w:t>
        </w:r>
        <w:r>
          <w:rPr>
            <w:noProof/>
            <w:webHidden/>
          </w:rPr>
          <w:tab/>
        </w:r>
        <w:r>
          <w:rPr>
            <w:noProof/>
            <w:webHidden/>
          </w:rPr>
          <w:fldChar w:fldCharType="begin"/>
        </w:r>
        <w:r>
          <w:rPr>
            <w:noProof/>
            <w:webHidden/>
          </w:rPr>
          <w:instrText xml:space="preserve"> PAGEREF _Toc175066095 \h </w:instrText>
        </w:r>
        <w:r>
          <w:rPr>
            <w:noProof/>
            <w:webHidden/>
          </w:rPr>
        </w:r>
        <w:r>
          <w:rPr>
            <w:noProof/>
            <w:webHidden/>
          </w:rPr>
          <w:fldChar w:fldCharType="separate"/>
        </w:r>
        <w:r>
          <w:rPr>
            <w:noProof/>
            <w:webHidden/>
          </w:rPr>
          <w:t>52</w:t>
        </w:r>
        <w:r>
          <w:rPr>
            <w:noProof/>
            <w:webHidden/>
          </w:rPr>
          <w:fldChar w:fldCharType="end"/>
        </w:r>
      </w:hyperlink>
    </w:p>
    <w:p w14:paraId="1D88D4A3" w14:textId="29F76A48" w:rsidR="00E45ED4" w:rsidRDefault="00E45ED4">
      <w:pPr>
        <w:pStyle w:val="14"/>
        <w:rPr>
          <w:rFonts w:asciiTheme="minorHAnsi" w:eastAsiaTheme="minorEastAsia" w:hAnsiTheme="minorHAnsi" w:cstheme="minorBidi"/>
          <w:noProof/>
          <w:sz w:val="22"/>
          <w:szCs w:val="22"/>
          <w:lang w:val="ru-RU"/>
        </w:rPr>
      </w:pPr>
      <w:hyperlink w:anchor="_Toc175066096" w:history="1">
        <w:r w:rsidRPr="009C1D2A">
          <w:rPr>
            <w:rStyle w:val="af7"/>
            <w:noProof/>
          </w:rPr>
          <w:t>27.</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Қаржылық қызметке қатысты міндеттемелердегі өзгерістер</w:t>
        </w:r>
        <w:r>
          <w:rPr>
            <w:noProof/>
            <w:webHidden/>
          </w:rPr>
          <w:tab/>
        </w:r>
        <w:r>
          <w:rPr>
            <w:noProof/>
            <w:webHidden/>
          </w:rPr>
          <w:fldChar w:fldCharType="begin"/>
        </w:r>
        <w:r>
          <w:rPr>
            <w:noProof/>
            <w:webHidden/>
          </w:rPr>
          <w:instrText xml:space="preserve"> PAGEREF _Toc175066096 \h </w:instrText>
        </w:r>
        <w:r>
          <w:rPr>
            <w:noProof/>
            <w:webHidden/>
          </w:rPr>
        </w:r>
        <w:r>
          <w:rPr>
            <w:noProof/>
            <w:webHidden/>
          </w:rPr>
          <w:fldChar w:fldCharType="separate"/>
        </w:r>
        <w:r>
          <w:rPr>
            <w:noProof/>
            <w:webHidden/>
          </w:rPr>
          <w:t>53</w:t>
        </w:r>
        <w:r>
          <w:rPr>
            <w:noProof/>
            <w:webHidden/>
          </w:rPr>
          <w:fldChar w:fldCharType="end"/>
        </w:r>
      </w:hyperlink>
    </w:p>
    <w:p w14:paraId="25522D4F" w14:textId="04A59A25" w:rsidR="00E45ED4" w:rsidRDefault="00E45ED4">
      <w:pPr>
        <w:pStyle w:val="14"/>
        <w:rPr>
          <w:rFonts w:asciiTheme="minorHAnsi" w:eastAsiaTheme="minorEastAsia" w:hAnsiTheme="minorHAnsi" w:cstheme="minorBidi"/>
          <w:noProof/>
          <w:sz w:val="22"/>
          <w:szCs w:val="22"/>
          <w:lang w:val="ru-RU"/>
        </w:rPr>
      </w:pPr>
      <w:hyperlink w:anchor="_Toc175066097" w:history="1">
        <w:r w:rsidRPr="009C1D2A">
          <w:rPr>
            <w:rStyle w:val="af7"/>
            <w:noProof/>
          </w:rPr>
          <w:t>28.</w:t>
        </w:r>
        <w:r>
          <w:rPr>
            <w:rFonts w:asciiTheme="minorHAnsi" w:eastAsiaTheme="minorEastAsia" w:hAnsiTheme="minorHAnsi" w:cstheme="minorBidi"/>
            <w:noProof/>
            <w:sz w:val="22"/>
            <w:szCs w:val="22"/>
            <w:lang w:val="ru-RU"/>
          </w:rPr>
          <w:tab/>
        </w:r>
        <w:r w:rsidRPr="009C1D2A">
          <w:rPr>
            <w:rStyle w:val="af7"/>
            <w:rFonts w:ascii="Times New Roman" w:hAnsi="Times New Roman"/>
            <w:noProof/>
            <w:lang w:val="kk-KZ"/>
          </w:rPr>
          <w:t>Капиталдың жеткіліктілігі</w:t>
        </w:r>
        <w:r>
          <w:rPr>
            <w:noProof/>
            <w:webHidden/>
          </w:rPr>
          <w:tab/>
        </w:r>
        <w:r>
          <w:rPr>
            <w:noProof/>
            <w:webHidden/>
          </w:rPr>
          <w:fldChar w:fldCharType="begin"/>
        </w:r>
        <w:r>
          <w:rPr>
            <w:noProof/>
            <w:webHidden/>
          </w:rPr>
          <w:instrText xml:space="preserve"> PAGEREF _Toc175066097 \h </w:instrText>
        </w:r>
        <w:r>
          <w:rPr>
            <w:noProof/>
            <w:webHidden/>
          </w:rPr>
        </w:r>
        <w:r>
          <w:rPr>
            <w:noProof/>
            <w:webHidden/>
          </w:rPr>
          <w:fldChar w:fldCharType="separate"/>
        </w:r>
        <w:r>
          <w:rPr>
            <w:noProof/>
            <w:webHidden/>
          </w:rPr>
          <w:t>53</w:t>
        </w:r>
        <w:r>
          <w:rPr>
            <w:noProof/>
            <w:webHidden/>
          </w:rPr>
          <w:fldChar w:fldCharType="end"/>
        </w:r>
      </w:hyperlink>
    </w:p>
    <w:p w14:paraId="0EDCCB6F" w14:textId="7FB7B7C3" w:rsidR="00C751D0" w:rsidRPr="0092059D" w:rsidRDefault="005D6ED7" w:rsidP="00097422">
      <w:pPr>
        <w:pStyle w:val="affc"/>
        <w:keepNext w:val="0"/>
        <w:keepLines w:val="0"/>
        <w:widowControl w:val="0"/>
        <w:spacing w:before="0" w:line="240" w:lineRule="auto"/>
        <w:rPr>
          <w:rFonts w:ascii="Times New Roman" w:eastAsia="Calibri" w:hAnsi="Times New Roman" w:cs="Times New Roman"/>
          <w:b w:val="0"/>
          <w:bCs w:val="0"/>
          <w:color w:val="auto"/>
          <w:sz w:val="20"/>
          <w:szCs w:val="20"/>
          <w:lang w:val="kk-KZ" w:eastAsia="en-US"/>
        </w:rPr>
      </w:pPr>
      <w:r w:rsidRPr="0092059D">
        <w:rPr>
          <w:rFonts w:ascii="Times New Roman" w:eastAsia="Calibri" w:hAnsi="Times New Roman" w:cs="Times New Roman"/>
          <w:b w:val="0"/>
          <w:bCs w:val="0"/>
          <w:color w:val="auto"/>
          <w:sz w:val="20"/>
          <w:szCs w:val="20"/>
          <w:lang w:val="kk-KZ" w:eastAsia="en-US"/>
        </w:rPr>
        <w:fldChar w:fldCharType="end"/>
      </w:r>
    </w:p>
    <w:p w14:paraId="4775189F" w14:textId="77777777" w:rsidR="00FD2480" w:rsidRPr="0092059D" w:rsidRDefault="00FD2480" w:rsidP="00097422">
      <w:pPr>
        <w:pStyle w:val="affc"/>
        <w:keepNext w:val="0"/>
        <w:keepLines w:val="0"/>
        <w:widowControl w:val="0"/>
        <w:spacing w:before="0" w:line="240" w:lineRule="auto"/>
        <w:rPr>
          <w:rFonts w:ascii="Times New Roman" w:hAnsi="Times New Roman" w:cs="Times New Roman"/>
          <w:color w:val="auto"/>
          <w:sz w:val="20"/>
          <w:szCs w:val="20"/>
          <w:lang w:val="kk-KZ"/>
        </w:rPr>
      </w:pPr>
    </w:p>
    <w:p w14:paraId="723E678C" w14:textId="77777777" w:rsidR="00FA762E" w:rsidRPr="0092059D" w:rsidRDefault="00FA762E" w:rsidP="00097422">
      <w:pPr>
        <w:pStyle w:val="affc"/>
        <w:keepNext w:val="0"/>
        <w:keepLines w:val="0"/>
        <w:widowControl w:val="0"/>
        <w:spacing w:before="0" w:line="240" w:lineRule="auto"/>
        <w:rPr>
          <w:rFonts w:ascii="Times New Roman" w:hAnsi="Times New Roman" w:cs="Times New Roman"/>
          <w:b w:val="0"/>
          <w:bCs w:val="0"/>
          <w:color w:val="auto"/>
          <w:sz w:val="20"/>
          <w:szCs w:val="20"/>
          <w:lang w:val="kk-KZ"/>
        </w:rPr>
        <w:sectPr w:rsidR="00FA762E" w:rsidRPr="0092059D" w:rsidSect="00097422">
          <w:headerReference w:type="default" r:id="rId13"/>
          <w:footerReference w:type="default" r:id="rId14"/>
          <w:pgSz w:w="11907" w:h="16840" w:code="9"/>
          <w:pgMar w:top="1134" w:right="851" w:bottom="851" w:left="1418" w:header="709" w:footer="709" w:gutter="0"/>
          <w:pgNumType w:start="2"/>
          <w:cols w:space="720"/>
        </w:sectPr>
      </w:pPr>
    </w:p>
    <w:tbl>
      <w:tblPr>
        <w:tblW w:w="9639" w:type="dxa"/>
        <w:jc w:val="center"/>
        <w:tblLayout w:type="fixed"/>
        <w:tblLook w:val="0000" w:firstRow="0" w:lastRow="0" w:firstColumn="0" w:lastColumn="0" w:noHBand="0" w:noVBand="0"/>
      </w:tblPr>
      <w:tblGrid>
        <w:gridCol w:w="5387"/>
        <w:gridCol w:w="850"/>
        <w:gridCol w:w="1701"/>
        <w:gridCol w:w="1701"/>
      </w:tblGrid>
      <w:tr w:rsidR="00BD5BAE" w:rsidRPr="0092059D" w14:paraId="76CBE824" w14:textId="77777777" w:rsidTr="00097422">
        <w:trPr>
          <w:trHeight w:val="227"/>
          <w:jc w:val="center"/>
        </w:trPr>
        <w:tc>
          <w:tcPr>
            <w:tcW w:w="5387" w:type="dxa"/>
            <w:vAlign w:val="bottom"/>
          </w:tcPr>
          <w:p w14:paraId="5F175341" w14:textId="77777777" w:rsidR="00BD5BAE" w:rsidRPr="0092059D" w:rsidRDefault="00BD5BAE" w:rsidP="00097422">
            <w:pPr>
              <w:pStyle w:val="Tabletext"/>
              <w:widowControl w:val="0"/>
              <w:overflowPunct w:val="0"/>
              <w:autoSpaceDE w:val="0"/>
              <w:autoSpaceDN w:val="0"/>
              <w:adjustRightInd w:val="0"/>
              <w:spacing w:before="0" w:after="0"/>
              <w:ind w:left="5" w:right="-108" w:hanging="113"/>
              <w:textAlignment w:val="baseline"/>
              <w:rPr>
                <w:b/>
                <w:sz w:val="20"/>
                <w:lang w:val="kk-KZ"/>
              </w:rPr>
            </w:pPr>
          </w:p>
        </w:tc>
        <w:tc>
          <w:tcPr>
            <w:tcW w:w="850" w:type="dxa"/>
            <w:tcBorders>
              <w:bottom w:val="single" w:sz="4" w:space="0" w:color="auto"/>
            </w:tcBorders>
            <w:vAlign w:val="bottom"/>
          </w:tcPr>
          <w:p w14:paraId="1CE1C5F3" w14:textId="47131BB4" w:rsidR="00BD5BAE" w:rsidRPr="0092059D" w:rsidRDefault="001A0BF9" w:rsidP="00097422">
            <w:pPr>
              <w:pStyle w:val="Tabletext"/>
              <w:widowControl w:val="0"/>
              <w:spacing w:before="0" w:after="0"/>
              <w:jc w:val="center"/>
              <w:rPr>
                <w:b/>
                <w:i/>
                <w:sz w:val="20"/>
                <w:lang w:val="kk-KZ"/>
              </w:rPr>
            </w:pPr>
            <w:r w:rsidRPr="0092059D">
              <w:rPr>
                <w:b/>
                <w:i/>
                <w:sz w:val="20"/>
                <w:lang w:val="kk-KZ"/>
              </w:rPr>
              <w:t>Ескер</w:t>
            </w:r>
            <w:r w:rsidR="00BD5BAE" w:rsidRPr="0092059D">
              <w:rPr>
                <w:b/>
                <w:i/>
                <w:sz w:val="20"/>
                <w:lang w:val="kk-KZ"/>
              </w:rPr>
              <w:t>.</w:t>
            </w:r>
          </w:p>
        </w:tc>
        <w:tc>
          <w:tcPr>
            <w:tcW w:w="1701" w:type="dxa"/>
            <w:tcBorders>
              <w:bottom w:val="single" w:sz="4" w:space="0" w:color="auto"/>
            </w:tcBorders>
            <w:vAlign w:val="bottom"/>
          </w:tcPr>
          <w:p w14:paraId="1C73ACE2" w14:textId="16AE6808" w:rsidR="00BD5BAE" w:rsidRPr="0092059D" w:rsidRDefault="00BD5BAE" w:rsidP="001A0BF9">
            <w:pPr>
              <w:pStyle w:val="Tabletext"/>
              <w:widowControl w:val="0"/>
              <w:spacing w:before="0" w:after="0"/>
              <w:ind w:left="-108" w:right="68"/>
              <w:jc w:val="right"/>
              <w:rPr>
                <w:b/>
                <w:i/>
                <w:sz w:val="20"/>
                <w:lang w:val="kk-KZ"/>
              </w:rPr>
            </w:pPr>
            <w:r w:rsidRPr="0092059D">
              <w:rPr>
                <w:b/>
                <w:i/>
                <w:sz w:val="20"/>
                <w:lang w:val="kk-KZ"/>
              </w:rPr>
              <w:br/>
              <w:t xml:space="preserve">2023 </w:t>
            </w:r>
            <w:r w:rsidR="001A0BF9" w:rsidRPr="0092059D">
              <w:rPr>
                <w:b/>
                <w:i/>
                <w:sz w:val="20"/>
                <w:lang w:val="kk-KZ"/>
              </w:rPr>
              <w:t>жылғы 31 желтоқсан</w:t>
            </w:r>
          </w:p>
        </w:tc>
        <w:tc>
          <w:tcPr>
            <w:tcW w:w="1701" w:type="dxa"/>
            <w:tcBorders>
              <w:bottom w:val="single" w:sz="4" w:space="0" w:color="auto"/>
            </w:tcBorders>
            <w:vAlign w:val="bottom"/>
          </w:tcPr>
          <w:p w14:paraId="1CBC1705" w14:textId="175AFFEC" w:rsidR="00BD5BAE" w:rsidRPr="0092059D" w:rsidRDefault="00BD5BAE" w:rsidP="001A0BF9">
            <w:pPr>
              <w:pStyle w:val="Tabletext"/>
              <w:widowControl w:val="0"/>
              <w:tabs>
                <w:tab w:val="left" w:pos="1398"/>
              </w:tabs>
              <w:spacing w:before="0" w:after="0"/>
              <w:ind w:left="-108" w:right="68"/>
              <w:jc w:val="right"/>
              <w:rPr>
                <w:b/>
                <w:i/>
                <w:sz w:val="20"/>
                <w:lang w:val="kk-KZ"/>
              </w:rPr>
            </w:pPr>
            <w:r w:rsidRPr="0092059D">
              <w:rPr>
                <w:b/>
                <w:i/>
                <w:sz w:val="20"/>
                <w:lang w:val="kk-KZ"/>
              </w:rPr>
              <w:t xml:space="preserve">2022 </w:t>
            </w:r>
            <w:r w:rsidR="001A0BF9" w:rsidRPr="0092059D">
              <w:rPr>
                <w:b/>
                <w:i/>
                <w:sz w:val="20"/>
                <w:lang w:val="kk-KZ"/>
              </w:rPr>
              <w:t>жылғы 31 желтоқсан</w:t>
            </w:r>
          </w:p>
        </w:tc>
      </w:tr>
      <w:tr w:rsidR="00BD5BAE" w:rsidRPr="0092059D" w14:paraId="5A9F7F5D" w14:textId="77777777" w:rsidTr="00097422">
        <w:trPr>
          <w:trHeight w:val="227"/>
          <w:jc w:val="center"/>
        </w:trPr>
        <w:tc>
          <w:tcPr>
            <w:tcW w:w="5387" w:type="dxa"/>
            <w:vAlign w:val="bottom"/>
          </w:tcPr>
          <w:p w14:paraId="0795984E" w14:textId="58969453" w:rsidR="00BD5BAE" w:rsidRPr="0092059D" w:rsidRDefault="00BD5BAE" w:rsidP="00097422">
            <w:pPr>
              <w:pStyle w:val="Tabletext"/>
              <w:widowControl w:val="0"/>
              <w:overflowPunct w:val="0"/>
              <w:autoSpaceDE w:val="0"/>
              <w:autoSpaceDN w:val="0"/>
              <w:adjustRightInd w:val="0"/>
              <w:spacing w:before="0" w:after="0"/>
              <w:ind w:left="5" w:right="-108" w:hanging="113"/>
              <w:textAlignment w:val="baseline"/>
              <w:rPr>
                <w:b/>
                <w:sz w:val="20"/>
                <w:lang w:val="kk-KZ"/>
              </w:rPr>
            </w:pPr>
          </w:p>
        </w:tc>
        <w:tc>
          <w:tcPr>
            <w:tcW w:w="850" w:type="dxa"/>
            <w:tcBorders>
              <w:top w:val="single" w:sz="4" w:space="0" w:color="auto"/>
            </w:tcBorders>
            <w:vAlign w:val="bottom"/>
          </w:tcPr>
          <w:p w14:paraId="1100991E" w14:textId="77777777" w:rsidR="00BD5BAE" w:rsidRPr="0092059D" w:rsidRDefault="00BD5BAE" w:rsidP="00097422">
            <w:pPr>
              <w:pStyle w:val="Tabletext"/>
              <w:widowControl w:val="0"/>
              <w:spacing w:before="0" w:after="0"/>
              <w:jc w:val="center"/>
              <w:rPr>
                <w:sz w:val="20"/>
                <w:lang w:val="kk-KZ"/>
              </w:rPr>
            </w:pPr>
          </w:p>
        </w:tc>
        <w:tc>
          <w:tcPr>
            <w:tcW w:w="1701" w:type="dxa"/>
            <w:tcBorders>
              <w:top w:val="single" w:sz="4" w:space="0" w:color="auto"/>
            </w:tcBorders>
            <w:vAlign w:val="bottom"/>
          </w:tcPr>
          <w:p w14:paraId="5EFED0E3" w14:textId="77777777" w:rsidR="00BD5BAE" w:rsidRPr="0092059D" w:rsidRDefault="00BD5BAE" w:rsidP="00097422">
            <w:pPr>
              <w:pStyle w:val="Tabletext"/>
              <w:widowControl w:val="0"/>
              <w:tabs>
                <w:tab w:val="decimal" w:pos="1418"/>
              </w:tabs>
              <w:spacing w:before="0" w:after="0"/>
              <w:rPr>
                <w:b/>
                <w:sz w:val="20"/>
                <w:lang w:val="kk-KZ"/>
              </w:rPr>
            </w:pPr>
          </w:p>
        </w:tc>
        <w:tc>
          <w:tcPr>
            <w:tcW w:w="1701" w:type="dxa"/>
            <w:tcBorders>
              <w:top w:val="single" w:sz="4" w:space="0" w:color="auto"/>
            </w:tcBorders>
            <w:vAlign w:val="bottom"/>
          </w:tcPr>
          <w:p w14:paraId="70A08F1F" w14:textId="77777777" w:rsidR="00BD5BAE" w:rsidRPr="0092059D" w:rsidRDefault="00BD5BAE" w:rsidP="00097422">
            <w:pPr>
              <w:pStyle w:val="Tabletext"/>
              <w:widowControl w:val="0"/>
              <w:tabs>
                <w:tab w:val="decimal" w:pos="1418"/>
              </w:tabs>
              <w:spacing w:before="0" w:after="0"/>
              <w:rPr>
                <w:sz w:val="20"/>
                <w:lang w:val="kk-KZ"/>
              </w:rPr>
            </w:pPr>
          </w:p>
        </w:tc>
      </w:tr>
      <w:tr w:rsidR="00B76E6C" w:rsidRPr="0092059D" w14:paraId="6AF1E923" w14:textId="77777777" w:rsidTr="00097422">
        <w:trPr>
          <w:trHeight w:val="227"/>
          <w:jc w:val="center"/>
        </w:trPr>
        <w:tc>
          <w:tcPr>
            <w:tcW w:w="5387" w:type="dxa"/>
            <w:vAlign w:val="bottom"/>
          </w:tcPr>
          <w:p w14:paraId="028044B8" w14:textId="2B9E3B71"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b/>
                <w:sz w:val="20"/>
                <w:lang w:val="kk-KZ"/>
              </w:rPr>
              <w:t>Активтер</w:t>
            </w:r>
          </w:p>
        </w:tc>
        <w:tc>
          <w:tcPr>
            <w:tcW w:w="850" w:type="dxa"/>
            <w:vAlign w:val="bottom"/>
          </w:tcPr>
          <w:p w14:paraId="0DD900D7" w14:textId="77777777" w:rsidR="00B76E6C" w:rsidRPr="0092059D" w:rsidRDefault="00B76E6C" w:rsidP="00B76E6C">
            <w:pPr>
              <w:pStyle w:val="Tabletext"/>
              <w:widowControl w:val="0"/>
              <w:spacing w:before="0" w:after="0"/>
              <w:jc w:val="center"/>
              <w:rPr>
                <w:sz w:val="20"/>
                <w:lang w:val="kk-KZ"/>
              </w:rPr>
            </w:pPr>
          </w:p>
        </w:tc>
        <w:tc>
          <w:tcPr>
            <w:tcW w:w="1701" w:type="dxa"/>
            <w:vAlign w:val="bottom"/>
          </w:tcPr>
          <w:p w14:paraId="59020236" w14:textId="77777777" w:rsidR="00B76E6C" w:rsidRPr="0092059D" w:rsidRDefault="00B76E6C" w:rsidP="00B76E6C">
            <w:pPr>
              <w:pStyle w:val="Tabletext"/>
              <w:widowControl w:val="0"/>
              <w:tabs>
                <w:tab w:val="decimal" w:pos="1418"/>
              </w:tabs>
              <w:spacing w:before="0" w:after="0"/>
              <w:rPr>
                <w:b/>
                <w:sz w:val="20"/>
                <w:lang w:val="kk-KZ"/>
              </w:rPr>
            </w:pPr>
          </w:p>
        </w:tc>
        <w:tc>
          <w:tcPr>
            <w:tcW w:w="1701" w:type="dxa"/>
            <w:vAlign w:val="bottom"/>
          </w:tcPr>
          <w:p w14:paraId="3D1BB4BF" w14:textId="77777777" w:rsidR="00B76E6C" w:rsidRPr="0092059D" w:rsidRDefault="00B76E6C" w:rsidP="00B76E6C">
            <w:pPr>
              <w:pStyle w:val="Tabletext"/>
              <w:widowControl w:val="0"/>
              <w:tabs>
                <w:tab w:val="decimal" w:pos="1418"/>
              </w:tabs>
              <w:spacing w:before="0" w:after="0"/>
              <w:rPr>
                <w:sz w:val="20"/>
                <w:lang w:val="kk-KZ"/>
              </w:rPr>
            </w:pPr>
          </w:p>
        </w:tc>
      </w:tr>
      <w:tr w:rsidR="00B76E6C" w:rsidRPr="0092059D" w14:paraId="1123F185" w14:textId="77777777" w:rsidTr="00097422">
        <w:trPr>
          <w:trHeight w:val="227"/>
          <w:jc w:val="center"/>
        </w:trPr>
        <w:tc>
          <w:tcPr>
            <w:tcW w:w="5387" w:type="dxa"/>
            <w:vAlign w:val="bottom"/>
          </w:tcPr>
          <w:p w14:paraId="33E5EA3A" w14:textId="74C9EB06"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Ақша қаражаты және оның баламалары </w:t>
            </w:r>
          </w:p>
        </w:tc>
        <w:tc>
          <w:tcPr>
            <w:tcW w:w="850" w:type="dxa"/>
            <w:vAlign w:val="bottom"/>
          </w:tcPr>
          <w:p w14:paraId="16578BF0" w14:textId="415A32F2" w:rsidR="00B76E6C" w:rsidRPr="0092059D" w:rsidRDefault="00B76E6C" w:rsidP="00B76E6C">
            <w:pPr>
              <w:pStyle w:val="Tabletext"/>
              <w:widowControl w:val="0"/>
              <w:spacing w:before="0" w:after="0"/>
              <w:jc w:val="center"/>
              <w:rPr>
                <w:sz w:val="20"/>
                <w:lang w:val="kk-KZ"/>
              </w:rPr>
            </w:pPr>
            <w:r w:rsidRPr="0092059D">
              <w:rPr>
                <w:sz w:val="20"/>
                <w:lang w:val="kk-KZ"/>
              </w:rPr>
              <w:t>5</w:t>
            </w:r>
          </w:p>
        </w:tc>
        <w:tc>
          <w:tcPr>
            <w:tcW w:w="1701" w:type="dxa"/>
            <w:vAlign w:val="bottom"/>
          </w:tcPr>
          <w:p w14:paraId="37A03A00" w14:textId="31A089B7" w:rsidR="00B76E6C" w:rsidRPr="0092059D" w:rsidRDefault="00B76E6C" w:rsidP="00B76E6C">
            <w:pPr>
              <w:pStyle w:val="Tabletext"/>
              <w:widowControl w:val="0"/>
              <w:tabs>
                <w:tab w:val="decimal" w:pos="1418"/>
              </w:tabs>
              <w:spacing w:before="0" w:after="0"/>
              <w:rPr>
                <w:bCs/>
                <w:sz w:val="20"/>
                <w:lang w:val="kk-KZ"/>
              </w:rPr>
            </w:pPr>
            <w:r w:rsidRPr="0092059D">
              <w:rPr>
                <w:b/>
                <w:bCs/>
                <w:color w:val="000000"/>
                <w:sz w:val="20"/>
                <w:lang w:val="kk-KZ"/>
              </w:rPr>
              <w:t>9.700.278</w:t>
            </w:r>
          </w:p>
        </w:tc>
        <w:tc>
          <w:tcPr>
            <w:tcW w:w="1701" w:type="dxa"/>
            <w:vAlign w:val="bottom"/>
          </w:tcPr>
          <w:p w14:paraId="18DDD43D" w14:textId="3C6135B2" w:rsidR="00B76E6C" w:rsidRPr="0092059D" w:rsidRDefault="00B76E6C" w:rsidP="00B76E6C">
            <w:pPr>
              <w:pStyle w:val="Tabletext"/>
              <w:widowControl w:val="0"/>
              <w:tabs>
                <w:tab w:val="decimal" w:pos="1418"/>
              </w:tabs>
              <w:spacing w:before="0" w:after="0"/>
              <w:rPr>
                <w:sz w:val="20"/>
                <w:lang w:val="kk-KZ"/>
              </w:rPr>
            </w:pPr>
            <w:r w:rsidRPr="0092059D">
              <w:rPr>
                <w:sz w:val="20"/>
                <w:lang w:val="kk-KZ"/>
              </w:rPr>
              <w:t>7.041.198</w:t>
            </w:r>
          </w:p>
        </w:tc>
      </w:tr>
      <w:tr w:rsidR="00B76E6C" w:rsidRPr="0092059D" w14:paraId="51484F96" w14:textId="77777777" w:rsidTr="00097422">
        <w:trPr>
          <w:trHeight w:val="227"/>
          <w:jc w:val="center"/>
        </w:trPr>
        <w:tc>
          <w:tcPr>
            <w:tcW w:w="5387" w:type="dxa"/>
            <w:vAlign w:val="bottom"/>
          </w:tcPr>
          <w:p w14:paraId="2AF52820" w14:textId="1A8B0462"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Кредиттік ұйымдардағы қаражат  </w:t>
            </w:r>
          </w:p>
        </w:tc>
        <w:tc>
          <w:tcPr>
            <w:tcW w:w="850" w:type="dxa"/>
            <w:vAlign w:val="bottom"/>
          </w:tcPr>
          <w:p w14:paraId="1A111EEE" w14:textId="77777777" w:rsidR="00B76E6C" w:rsidRPr="0092059D" w:rsidRDefault="00B76E6C" w:rsidP="00B76E6C">
            <w:pPr>
              <w:pStyle w:val="Tabletext"/>
              <w:widowControl w:val="0"/>
              <w:spacing w:before="0" w:after="0"/>
              <w:jc w:val="center"/>
              <w:rPr>
                <w:sz w:val="20"/>
                <w:lang w:val="kk-KZ"/>
              </w:rPr>
            </w:pPr>
          </w:p>
        </w:tc>
        <w:tc>
          <w:tcPr>
            <w:tcW w:w="1701" w:type="dxa"/>
            <w:vAlign w:val="bottom"/>
          </w:tcPr>
          <w:p w14:paraId="1DDC58FE" w14:textId="7855C7F3" w:rsidR="00B76E6C" w:rsidRPr="0092059D" w:rsidRDefault="00B76E6C" w:rsidP="00B76E6C">
            <w:pPr>
              <w:pStyle w:val="Tabletext"/>
              <w:widowControl w:val="0"/>
              <w:tabs>
                <w:tab w:val="decimal" w:pos="1418"/>
              </w:tabs>
              <w:spacing w:before="0" w:after="0"/>
              <w:rPr>
                <w:bCs/>
                <w:sz w:val="20"/>
                <w:lang w:val="kk-KZ"/>
              </w:rPr>
            </w:pPr>
            <w:r w:rsidRPr="0092059D">
              <w:rPr>
                <w:b/>
                <w:bCs/>
                <w:color w:val="000000"/>
                <w:sz w:val="20"/>
                <w:lang w:val="kk-KZ"/>
              </w:rPr>
              <w:t>24.188</w:t>
            </w:r>
          </w:p>
        </w:tc>
        <w:tc>
          <w:tcPr>
            <w:tcW w:w="1701" w:type="dxa"/>
            <w:vAlign w:val="bottom"/>
          </w:tcPr>
          <w:p w14:paraId="294EDB85" w14:textId="0DE4B0C3" w:rsidR="00B76E6C" w:rsidRPr="0092059D" w:rsidRDefault="00B76E6C" w:rsidP="00B76E6C">
            <w:pPr>
              <w:pStyle w:val="Tabletext"/>
              <w:widowControl w:val="0"/>
              <w:tabs>
                <w:tab w:val="decimal" w:pos="1418"/>
              </w:tabs>
              <w:spacing w:before="0" w:after="0"/>
              <w:rPr>
                <w:sz w:val="20"/>
                <w:lang w:val="kk-KZ"/>
              </w:rPr>
            </w:pPr>
            <w:r w:rsidRPr="0092059D">
              <w:rPr>
                <w:sz w:val="20"/>
                <w:lang w:val="kk-KZ"/>
              </w:rPr>
              <w:t>23.755</w:t>
            </w:r>
          </w:p>
        </w:tc>
      </w:tr>
      <w:tr w:rsidR="00B76E6C" w:rsidRPr="0092059D" w14:paraId="122D9F7D" w14:textId="77777777" w:rsidTr="00097422">
        <w:trPr>
          <w:trHeight w:val="227"/>
          <w:jc w:val="center"/>
        </w:trPr>
        <w:tc>
          <w:tcPr>
            <w:tcW w:w="5387" w:type="dxa"/>
            <w:vAlign w:val="bottom"/>
          </w:tcPr>
          <w:p w14:paraId="5E221843" w14:textId="7D1371CD"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Туынды қаржы активтері</w:t>
            </w:r>
          </w:p>
        </w:tc>
        <w:tc>
          <w:tcPr>
            <w:tcW w:w="850" w:type="dxa"/>
            <w:vAlign w:val="bottom"/>
          </w:tcPr>
          <w:p w14:paraId="5D09BC52" w14:textId="195DE981" w:rsidR="00B76E6C" w:rsidRPr="0092059D" w:rsidRDefault="00B76E6C" w:rsidP="00B76E6C">
            <w:pPr>
              <w:pStyle w:val="Tabletext"/>
              <w:widowControl w:val="0"/>
              <w:spacing w:before="0" w:after="0"/>
              <w:jc w:val="center"/>
              <w:rPr>
                <w:sz w:val="20"/>
                <w:highlight w:val="yellow"/>
                <w:lang w:val="kk-KZ"/>
              </w:rPr>
            </w:pPr>
            <w:r w:rsidRPr="0092059D">
              <w:rPr>
                <w:sz w:val="20"/>
                <w:lang w:val="kk-KZ"/>
              </w:rPr>
              <w:t>6</w:t>
            </w:r>
          </w:p>
        </w:tc>
        <w:tc>
          <w:tcPr>
            <w:tcW w:w="1701" w:type="dxa"/>
            <w:vAlign w:val="bottom"/>
          </w:tcPr>
          <w:p w14:paraId="598A8AE7" w14:textId="42D3CA56" w:rsidR="00B76E6C" w:rsidRPr="0092059D" w:rsidRDefault="00B76E6C" w:rsidP="00B76E6C">
            <w:pPr>
              <w:pStyle w:val="Tabletext"/>
              <w:widowControl w:val="0"/>
              <w:tabs>
                <w:tab w:val="decimal" w:pos="1418"/>
              </w:tabs>
              <w:spacing w:before="0" w:after="0"/>
              <w:rPr>
                <w:bCs/>
                <w:sz w:val="20"/>
                <w:lang w:val="kk-KZ"/>
              </w:rPr>
            </w:pPr>
            <w:r w:rsidRPr="0092059D">
              <w:rPr>
                <w:b/>
                <w:bCs/>
                <w:color w:val="000000"/>
                <w:sz w:val="20"/>
                <w:lang w:val="kk-KZ"/>
              </w:rPr>
              <w:t>39.782</w:t>
            </w:r>
          </w:p>
        </w:tc>
        <w:tc>
          <w:tcPr>
            <w:tcW w:w="1701" w:type="dxa"/>
            <w:vAlign w:val="bottom"/>
          </w:tcPr>
          <w:p w14:paraId="32FF9616" w14:textId="5206223A" w:rsidR="00B76E6C" w:rsidRPr="0092059D" w:rsidRDefault="00B76E6C" w:rsidP="00B76E6C">
            <w:pPr>
              <w:pStyle w:val="Tabletext"/>
              <w:widowControl w:val="0"/>
              <w:tabs>
                <w:tab w:val="decimal" w:pos="1418"/>
              </w:tabs>
              <w:spacing w:before="0" w:after="0"/>
              <w:rPr>
                <w:sz w:val="20"/>
                <w:lang w:val="kk-KZ"/>
              </w:rPr>
            </w:pPr>
            <w:r w:rsidRPr="0092059D">
              <w:rPr>
                <w:sz w:val="20"/>
                <w:lang w:val="kk-KZ"/>
              </w:rPr>
              <w:t>1.201.302</w:t>
            </w:r>
          </w:p>
        </w:tc>
      </w:tr>
      <w:tr w:rsidR="00B76E6C" w:rsidRPr="0092059D" w14:paraId="2CCE4E84" w14:textId="77777777" w:rsidTr="00097422">
        <w:trPr>
          <w:trHeight w:val="227"/>
          <w:jc w:val="center"/>
        </w:trPr>
        <w:tc>
          <w:tcPr>
            <w:tcW w:w="5387" w:type="dxa"/>
            <w:vAlign w:val="bottom"/>
          </w:tcPr>
          <w:p w14:paraId="7B4C3B8C" w14:textId="55AD2826"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Клиенттерге берілген кредиттер  </w:t>
            </w:r>
          </w:p>
        </w:tc>
        <w:tc>
          <w:tcPr>
            <w:tcW w:w="850" w:type="dxa"/>
            <w:vAlign w:val="bottom"/>
          </w:tcPr>
          <w:p w14:paraId="36957274" w14:textId="505BF4DE" w:rsidR="00B76E6C" w:rsidRPr="0092059D" w:rsidRDefault="00B76E6C" w:rsidP="00B76E6C">
            <w:pPr>
              <w:pStyle w:val="Tabletext"/>
              <w:widowControl w:val="0"/>
              <w:spacing w:before="0" w:after="0"/>
              <w:jc w:val="center"/>
              <w:rPr>
                <w:sz w:val="20"/>
                <w:lang w:val="kk-KZ"/>
              </w:rPr>
            </w:pPr>
            <w:r w:rsidRPr="0092059D">
              <w:rPr>
                <w:sz w:val="20"/>
                <w:lang w:val="kk-KZ"/>
              </w:rPr>
              <w:t>7</w:t>
            </w:r>
          </w:p>
        </w:tc>
        <w:tc>
          <w:tcPr>
            <w:tcW w:w="1701" w:type="dxa"/>
            <w:vAlign w:val="bottom"/>
          </w:tcPr>
          <w:p w14:paraId="1E54AB14" w14:textId="72CDD4C4" w:rsidR="00B76E6C" w:rsidRPr="0092059D" w:rsidRDefault="00B76E6C" w:rsidP="00B76E6C">
            <w:pPr>
              <w:pStyle w:val="Tabletext"/>
              <w:widowControl w:val="0"/>
              <w:tabs>
                <w:tab w:val="decimal" w:pos="1418"/>
              </w:tabs>
              <w:spacing w:before="0" w:after="0"/>
              <w:rPr>
                <w:bCs/>
                <w:sz w:val="20"/>
                <w:lang w:val="kk-KZ"/>
              </w:rPr>
            </w:pPr>
            <w:r w:rsidRPr="0092059D">
              <w:rPr>
                <w:b/>
                <w:bCs/>
                <w:color w:val="000000"/>
                <w:sz w:val="20"/>
                <w:lang w:val="kk-KZ"/>
              </w:rPr>
              <w:t>237.942.687</w:t>
            </w:r>
          </w:p>
        </w:tc>
        <w:tc>
          <w:tcPr>
            <w:tcW w:w="1701" w:type="dxa"/>
            <w:vAlign w:val="bottom"/>
          </w:tcPr>
          <w:p w14:paraId="3133D710" w14:textId="5D686786" w:rsidR="00B76E6C" w:rsidRPr="0092059D" w:rsidRDefault="00B76E6C" w:rsidP="00B76E6C">
            <w:pPr>
              <w:pStyle w:val="Tabletext"/>
              <w:widowControl w:val="0"/>
              <w:tabs>
                <w:tab w:val="decimal" w:pos="1418"/>
              </w:tabs>
              <w:spacing w:before="0" w:after="0"/>
              <w:rPr>
                <w:sz w:val="20"/>
                <w:lang w:val="kk-KZ"/>
              </w:rPr>
            </w:pPr>
            <w:r w:rsidRPr="0092059D">
              <w:rPr>
                <w:sz w:val="20"/>
                <w:lang w:val="kk-KZ"/>
              </w:rPr>
              <w:t>203.453.188</w:t>
            </w:r>
          </w:p>
        </w:tc>
      </w:tr>
      <w:tr w:rsidR="00B76E6C" w:rsidRPr="0092059D" w14:paraId="187EDADA" w14:textId="77777777" w:rsidTr="00097422">
        <w:trPr>
          <w:trHeight w:val="227"/>
          <w:jc w:val="center"/>
        </w:trPr>
        <w:tc>
          <w:tcPr>
            <w:tcW w:w="5387" w:type="dxa"/>
            <w:vAlign w:val="bottom"/>
          </w:tcPr>
          <w:p w14:paraId="01A6DF4B" w14:textId="243CFB69" w:rsidR="00B76E6C" w:rsidRPr="0092059D" w:rsidRDefault="00B76E6C" w:rsidP="00B76E6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Инвестициялық бағалы қағаздар  </w:t>
            </w:r>
          </w:p>
        </w:tc>
        <w:tc>
          <w:tcPr>
            <w:tcW w:w="850" w:type="dxa"/>
            <w:vAlign w:val="bottom"/>
          </w:tcPr>
          <w:p w14:paraId="79D102B4" w14:textId="0958777E" w:rsidR="00B76E6C" w:rsidRPr="0092059D" w:rsidRDefault="00B76E6C" w:rsidP="00B76E6C">
            <w:pPr>
              <w:pStyle w:val="Tabletext"/>
              <w:widowControl w:val="0"/>
              <w:spacing w:before="0" w:after="0"/>
              <w:jc w:val="center"/>
              <w:rPr>
                <w:sz w:val="20"/>
                <w:lang w:val="kk-KZ"/>
              </w:rPr>
            </w:pPr>
            <w:r w:rsidRPr="0092059D">
              <w:rPr>
                <w:sz w:val="20"/>
                <w:lang w:val="kk-KZ"/>
              </w:rPr>
              <w:t>8</w:t>
            </w:r>
          </w:p>
        </w:tc>
        <w:tc>
          <w:tcPr>
            <w:tcW w:w="1701" w:type="dxa"/>
            <w:vAlign w:val="bottom"/>
          </w:tcPr>
          <w:p w14:paraId="6261B803" w14:textId="21ECE143" w:rsidR="00B76E6C" w:rsidRPr="0092059D" w:rsidRDefault="00B76E6C" w:rsidP="00B76E6C">
            <w:pPr>
              <w:pStyle w:val="Tabletext"/>
              <w:widowControl w:val="0"/>
              <w:tabs>
                <w:tab w:val="decimal" w:pos="1418"/>
              </w:tabs>
              <w:spacing w:before="0" w:after="0"/>
              <w:rPr>
                <w:bCs/>
                <w:sz w:val="20"/>
                <w:lang w:val="kk-KZ"/>
              </w:rPr>
            </w:pPr>
            <w:r w:rsidRPr="0092059D">
              <w:rPr>
                <w:b/>
                <w:bCs/>
                <w:color w:val="000000"/>
                <w:sz w:val="20"/>
                <w:lang w:val="kk-KZ"/>
              </w:rPr>
              <w:t>8.387.357</w:t>
            </w:r>
          </w:p>
        </w:tc>
        <w:tc>
          <w:tcPr>
            <w:tcW w:w="1701" w:type="dxa"/>
            <w:vAlign w:val="bottom"/>
          </w:tcPr>
          <w:p w14:paraId="59DD43CC" w14:textId="178A7B91" w:rsidR="00B76E6C" w:rsidRPr="0092059D" w:rsidRDefault="00B76E6C" w:rsidP="00B76E6C">
            <w:pPr>
              <w:pStyle w:val="Tabletext"/>
              <w:widowControl w:val="0"/>
              <w:tabs>
                <w:tab w:val="decimal" w:pos="1418"/>
              </w:tabs>
              <w:spacing w:before="0" w:after="0"/>
              <w:rPr>
                <w:sz w:val="20"/>
                <w:lang w:val="kk-KZ"/>
              </w:rPr>
            </w:pPr>
            <w:r w:rsidRPr="0092059D">
              <w:rPr>
                <w:sz w:val="20"/>
                <w:lang w:val="kk-KZ"/>
              </w:rPr>
              <w:t>10.188.072</w:t>
            </w:r>
          </w:p>
        </w:tc>
      </w:tr>
      <w:tr w:rsidR="005A2A2C" w:rsidRPr="0092059D" w14:paraId="2AB38E9C" w14:textId="77777777" w:rsidTr="00097422">
        <w:trPr>
          <w:trHeight w:val="227"/>
          <w:jc w:val="center"/>
        </w:trPr>
        <w:tc>
          <w:tcPr>
            <w:tcW w:w="5387" w:type="dxa"/>
            <w:vAlign w:val="bottom"/>
          </w:tcPr>
          <w:p w14:paraId="4FF63AD6" w14:textId="6188BF3F" w:rsidR="005A2A2C" w:rsidRPr="0092059D" w:rsidRDefault="005A2A2C" w:rsidP="001A0BF9">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w:t>
            </w:r>
            <w:r w:rsidR="000E0590" w:rsidRPr="0092059D">
              <w:rPr>
                <w:sz w:val="20"/>
                <w:lang w:val="kk-KZ"/>
              </w:rPr>
              <w:t>РЕПО</w:t>
            </w:r>
            <w:r w:rsidRPr="0092059D">
              <w:rPr>
                <w:sz w:val="20"/>
                <w:lang w:val="kk-KZ"/>
              </w:rPr>
              <w:t>»</w:t>
            </w:r>
            <w:r w:rsidR="001A0BF9" w:rsidRPr="0092059D">
              <w:rPr>
                <w:sz w:val="20"/>
                <w:lang w:val="kk-KZ"/>
              </w:rPr>
              <w:t xml:space="preserve"> шарттары бойынша салынған инвестициялық бағалы қағаздар</w:t>
            </w:r>
          </w:p>
        </w:tc>
        <w:tc>
          <w:tcPr>
            <w:tcW w:w="850" w:type="dxa"/>
            <w:vAlign w:val="bottom"/>
          </w:tcPr>
          <w:p w14:paraId="343C0034" w14:textId="6CBAE732" w:rsidR="005A2A2C" w:rsidRPr="0092059D" w:rsidRDefault="005A2A2C" w:rsidP="00097422">
            <w:pPr>
              <w:pStyle w:val="Tabletext"/>
              <w:widowControl w:val="0"/>
              <w:spacing w:before="0" w:after="0"/>
              <w:jc w:val="center"/>
              <w:rPr>
                <w:sz w:val="20"/>
                <w:lang w:val="kk-KZ"/>
              </w:rPr>
            </w:pPr>
            <w:r w:rsidRPr="0092059D">
              <w:rPr>
                <w:sz w:val="20"/>
                <w:lang w:val="kk-KZ"/>
              </w:rPr>
              <w:t>8</w:t>
            </w:r>
          </w:p>
        </w:tc>
        <w:tc>
          <w:tcPr>
            <w:tcW w:w="1701" w:type="dxa"/>
            <w:vAlign w:val="bottom"/>
          </w:tcPr>
          <w:p w14:paraId="7CE0AA45" w14:textId="5B94712F" w:rsidR="005A2A2C" w:rsidRPr="0092059D" w:rsidRDefault="005A2A2C" w:rsidP="00097422">
            <w:pPr>
              <w:pStyle w:val="Tabletext"/>
              <w:widowControl w:val="0"/>
              <w:tabs>
                <w:tab w:val="decimal" w:pos="1418"/>
              </w:tabs>
              <w:spacing w:before="0" w:after="0"/>
              <w:rPr>
                <w:b/>
                <w:bCs/>
                <w:color w:val="000000"/>
                <w:sz w:val="20"/>
                <w:lang w:val="kk-KZ"/>
              </w:rPr>
            </w:pPr>
            <w:r w:rsidRPr="0092059D">
              <w:rPr>
                <w:b/>
                <w:bCs/>
                <w:color w:val="000000"/>
                <w:sz w:val="20"/>
                <w:lang w:val="kk-KZ"/>
              </w:rPr>
              <w:t>16.091.219</w:t>
            </w:r>
          </w:p>
        </w:tc>
        <w:tc>
          <w:tcPr>
            <w:tcW w:w="1701" w:type="dxa"/>
            <w:vAlign w:val="bottom"/>
          </w:tcPr>
          <w:p w14:paraId="51F12209" w14:textId="6C47F8D1" w:rsidR="005A2A2C" w:rsidRPr="0092059D" w:rsidRDefault="005A2A2C" w:rsidP="00097422">
            <w:pPr>
              <w:pStyle w:val="Tabletext"/>
              <w:widowControl w:val="0"/>
              <w:tabs>
                <w:tab w:val="decimal" w:pos="1418"/>
              </w:tabs>
              <w:spacing w:before="0" w:after="0"/>
              <w:rPr>
                <w:sz w:val="20"/>
                <w:lang w:val="kk-KZ"/>
              </w:rPr>
            </w:pPr>
            <w:r w:rsidRPr="0092059D">
              <w:rPr>
                <w:sz w:val="20"/>
                <w:lang w:val="kk-KZ"/>
              </w:rPr>
              <w:t>−</w:t>
            </w:r>
          </w:p>
        </w:tc>
      </w:tr>
      <w:tr w:rsidR="0030738D" w:rsidRPr="0092059D" w14:paraId="0D784321" w14:textId="77777777" w:rsidTr="00097422">
        <w:trPr>
          <w:trHeight w:val="227"/>
          <w:jc w:val="center"/>
        </w:trPr>
        <w:tc>
          <w:tcPr>
            <w:tcW w:w="5387" w:type="dxa"/>
            <w:vAlign w:val="bottom"/>
          </w:tcPr>
          <w:p w14:paraId="559EACB1" w14:textId="0B6B8674"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Инвестициялық жылжымайтын мүлік  </w:t>
            </w:r>
          </w:p>
        </w:tc>
        <w:tc>
          <w:tcPr>
            <w:tcW w:w="850" w:type="dxa"/>
            <w:vAlign w:val="bottom"/>
          </w:tcPr>
          <w:p w14:paraId="4353F7CA" w14:textId="36B3344E" w:rsidR="0030738D" w:rsidRPr="0092059D" w:rsidRDefault="0030738D" w:rsidP="0030738D">
            <w:pPr>
              <w:pStyle w:val="Tabletext"/>
              <w:widowControl w:val="0"/>
              <w:spacing w:before="0" w:after="0"/>
              <w:jc w:val="center"/>
              <w:rPr>
                <w:sz w:val="20"/>
                <w:lang w:val="kk-KZ"/>
              </w:rPr>
            </w:pPr>
            <w:r w:rsidRPr="0092059D">
              <w:rPr>
                <w:sz w:val="20"/>
                <w:lang w:val="kk-KZ"/>
              </w:rPr>
              <w:t>9</w:t>
            </w:r>
          </w:p>
        </w:tc>
        <w:tc>
          <w:tcPr>
            <w:tcW w:w="1701" w:type="dxa"/>
            <w:vAlign w:val="bottom"/>
          </w:tcPr>
          <w:p w14:paraId="0755D308" w14:textId="13EA6AE2" w:rsidR="0030738D" w:rsidRPr="0092059D" w:rsidRDefault="0030738D" w:rsidP="0030738D">
            <w:pPr>
              <w:pStyle w:val="Tabletext"/>
              <w:widowControl w:val="0"/>
              <w:tabs>
                <w:tab w:val="decimal" w:pos="1418"/>
              </w:tabs>
              <w:spacing w:before="0" w:after="0"/>
              <w:rPr>
                <w:bCs/>
                <w:sz w:val="20"/>
                <w:lang w:val="kk-KZ"/>
              </w:rPr>
            </w:pPr>
            <w:r w:rsidRPr="0092059D">
              <w:rPr>
                <w:b/>
                <w:bCs/>
                <w:color w:val="000000"/>
                <w:sz w:val="20"/>
                <w:lang w:val="kk-KZ"/>
              </w:rPr>
              <w:t>66.958</w:t>
            </w:r>
          </w:p>
        </w:tc>
        <w:tc>
          <w:tcPr>
            <w:tcW w:w="1701" w:type="dxa"/>
            <w:vAlign w:val="bottom"/>
          </w:tcPr>
          <w:p w14:paraId="028D9ACC" w14:textId="23130BB6"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66.958</w:t>
            </w:r>
          </w:p>
        </w:tc>
      </w:tr>
      <w:tr w:rsidR="0030738D" w:rsidRPr="0092059D" w14:paraId="7E7600B6" w14:textId="77777777" w:rsidTr="00097422">
        <w:trPr>
          <w:trHeight w:val="227"/>
          <w:jc w:val="center"/>
        </w:trPr>
        <w:tc>
          <w:tcPr>
            <w:tcW w:w="5387" w:type="dxa"/>
            <w:vAlign w:val="bottom"/>
          </w:tcPr>
          <w:p w14:paraId="59B3F340" w14:textId="3EB59FA4"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sz w:val="20"/>
                <w:lang w:val="kk-KZ"/>
              </w:rPr>
              <w:t>Негізгі құралдар</w:t>
            </w:r>
          </w:p>
        </w:tc>
        <w:tc>
          <w:tcPr>
            <w:tcW w:w="850" w:type="dxa"/>
            <w:vAlign w:val="bottom"/>
          </w:tcPr>
          <w:p w14:paraId="6787B9CF" w14:textId="2CB51405" w:rsidR="0030738D" w:rsidRPr="0092059D" w:rsidRDefault="0030738D" w:rsidP="0030738D">
            <w:pPr>
              <w:pStyle w:val="Tabletext"/>
              <w:widowControl w:val="0"/>
              <w:spacing w:before="0" w:after="0"/>
              <w:jc w:val="center"/>
              <w:rPr>
                <w:sz w:val="20"/>
                <w:lang w:val="kk-KZ"/>
              </w:rPr>
            </w:pPr>
            <w:r w:rsidRPr="0092059D">
              <w:rPr>
                <w:sz w:val="20"/>
                <w:lang w:val="kk-KZ"/>
              </w:rPr>
              <w:t>10</w:t>
            </w:r>
          </w:p>
        </w:tc>
        <w:tc>
          <w:tcPr>
            <w:tcW w:w="1701" w:type="dxa"/>
            <w:vAlign w:val="bottom"/>
          </w:tcPr>
          <w:p w14:paraId="5CF0390D" w14:textId="39CDC18F" w:rsidR="0030738D" w:rsidRPr="0092059D" w:rsidRDefault="0030738D" w:rsidP="0030738D">
            <w:pPr>
              <w:pStyle w:val="Tabletext"/>
              <w:widowControl w:val="0"/>
              <w:tabs>
                <w:tab w:val="decimal" w:pos="1418"/>
              </w:tabs>
              <w:spacing w:before="0" w:after="0"/>
              <w:rPr>
                <w:bCs/>
                <w:sz w:val="20"/>
                <w:lang w:val="kk-KZ"/>
              </w:rPr>
            </w:pPr>
            <w:r w:rsidRPr="0092059D">
              <w:rPr>
                <w:b/>
                <w:bCs/>
                <w:color w:val="000000"/>
                <w:sz w:val="20"/>
                <w:lang w:val="kk-KZ"/>
              </w:rPr>
              <w:t>10.891.077</w:t>
            </w:r>
          </w:p>
        </w:tc>
        <w:tc>
          <w:tcPr>
            <w:tcW w:w="1701" w:type="dxa"/>
            <w:vAlign w:val="bottom"/>
          </w:tcPr>
          <w:p w14:paraId="06C9956C" w14:textId="25875834"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9.097.130</w:t>
            </w:r>
          </w:p>
        </w:tc>
      </w:tr>
      <w:tr w:rsidR="0030738D" w:rsidRPr="0092059D" w14:paraId="0DA938A6" w14:textId="77777777" w:rsidTr="00097422">
        <w:trPr>
          <w:trHeight w:val="227"/>
          <w:jc w:val="center"/>
        </w:trPr>
        <w:tc>
          <w:tcPr>
            <w:tcW w:w="5387" w:type="dxa"/>
            <w:vAlign w:val="bottom"/>
          </w:tcPr>
          <w:p w14:paraId="100633F7" w14:textId="79844EAE"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Пайдалану құқығы нысанындағы активтер  </w:t>
            </w:r>
          </w:p>
        </w:tc>
        <w:tc>
          <w:tcPr>
            <w:tcW w:w="850" w:type="dxa"/>
            <w:vAlign w:val="bottom"/>
          </w:tcPr>
          <w:p w14:paraId="5904494B" w14:textId="544F80C8" w:rsidR="0030738D" w:rsidRPr="0092059D" w:rsidRDefault="0030738D" w:rsidP="0030738D">
            <w:pPr>
              <w:pStyle w:val="Tabletext"/>
              <w:widowControl w:val="0"/>
              <w:spacing w:before="0" w:after="0"/>
              <w:jc w:val="center"/>
              <w:rPr>
                <w:sz w:val="20"/>
                <w:lang w:val="kk-KZ"/>
              </w:rPr>
            </w:pPr>
            <w:r w:rsidRPr="0092059D">
              <w:rPr>
                <w:sz w:val="20"/>
                <w:lang w:val="kk-KZ"/>
              </w:rPr>
              <w:t>11</w:t>
            </w:r>
          </w:p>
        </w:tc>
        <w:tc>
          <w:tcPr>
            <w:tcW w:w="1701" w:type="dxa"/>
            <w:vAlign w:val="bottom"/>
          </w:tcPr>
          <w:p w14:paraId="147CB5CA" w14:textId="090C53D9" w:rsidR="0030738D" w:rsidRPr="0092059D" w:rsidRDefault="0030738D" w:rsidP="0030738D">
            <w:pPr>
              <w:pStyle w:val="Tabletext"/>
              <w:widowControl w:val="0"/>
              <w:tabs>
                <w:tab w:val="decimal" w:pos="1418"/>
              </w:tabs>
              <w:spacing w:before="0" w:after="0"/>
              <w:rPr>
                <w:bCs/>
                <w:sz w:val="20"/>
                <w:lang w:val="kk-KZ"/>
              </w:rPr>
            </w:pPr>
            <w:r w:rsidRPr="0092059D">
              <w:rPr>
                <w:b/>
                <w:bCs/>
                <w:color w:val="000000"/>
                <w:sz w:val="20"/>
                <w:lang w:val="kk-KZ"/>
              </w:rPr>
              <w:t>931.504</w:t>
            </w:r>
          </w:p>
        </w:tc>
        <w:tc>
          <w:tcPr>
            <w:tcW w:w="1701" w:type="dxa"/>
            <w:vAlign w:val="bottom"/>
          </w:tcPr>
          <w:p w14:paraId="0F56BD4F" w14:textId="38F9617B"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921.187</w:t>
            </w:r>
          </w:p>
        </w:tc>
      </w:tr>
      <w:tr w:rsidR="0030738D" w:rsidRPr="0092059D" w14:paraId="1F5755B5" w14:textId="77777777" w:rsidTr="00097422">
        <w:trPr>
          <w:trHeight w:val="227"/>
          <w:jc w:val="center"/>
        </w:trPr>
        <w:tc>
          <w:tcPr>
            <w:tcW w:w="5387" w:type="dxa"/>
            <w:vAlign w:val="bottom"/>
          </w:tcPr>
          <w:p w14:paraId="2FEEED94" w14:textId="0A4ABF48"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Материалдық емес активтер</w:t>
            </w:r>
          </w:p>
        </w:tc>
        <w:tc>
          <w:tcPr>
            <w:tcW w:w="850" w:type="dxa"/>
            <w:vAlign w:val="bottom"/>
          </w:tcPr>
          <w:p w14:paraId="7C1D2639" w14:textId="521D879F" w:rsidR="0030738D" w:rsidRPr="0092059D" w:rsidRDefault="0030738D" w:rsidP="0030738D">
            <w:pPr>
              <w:pStyle w:val="Tabletext"/>
              <w:widowControl w:val="0"/>
              <w:spacing w:before="0" w:after="0"/>
              <w:jc w:val="center"/>
              <w:rPr>
                <w:sz w:val="20"/>
                <w:lang w:val="kk-KZ"/>
              </w:rPr>
            </w:pPr>
            <w:r w:rsidRPr="0092059D">
              <w:rPr>
                <w:sz w:val="20"/>
                <w:lang w:val="kk-KZ"/>
              </w:rPr>
              <w:t>12</w:t>
            </w:r>
          </w:p>
        </w:tc>
        <w:tc>
          <w:tcPr>
            <w:tcW w:w="1701" w:type="dxa"/>
            <w:vAlign w:val="bottom"/>
          </w:tcPr>
          <w:p w14:paraId="05504249" w14:textId="51E8B3BB" w:rsidR="0030738D" w:rsidRPr="0092059D" w:rsidRDefault="0030738D" w:rsidP="0030738D">
            <w:pPr>
              <w:pStyle w:val="Tabletext"/>
              <w:widowControl w:val="0"/>
              <w:tabs>
                <w:tab w:val="decimal" w:pos="1418"/>
              </w:tabs>
              <w:spacing w:before="0" w:after="0"/>
              <w:rPr>
                <w:bCs/>
                <w:sz w:val="20"/>
                <w:lang w:val="kk-KZ"/>
              </w:rPr>
            </w:pPr>
            <w:r w:rsidRPr="0092059D">
              <w:rPr>
                <w:b/>
                <w:bCs/>
                <w:color w:val="000000"/>
                <w:sz w:val="20"/>
                <w:lang w:val="kk-KZ"/>
              </w:rPr>
              <w:t>2.224.050</w:t>
            </w:r>
          </w:p>
        </w:tc>
        <w:tc>
          <w:tcPr>
            <w:tcW w:w="1701" w:type="dxa"/>
            <w:vAlign w:val="bottom"/>
          </w:tcPr>
          <w:p w14:paraId="730B9B72" w14:textId="6743E605"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413.180</w:t>
            </w:r>
          </w:p>
        </w:tc>
      </w:tr>
      <w:tr w:rsidR="0030738D" w:rsidRPr="0092059D" w14:paraId="259AF4D4" w14:textId="77777777" w:rsidTr="00097422">
        <w:trPr>
          <w:trHeight w:val="227"/>
          <w:jc w:val="center"/>
        </w:trPr>
        <w:tc>
          <w:tcPr>
            <w:tcW w:w="5387" w:type="dxa"/>
            <w:vAlign w:val="bottom"/>
          </w:tcPr>
          <w:p w14:paraId="747FCCCE" w14:textId="328168F3"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Ағымдағы корпоративтік табыс салығы бойынша активтер  </w:t>
            </w:r>
          </w:p>
        </w:tc>
        <w:tc>
          <w:tcPr>
            <w:tcW w:w="850" w:type="dxa"/>
            <w:vAlign w:val="bottom"/>
          </w:tcPr>
          <w:p w14:paraId="65E0E2AF" w14:textId="3BED848C" w:rsidR="0030738D" w:rsidRPr="0092059D" w:rsidRDefault="0030738D" w:rsidP="0030738D">
            <w:pPr>
              <w:pStyle w:val="Tabletext"/>
              <w:widowControl w:val="0"/>
              <w:spacing w:before="0" w:after="0"/>
              <w:jc w:val="center"/>
              <w:rPr>
                <w:sz w:val="20"/>
                <w:lang w:val="kk-KZ"/>
              </w:rPr>
            </w:pPr>
            <w:r w:rsidRPr="0092059D">
              <w:rPr>
                <w:sz w:val="20"/>
                <w:lang w:val="kk-KZ"/>
              </w:rPr>
              <w:t>17</w:t>
            </w:r>
          </w:p>
        </w:tc>
        <w:tc>
          <w:tcPr>
            <w:tcW w:w="1701" w:type="dxa"/>
            <w:vAlign w:val="bottom"/>
          </w:tcPr>
          <w:p w14:paraId="7F654A7B" w14:textId="4A14F6A8" w:rsidR="0030738D" w:rsidRPr="0092059D" w:rsidRDefault="0030738D" w:rsidP="0030738D">
            <w:pPr>
              <w:pStyle w:val="Tabletext"/>
              <w:widowControl w:val="0"/>
              <w:tabs>
                <w:tab w:val="decimal" w:pos="1418"/>
              </w:tabs>
              <w:spacing w:before="0" w:after="0"/>
              <w:rPr>
                <w:bCs/>
                <w:sz w:val="20"/>
                <w:lang w:val="kk-KZ"/>
              </w:rPr>
            </w:pPr>
            <w:r w:rsidRPr="0092059D">
              <w:rPr>
                <w:b/>
                <w:bCs/>
                <w:color w:val="000000"/>
                <w:sz w:val="20"/>
                <w:lang w:val="kk-KZ"/>
              </w:rPr>
              <w:t>394.810</w:t>
            </w:r>
          </w:p>
        </w:tc>
        <w:tc>
          <w:tcPr>
            <w:tcW w:w="1701" w:type="dxa"/>
            <w:vAlign w:val="bottom"/>
          </w:tcPr>
          <w:p w14:paraId="6BE75B00" w14:textId="2147653F"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158.025</w:t>
            </w:r>
          </w:p>
        </w:tc>
      </w:tr>
      <w:tr w:rsidR="0030738D" w:rsidRPr="0092059D" w14:paraId="10701073" w14:textId="77777777" w:rsidTr="00097422">
        <w:trPr>
          <w:trHeight w:val="227"/>
          <w:jc w:val="center"/>
        </w:trPr>
        <w:tc>
          <w:tcPr>
            <w:tcW w:w="5387" w:type="dxa"/>
            <w:vAlign w:val="bottom"/>
          </w:tcPr>
          <w:p w14:paraId="44AF3D29" w14:textId="135544E3"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Кейінге қалдырылған корпоративтік табыс салығы бойынша активтер  </w:t>
            </w:r>
          </w:p>
        </w:tc>
        <w:tc>
          <w:tcPr>
            <w:tcW w:w="850" w:type="dxa"/>
            <w:vAlign w:val="bottom"/>
          </w:tcPr>
          <w:p w14:paraId="11CA2710" w14:textId="5FC90D79" w:rsidR="0030738D" w:rsidRPr="0092059D" w:rsidRDefault="0030738D" w:rsidP="0030738D">
            <w:pPr>
              <w:pStyle w:val="Tabletext"/>
              <w:widowControl w:val="0"/>
              <w:spacing w:before="0" w:after="0"/>
              <w:jc w:val="center"/>
              <w:rPr>
                <w:sz w:val="20"/>
                <w:lang w:val="kk-KZ"/>
              </w:rPr>
            </w:pPr>
            <w:r w:rsidRPr="0092059D">
              <w:rPr>
                <w:sz w:val="20"/>
                <w:lang w:val="kk-KZ"/>
              </w:rPr>
              <w:t>17</w:t>
            </w:r>
          </w:p>
        </w:tc>
        <w:tc>
          <w:tcPr>
            <w:tcW w:w="1701" w:type="dxa"/>
            <w:vAlign w:val="bottom"/>
          </w:tcPr>
          <w:p w14:paraId="13494A23" w14:textId="711C746A" w:rsidR="0030738D" w:rsidRPr="0092059D" w:rsidRDefault="0030738D" w:rsidP="0030738D">
            <w:pPr>
              <w:pStyle w:val="Tabletext"/>
              <w:widowControl w:val="0"/>
              <w:tabs>
                <w:tab w:val="decimal" w:pos="1418"/>
              </w:tabs>
              <w:spacing w:before="0" w:after="0"/>
              <w:rPr>
                <w:b/>
                <w:bCs/>
                <w:color w:val="000000"/>
                <w:sz w:val="20"/>
                <w:lang w:val="kk-KZ"/>
              </w:rPr>
            </w:pPr>
            <w:r w:rsidRPr="0092059D">
              <w:rPr>
                <w:b/>
                <w:bCs/>
                <w:color w:val="000000"/>
                <w:sz w:val="20"/>
                <w:lang w:val="kk-KZ"/>
              </w:rPr>
              <w:t>−</w:t>
            </w:r>
          </w:p>
        </w:tc>
        <w:tc>
          <w:tcPr>
            <w:tcW w:w="1701" w:type="dxa"/>
            <w:vAlign w:val="bottom"/>
          </w:tcPr>
          <w:p w14:paraId="7DADD277" w14:textId="6BAAFCF8"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71.062</w:t>
            </w:r>
          </w:p>
        </w:tc>
      </w:tr>
      <w:tr w:rsidR="0030738D" w:rsidRPr="0092059D" w14:paraId="6F7004B7" w14:textId="77777777" w:rsidTr="00097422">
        <w:trPr>
          <w:trHeight w:val="227"/>
          <w:jc w:val="center"/>
        </w:trPr>
        <w:tc>
          <w:tcPr>
            <w:tcW w:w="5387" w:type="dxa"/>
            <w:vAlign w:val="bottom"/>
          </w:tcPr>
          <w:p w14:paraId="3633D0F0" w14:textId="48880211"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Өзге активтер</w:t>
            </w:r>
          </w:p>
        </w:tc>
        <w:tc>
          <w:tcPr>
            <w:tcW w:w="850" w:type="dxa"/>
            <w:vAlign w:val="bottom"/>
          </w:tcPr>
          <w:p w14:paraId="7CE353C3" w14:textId="19B796AE" w:rsidR="0030738D" w:rsidRPr="0092059D" w:rsidRDefault="0030738D" w:rsidP="0030738D">
            <w:pPr>
              <w:pStyle w:val="Tabletext"/>
              <w:widowControl w:val="0"/>
              <w:spacing w:before="0" w:after="0"/>
              <w:jc w:val="center"/>
              <w:rPr>
                <w:sz w:val="20"/>
                <w:lang w:val="kk-KZ"/>
              </w:rPr>
            </w:pPr>
            <w:r w:rsidRPr="0092059D">
              <w:rPr>
                <w:sz w:val="20"/>
                <w:lang w:val="kk-KZ"/>
              </w:rPr>
              <w:t>13</w:t>
            </w:r>
          </w:p>
        </w:tc>
        <w:tc>
          <w:tcPr>
            <w:tcW w:w="1701" w:type="dxa"/>
            <w:vAlign w:val="bottom"/>
          </w:tcPr>
          <w:p w14:paraId="3811521B" w14:textId="331C49EF" w:rsidR="0030738D" w:rsidRPr="0092059D" w:rsidRDefault="0030738D" w:rsidP="0030738D">
            <w:pPr>
              <w:pStyle w:val="Tabletext"/>
              <w:widowControl w:val="0"/>
              <w:tabs>
                <w:tab w:val="decimal" w:pos="1418"/>
              </w:tabs>
              <w:spacing w:before="0" w:after="0"/>
              <w:rPr>
                <w:b/>
                <w:bCs/>
                <w:color w:val="000000"/>
                <w:sz w:val="20"/>
                <w:lang w:val="kk-KZ"/>
              </w:rPr>
            </w:pPr>
            <w:r w:rsidRPr="0092059D">
              <w:rPr>
                <w:b/>
                <w:bCs/>
                <w:color w:val="000000"/>
                <w:sz w:val="20"/>
                <w:lang w:val="kk-KZ"/>
              </w:rPr>
              <w:t>1.653.049</w:t>
            </w:r>
          </w:p>
        </w:tc>
        <w:tc>
          <w:tcPr>
            <w:tcW w:w="1701" w:type="dxa"/>
            <w:vAlign w:val="bottom"/>
          </w:tcPr>
          <w:p w14:paraId="0B87AFCD" w14:textId="5F4D1C8E" w:rsidR="0030738D" w:rsidRPr="0092059D" w:rsidRDefault="0030738D" w:rsidP="0030738D">
            <w:pPr>
              <w:pStyle w:val="Tabletext"/>
              <w:widowControl w:val="0"/>
              <w:tabs>
                <w:tab w:val="decimal" w:pos="1418"/>
              </w:tabs>
              <w:spacing w:before="0" w:after="0"/>
              <w:rPr>
                <w:sz w:val="20"/>
                <w:lang w:val="kk-KZ"/>
              </w:rPr>
            </w:pPr>
            <w:r w:rsidRPr="0092059D">
              <w:rPr>
                <w:sz w:val="20"/>
                <w:lang w:val="kk-KZ"/>
              </w:rPr>
              <w:t>943.780</w:t>
            </w:r>
          </w:p>
        </w:tc>
      </w:tr>
      <w:tr w:rsidR="0030738D" w:rsidRPr="0092059D" w14:paraId="0D7DDFF9" w14:textId="77777777" w:rsidTr="00097422">
        <w:trPr>
          <w:trHeight w:val="227"/>
          <w:jc w:val="center"/>
        </w:trPr>
        <w:tc>
          <w:tcPr>
            <w:tcW w:w="5387" w:type="dxa"/>
            <w:vAlign w:val="bottom"/>
          </w:tcPr>
          <w:p w14:paraId="3771D7FE" w14:textId="126C125F"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Активтер жиыны</w:t>
            </w:r>
          </w:p>
        </w:tc>
        <w:tc>
          <w:tcPr>
            <w:tcW w:w="850" w:type="dxa"/>
            <w:vAlign w:val="bottom"/>
          </w:tcPr>
          <w:p w14:paraId="2577FA53" w14:textId="77777777" w:rsidR="0030738D" w:rsidRPr="0092059D" w:rsidRDefault="0030738D" w:rsidP="0030738D">
            <w:pPr>
              <w:pStyle w:val="Tabletext"/>
              <w:widowControl w:val="0"/>
              <w:spacing w:before="0" w:after="0"/>
              <w:jc w:val="center"/>
              <w:rPr>
                <w:b/>
                <w:bCs/>
                <w:sz w:val="20"/>
                <w:lang w:val="kk-KZ"/>
              </w:rPr>
            </w:pPr>
          </w:p>
        </w:tc>
        <w:tc>
          <w:tcPr>
            <w:tcW w:w="1701" w:type="dxa"/>
            <w:tcBorders>
              <w:top w:val="single" w:sz="4" w:space="0" w:color="auto"/>
              <w:bottom w:val="double" w:sz="4" w:space="0" w:color="auto"/>
            </w:tcBorders>
            <w:vAlign w:val="bottom"/>
          </w:tcPr>
          <w:p w14:paraId="06CB0DD5" w14:textId="263BB2F5" w:rsidR="0030738D" w:rsidRPr="0092059D" w:rsidRDefault="0030738D" w:rsidP="0030738D">
            <w:pPr>
              <w:pStyle w:val="Tabletext"/>
              <w:widowControl w:val="0"/>
              <w:tabs>
                <w:tab w:val="decimal" w:pos="1418"/>
              </w:tabs>
              <w:spacing w:before="0" w:after="0"/>
              <w:rPr>
                <w:b/>
                <w:bCs/>
                <w:color w:val="000000"/>
                <w:sz w:val="20"/>
                <w:lang w:val="kk-KZ"/>
              </w:rPr>
            </w:pPr>
            <w:r w:rsidRPr="0092059D">
              <w:rPr>
                <w:b/>
                <w:bCs/>
                <w:color w:val="000000"/>
                <w:sz w:val="20"/>
                <w:lang w:val="kk-KZ"/>
              </w:rPr>
              <w:t>288.346.959</w:t>
            </w:r>
          </w:p>
        </w:tc>
        <w:tc>
          <w:tcPr>
            <w:tcW w:w="1701" w:type="dxa"/>
            <w:tcBorders>
              <w:top w:val="single" w:sz="4" w:space="0" w:color="auto"/>
              <w:bottom w:val="double" w:sz="4" w:space="0" w:color="auto"/>
            </w:tcBorders>
            <w:vAlign w:val="bottom"/>
          </w:tcPr>
          <w:p w14:paraId="36DE6964" w14:textId="2C4D5F69" w:rsidR="0030738D" w:rsidRPr="0092059D" w:rsidRDefault="0030738D" w:rsidP="0030738D">
            <w:pPr>
              <w:pStyle w:val="Tabletext"/>
              <w:widowControl w:val="0"/>
              <w:tabs>
                <w:tab w:val="decimal" w:pos="1418"/>
              </w:tabs>
              <w:spacing w:before="0" w:after="0"/>
              <w:rPr>
                <w:bCs/>
                <w:sz w:val="20"/>
                <w:lang w:val="kk-KZ"/>
              </w:rPr>
            </w:pPr>
            <w:r w:rsidRPr="0092059D">
              <w:rPr>
                <w:bCs/>
                <w:sz w:val="20"/>
                <w:lang w:val="kk-KZ"/>
              </w:rPr>
              <w:t>233.578.837</w:t>
            </w:r>
          </w:p>
        </w:tc>
      </w:tr>
      <w:tr w:rsidR="005A2A2C" w:rsidRPr="0092059D" w14:paraId="58AA30C6" w14:textId="77777777" w:rsidTr="00097422">
        <w:trPr>
          <w:trHeight w:val="227"/>
          <w:jc w:val="center"/>
        </w:trPr>
        <w:tc>
          <w:tcPr>
            <w:tcW w:w="5387" w:type="dxa"/>
            <w:vAlign w:val="bottom"/>
          </w:tcPr>
          <w:p w14:paraId="3106013D" w14:textId="77777777" w:rsidR="005A2A2C" w:rsidRPr="0092059D" w:rsidRDefault="005A2A2C" w:rsidP="00097422">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 xml:space="preserve"> </w:t>
            </w:r>
          </w:p>
        </w:tc>
        <w:tc>
          <w:tcPr>
            <w:tcW w:w="850" w:type="dxa"/>
            <w:vAlign w:val="bottom"/>
          </w:tcPr>
          <w:p w14:paraId="4E6A5A53" w14:textId="77777777" w:rsidR="005A2A2C" w:rsidRPr="0092059D" w:rsidRDefault="005A2A2C" w:rsidP="00097422">
            <w:pPr>
              <w:pStyle w:val="Tabletext"/>
              <w:widowControl w:val="0"/>
              <w:spacing w:before="0" w:after="0"/>
              <w:jc w:val="center"/>
              <w:rPr>
                <w:b/>
                <w:bCs/>
                <w:sz w:val="20"/>
                <w:lang w:val="kk-KZ"/>
              </w:rPr>
            </w:pPr>
          </w:p>
        </w:tc>
        <w:tc>
          <w:tcPr>
            <w:tcW w:w="1701" w:type="dxa"/>
            <w:tcBorders>
              <w:top w:val="single" w:sz="4" w:space="0" w:color="auto"/>
            </w:tcBorders>
            <w:vAlign w:val="bottom"/>
          </w:tcPr>
          <w:p w14:paraId="611801D6" w14:textId="77777777" w:rsidR="005A2A2C" w:rsidRPr="0092059D" w:rsidRDefault="005A2A2C" w:rsidP="00097422">
            <w:pPr>
              <w:pStyle w:val="Tabletext"/>
              <w:widowControl w:val="0"/>
              <w:tabs>
                <w:tab w:val="decimal" w:pos="1418"/>
              </w:tabs>
              <w:spacing w:before="0" w:after="0"/>
              <w:rPr>
                <w:b/>
                <w:sz w:val="20"/>
                <w:lang w:val="kk-KZ"/>
              </w:rPr>
            </w:pPr>
          </w:p>
        </w:tc>
        <w:tc>
          <w:tcPr>
            <w:tcW w:w="1701" w:type="dxa"/>
            <w:tcBorders>
              <w:top w:val="single" w:sz="4" w:space="0" w:color="auto"/>
            </w:tcBorders>
            <w:vAlign w:val="bottom"/>
          </w:tcPr>
          <w:p w14:paraId="710B46DB" w14:textId="77777777" w:rsidR="005A2A2C" w:rsidRPr="0092059D" w:rsidRDefault="005A2A2C" w:rsidP="00097422">
            <w:pPr>
              <w:pStyle w:val="Tabletext"/>
              <w:widowControl w:val="0"/>
              <w:tabs>
                <w:tab w:val="decimal" w:pos="1418"/>
              </w:tabs>
              <w:spacing w:before="0" w:after="0"/>
              <w:rPr>
                <w:bCs/>
                <w:sz w:val="20"/>
                <w:lang w:val="kk-KZ"/>
              </w:rPr>
            </w:pPr>
          </w:p>
        </w:tc>
      </w:tr>
      <w:tr w:rsidR="0030738D" w:rsidRPr="0092059D" w14:paraId="4A12C29D" w14:textId="77777777" w:rsidTr="00027764">
        <w:trPr>
          <w:trHeight w:val="64"/>
          <w:jc w:val="center"/>
        </w:trPr>
        <w:tc>
          <w:tcPr>
            <w:tcW w:w="5387" w:type="dxa"/>
            <w:vAlign w:val="bottom"/>
          </w:tcPr>
          <w:p w14:paraId="141E0774" w14:textId="0E38EB93"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Міндеттемелер</w:t>
            </w:r>
          </w:p>
        </w:tc>
        <w:tc>
          <w:tcPr>
            <w:tcW w:w="850" w:type="dxa"/>
            <w:vAlign w:val="bottom"/>
          </w:tcPr>
          <w:p w14:paraId="5F10B9B7" w14:textId="77777777" w:rsidR="0030738D" w:rsidRPr="0092059D" w:rsidRDefault="0030738D" w:rsidP="0030738D">
            <w:pPr>
              <w:pStyle w:val="Tabletext"/>
              <w:widowControl w:val="0"/>
              <w:spacing w:before="0" w:after="0"/>
              <w:jc w:val="center"/>
              <w:rPr>
                <w:sz w:val="20"/>
                <w:lang w:val="kk-KZ"/>
              </w:rPr>
            </w:pPr>
          </w:p>
        </w:tc>
        <w:tc>
          <w:tcPr>
            <w:tcW w:w="1701" w:type="dxa"/>
            <w:vAlign w:val="bottom"/>
          </w:tcPr>
          <w:p w14:paraId="1FB193C0" w14:textId="77777777" w:rsidR="0030738D" w:rsidRPr="0092059D" w:rsidRDefault="0030738D" w:rsidP="0030738D">
            <w:pPr>
              <w:pStyle w:val="Tabletext"/>
              <w:widowControl w:val="0"/>
              <w:tabs>
                <w:tab w:val="decimal" w:pos="1418"/>
              </w:tabs>
              <w:spacing w:before="0" w:after="0"/>
              <w:rPr>
                <w:b/>
                <w:sz w:val="20"/>
                <w:lang w:val="kk-KZ"/>
              </w:rPr>
            </w:pPr>
          </w:p>
        </w:tc>
        <w:tc>
          <w:tcPr>
            <w:tcW w:w="1701" w:type="dxa"/>
            <w:vAlign w:val="bottom"/>
          </w:tcPr>
          <w:p w14:paraId="7A7DE04C" w14:textId="77777777" w:rsidR="0030738D" w:rsidRPr="0092059D" w:rsidRDefault="0030738D" w:rsidP="0030738D">
            <w:pPr>
              <w:pStyle w:val="Tabletext"/>
              <w:widowControl w:val="0"/>
              <w:tabs>
                <w:tab w:val="decimal" w:pos="1418"/>
              </w:tabs>
              <w:spacing w:before="0" w:after="0"/>
              <w:rPr>
                <w:bCs/>
                <w:sz w:val="20"/>
                <w:lang w:val="kk-KZ"/>
              </w:rPr>
            </w:pPr>
          </w:p>
        </w:tc>
      </w:tr>
      <w:tr w:rsidR="0030738D" w:rsidRPr="0092059D" w14:paraId="2024A56F" w14:textId="77777777" w:rsidTr="00097422">
        <w:trPr>
          <w:trHeight w:val="227"/>
          <w:jc w:val="center"/>
        </w:trPr>
        <w:tc>
          <w:tcPr>
            <w:tcW w:w="5387" w:type="dxa"/>
            <w:vAlign w:val="bottom"/>
          </w:tcPr>
          <w:p w14:paraId="4CC0D661" w14:textId="239D5E27"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Кредиттік ұйымдардың қаражаты  </w:t>
            </w:r>
          </w:p>
        </w:tc>
        <w:tc>
          <w:tcPr>
            <w:tcW w:w="850" w:type="dxa"/>
            <w:vAlign w:val="bottom"/>
          </w:tcPr>
          <w:p w14:paraId="1CED1CCF" w14:textId="0C639231" w:rsidR="0030738D" w:rsidRPr="0092059D" w:rsidRDefault="0030738D" w:rsidP="0030738D">
            <w:pPr>
              <w:pStyle w:val="Tabletext"/>
              <w:widowControl w:val="0"/>
              <w:spacing w:before="0" w:after="0"/>
              <w:jc w:val="center"/>
              <w:rPr>
                <w:sz w:val="20"/>
                <w:lang w:val="kk-KZ"/>
              </w:rPr>
            </w:pPr>
            <w:r w:rsidRPr="0092059D">
              <w:rPr>
                <w:sz w:val="20"/>
                <w:lang w:val="kk-KZ"/>
              </w:rPr>
              <w:t>14</w:t>
            </w:r>
          </w:p>
        </w:tc>
        <w:tc>
          <w:tcPr>
            <w:tcW w:w="1701" w:type="dxa"/>
            <w:vAlign w:val="bottom"/>
          </w:tcPr>
          <w:p w14:paraId="4F76F54F" w14:textId="62EC1E91" w:rsidR="0030738D" w:rsidRPr="0092059D" w:rsidRDefault="0030738D" w:rsidP="0030738D">
            <w:pPr>
              <w:pStyle w:val="Tabletext"/>
              <w:widowControl w:val="0"/>
              <w:tabs>
                <w:tab w:val="decimal" w:pos="1418"/>
              </w:tabs>
              <w:spacing w:before="0" w:after="0"/>
              <w:rPr>
                <w:b/>
                <w:bCs/>
                <w:sz w:val="20"/>
                <w:lang w:val="kk-KZ"/>
              </w:rPr>
            </w:pPr>
            <w:r w:rsidRPr="0092059D">
              <w:rPr>
                <w:b/>
                <w:bCs/>
                <w:color w:val="000000"/>
                <w:sz w:val="20"/>
                <w:lang w:val="kk-KZ"/>
              </w:rPr>
              <w:t>190.006.304</w:t>
            </w:r>
          </w:p>
        </w:tc>
        <w:tc>
          <w:tcPr>
            <w:tcW w:w="1701" w:type="dxa"/>
            <w:vAlign w:val="bottom"/>
          </w:tcPr>
          <w:p w14:paraId="21ADB5D0" w14:textId="175D866E"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163.736.457</w:t>
            </w:r>
          </w:p>
        </w:tc>
      </w:tr>
      <w:tr w:rsidR="005A2A2C" w:rsidRPr="0092059D" w14:paraId="60B6A439" w14:textId="77777777" w:rsidTr="00097422">
        <w:trPr>
          <w:trHeight w:val="227"/>
          <w:jc w:val="center"/>
        </w:trPr>
        <w:tc>
          <w:tcPr>
            <w:tcW w:w="5387" w:type="dxa"/>
            <w:vAlign w:val="bottom"/>
          </w:tcPr>
          <w:p w14:paraId="73EBE675" w14:textId="3B5AA04D" w:rsidR="005A2A2C" w:rsidRPr="0092059D" w:rsidRDefault="00556552"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w:t>
            </w:r>
            <w:r w:rsidR="000E0590" w:rsidRPr="0092059D">
              <w:rPr>
                <w:sz w:val="20"/>
                <w:lang w:val="kk-KZ"/>
              </w:rPr>
              <w:t>РЕПО</w:t>
            </w:r>
            <w:r w:rsidRPr="0092059D">
              <w:rPr>
                <w:sz w:val="20"/>
                <w:lang w:val="kk-KZ"/>
              </w:rPr>
              <w:t>»</w:t>
            </w:r>
            <w:r w:rsidR="00683385" w:rsidRPr="0092059D">
              <w:rPr>
                <w:szCs w:val="18"/>
                <w:lang w:val="kk-KZ"/>
              </w:rPr>
              <w:t xml:space="preserve"> шарттары бойынша кредиторлық берешек</w:t>
            </w:r>
          </w:p>
        </w:tc>
        <w:tc>
          <w:tcPr>
            <w:tcW w:w="850" w:type="dxa"/>
            <w:vAlign w:val="bottom"/>
          </w:tcPr>
          <w:p w14:paraId="3BF500FA" w14:textId="45FADF2F" w:rsidR="005A2A2C" w:rsidRPr="0092059D" w:rsidRDefault="005A2A2C" w:rsidP="00097422">
            <w:pPr>
              <w:pStyle w:val="Tabletext"/>
              <w:widowControl w:val="0"/>
              <w:spacing w:before="0" w:after="0"/>
              <w:jc w:val="center"/>
              <w:rPr>
                <w:sz w:val="20"/>
                <w:lang w:val="kk-KZ"/>
              </w:rPr>
            </w:pPr>
            <w:r w:rsidRPr="0092059D">
              <w:rPr>
                <w:sz w:val="20"/>
                <w:lang w:val="kk-KZ"/>
              </w:rPr>
              <w:t>15</w:t>
            </w:r>
          </w:p>
        </w:tc>
        <w:tc>
          <w:tcPr>
            <w:tcW w:w="1701" w:type="dxa"/>
            <w:vAlign w:val="bottom"/>
          </w:tcPr>
          <w:p w14:paraId="41335501" w14:textId="1FE86C60" w:rsidR="005A2A2C" w:rsidRPr="0092059D" w:rsidRDefault="005A2A2C" w:rsidP="00097422">
            <w:pPr>
              <w:pStyle w:val="Tabletext"/>
              <w:widowControl w:val="0"/>
              <w:tabs>
                <w:tab w:val="decimal" w:pos="1418"/>
              </w:tabs>
              <w:spacing w:before="0" w:after="0"/>
              <w:rPr>
                <w:b/>
                <w:bCs/>
                <w:color w:val="000000"/>
                <w:sz w:val="20"/>
                <w:lang w:val="kk-KZ"/>
              </w:rPr>
            </w:pPr>
            <w:r w:rsidRPr="0092059D">
              <w:rPr>
                <w:b/>
                <w:color w:val="000000"/>
                <w:sz w:val="20"/>
                <w:lang w:val="kk-KZ"/>
              </w:rPr>
              <w:t>16.561.713</w:t>
            </w:r>
          </w:p>
        </w:tc>
        <w:tc>
          <w:tcPr>
            <w:tcW w:w="1701" w:type="dxa"/>
            <w:vAlign w:val="bottom"/>
          </w:tcPr>
          <w:p w14:paraId="6950ED90" w14:textId="33E111C0" w:rsidR="005A2A2C" w:rsidRPr="0092059D" w:rsidRDefault="005A2A2C" w:rsidP="00097422">
            <w:pPr>
              <w:pStyle w:val="Tabletext"/>
              <w:widowControl w:val="0"/>
              <w:tabs>
                <w:tab w:val="decimal" w:pos="1418"/>
              </w:tabs>
              <w:spacing w:before="0" w:after="0"/>
              <w:rPr>
                <w:color w:val="000000"/>
                <w:sz w:val="20"/>
                <w:lang w:val="kk-KZ"/>
              </w:rPr>
            </w:pPr>
            <w:r w:rsidRPr="0092059D">
              <w:rPr>
                <w:color w:val="000000"/>
                <w:sz w:val="20"/>
                <w:lang w:val="kk-KZ"/>
              </w:rPr>
              <w:t>−</w:t>
            </w:r>
          </w:p>
        </w:tc>
      </w:tr>
      <w:tr w:rsidR="005A2A2C" w:rsidRPr="0092059D" w14:paraId="325A4787" w14:textId="77777777" w:rsidTr="00097422">
        <w:trPr>
          <w:trHeight w:val="227"/>
          <w:jc w:val="center"/>
        </w:trPr>
        <w:tc>
          <w:tcPr>
            <w:tcW w:w="5387" w:type="dxa"/>
            <w:vAlign w:val="bottom"/>
          </w:tcPr>
          <w:p w14:paraId="38EB67FE" w14:textId="1836CAA1" w:rsidR="005A2A2C" w:rsidRPr="0092059D" w:rsidRDefault="0030738D"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Туынды қаржы міндеттемелер</w:t>
            </w:r>
          </w:p>
        </w:tc>
        <w:tc>
          <w:tcPr>
            <w:tcW w:w="850" w:type="dxa"/>
            <w:vAlign w:val="bottom"/>
          </w:tcPr>
          <w:p w14:paraId="3A015EDB" w14:textId="79FAF70F" w:rsidR="005A2A2C" w:rsidRPr="0092059D" w:rsidRDefault="005A2A2C" w:rsidP="00097422">
            <w:pPr>
              <w:pStyle w:val="Tabletext"/>
              <w:widowControl w:val="0"/>
              <w:spacing w:before="0" w:after="0"/>
              <w:jc w:val="center"/>
              <w:rPr>
                <w:sz w:val="20"/>
                <w:lang w:val="kk-KZ"/>
              </w:rPr>
            </w:pPr>
            <w:r w:rsidRPr="0092059D">
              <w:rPr>
                <w:sz w:val="20"/>
                <w:lang w:val="kk-KZ"/>
              </w:rPr>
              <w:t>6</w:t>
            </w:r>
          </w:p>
        </w:tc>
        <w:tc>
          <w:tcPr>
            <w:tcW w:w="1701" w:type="dxa"/>
            <w:vAlign w:val="bottom"/>
          </w:tcPr>
          <w:p w14:paraId="61A0BA65" w14:textId="2BE4F722" w:rsidR="005A2A2C" w:rsidRPr="0092059D" w:rsidRDefault="005A2A2C" w:rsidP="00097422">
            <w:pPr>
              <w:pStyle w:val="Tabletext"/>
              <w:widowControl w:val="0"/>
              <w:tabs>
                <w:tab w:val="decimal" w:pos="1418"/>
              </w:tabs>
              <w:spacing w:before="0" w:after="0"/>
              <w:rPr>
                <w:b/>
                <w:bCs/>
                <w:sz w:val="20"/>
                <w:lang w:val="kk-KZ"/>
              </w:rPr>
            </w:pPr>
            <w:r w:rsidRPr="0092059D">
              <w:rPr>
                <w:b/>
                <w:bCs/>
                <w:color w:val="000000"/>
                <w:sz w:val="20"/>
                <w:lang w:val="kk-KZ"/>
              </w:rPr>
              <w:t>230.893</w:t>
            </w:r>
          </w:p>
        </w:tc>
        <w:tc>
          <w:tcPr>
            <w:tcW w:w="1701" w:type="dxa"/>
            <w:vAlign w:val="bottom"/>
          </w:tcPr>
          <w:p w14:paraId="6E1B8F6D" w14:textId="09E9906C" w:rsidR="005A2A2C" w:rsidRPr="0092059D" w:rsidRDefault="005A2A2C" w:rsidP="00097422">
            <w:pPr>
              <w:pStyle w:val="Tabletext"/>
              <w:widowControl w:val="0"/>
              <w:tabs>
                <w:tab w:val="decimal" w:pos="1418"/>
              </w:tabs>
              <w:spacing w:before="0" w:after="0"/>
              <w:rPr>
                <w:bCs/>
                <w:sz w:val="20"/>
                <w:lang w:val="kk-KZ"/>
              </w:rPr>
            </w:pPr>
            <w:r w:rsidRPr="0092059D">
              <w:rPr>
                <w:color w:val="000000"/>
                <w:sz w:val="20"/>
                <w:lang w:val="kk-KZ"/>
              </w:rPr>
              <w:t>835.423</w:t>
            </w:r>
          </w:p>
        </w:tc>
      </w:tr>
      <w:tr w:rsidR="0030738D" w:rsidRPr="0092059D" w14:paraId="33F2A30B" w14:textId="77777777" w:rsidTr="00097422">
        <w:trPr>
          <w:trHeight w:val="227"/>
          <w:jc w:val="center"/>
        </w:trPr>
        <w:tc>
          <w:tcPr>
            <w:tcW w:w="5387" w:type="dxa"/>
            <w:vAlign w:val="bottom"/>
          </w:tcPr>
          <w:p w14:paraId="4456E298" w14:textId="21DC25E8"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Жалдау шарттары бойынша міндеттемелер</w:t>
            </w:r>
          </w:p>
        </w:tc>
        <w:tc>
          <w:tcPr>
            <w:tcW w:w="850" w:type="dxa"/>
            <w:vAlign w:val="bottom"/>
          </w:tcPr>
          <w:p w14:paraId="543FC9E5" w14:textId="1659C3EA" w:rsidR="0030738D" w:rsidRPr="0092059D" w:rsidRDefault="0030738D" w:rsidP="0030738D">
            <w:pPr>
              <w:pStyle w:val="Tabletext"/>
              <w:widowControl w:val="0"/>
              <w:spacing w:before="0" w:after="0"/>
              <w:jc w:val="center"/>
              <w:rPr>
                <w:sz w:val="20"/>
                <w:lang w:val="kk-KZ"/>
              </w:rPr>
            </w:pPr>
            <w:r w:rsidRPr="0092059D">
              <w:rPr>
                <w:sz w:val="20"/>
                <w:lang w:val="kk-KZ"/>
              </w:rPr>
              <w:t>11</w:t>
            </w:r>
          </w:p>
        </w:tc>
        <w:tc>
          <w:tcPr>
            <w:tcW w:w="1701" w:type="dxa"/>
            <w:vAlign w:val="bottom"/>
          </w:tcPr>
          <w:p w14:paraId="2E312684" w14:textId="69BE3F40" w:rsidR="0030738D" w:rsidRPr="0092059D" w:rsidRDefault="0030738D" w:rsidP="0030738D">
            <w:pPr>
              <w:spacing w:after="0" w:line="240" w:lineRule="auto"/>
              <w:jc w:val="right"/>
              <w:rPr>
                <w:rFonts w:ascii="Times New Roman" w:hAnsi="Times New Roman"/>
                <w:b/>
                <w:bCs/>
                <w:color w:val="000000"/>
                <w:lang w:val="kk-KZ"/>
              </w:rPr>
            </w:pPr>
            <w:r w:rsidRPr="0092059D">
              <w:rPr>
                <w:rFonts w:ascii="Times New Roman" w:hAnsi="Times New Roman"/>
                <w:b/>
                <w:color w:val="000000"/>
                <w:lang w:val="kk-KZ"/>
              </w:rPr>
              <w:t>1.013.981</w:t>
            </w:r>
          </w:p>
        </w:tc>
        <w:tc>
          <w:tcPr>
            <w:tcW w:w="1701" w:type="dxa"/>
            <w:vAlign w:val="bottom"/>
          </w:tcPr>
          <w:p w14:paraId="2E9F6501" w14:textId="487467C1" w:rsidR="0030738D" w:rsidRPr="0092059D" w:rsidRDefault="0030738D" w:rsidP="0030738D">
            <w:pPr>
              <w:pStyle w:val="Tabletext"/>
              <w:widowControl w:val="0"/>
              <w:tabs>
                <w:tab w:val="decimal" w:pos="1418"/>
              </w:tabs>
              <w:spacing w:before="0" w:after="0"/>
              <w:rPr>
                <w:color w:val="000000"/>
                <w:sz w:val="20"/>
                <w:lang w:val="kk-KZ"/>
              </w:rPr>
            </w:pPr>
            <w:r w:rsidRPr="0092059D">
              <w:rPr>
                <w:color w:val="000000"/>
                <w:sz w:val="20"/>
                <w:lang w:val="kk-KZ"/>
              </w:rPr>
              <w:t>992.534</w:t>
            </w:r>
          </w:p>
        </w:tc>
      </w:tr>
      <w:tr w:rsidR="0030738D" w:rsidRPr="0092059D" w14:paraId="10AF78D5" w14:textId="77777777" w:rsidTr="00097422">
        <w:trPr>
          <w:trHeight w:val="227"/>
          <w:jc w:val="center"/>
        </w:trPr>
        <w:tc>
          <w:tcPr>
            <w:tcW w:w="5387" w:type="dxa"/>
            <w:vAlign w:val="bottom"/>
          </w:tcPr>
          <w:p w14:paraId="63729074" w14:textId="1665B439"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Шығарылған борыштық бағалы қағаздар   </w:t>
            </w:r>
          </w:p>
        </w:tc>
        <w:tc>
          <w:tcPr>
            <w:tcW w:w="850" w:type="dxa"/>
            <w:vAlign w:val="bottom"/>
          </w:tcPr>
          <w:p w14:paraId="3D1C8F6D" w14:textId="661ADF54" w:rsidR="0030738D" w:rsidRPr="0092059D" w:rsidRDefault="0030738D" w:rsidP="0030738D">
            <w:pPr>
              <w:pStyle w:val="Tabletext"/>
              <w:widowControl w:val="0"/>
              <w:spacing w:before="0" w:after="0"/>
              <w:jc w:val="center"/>
              <w:rPr>
                <w:sz w:val="20"/>
                <w:lang w:val="kk-KZ"/>
              </w:rPr>
            </w:pPr>
            <w:r w:rsidRPr="0092059D">
              <w:rPr>
                <w:sz w:val="20"/>
                <w:lang w:val="kk-KZ"/>
              </w:rPr>
              <w:t>16</w:t>
            </w:r>
          </w:p>
        </w:tc>
        <w:tc>
          <w:tcPr>
            <w:tcW w:w="1701" w:type="dxa"/>
            <w:vAlign w:val="bottom"/>
          </w:tcPr>
          <w:p w14:paraId="0BB727E9" w14:textId="208A1EF5" w:rsidR="0030738D" w:rsidRPr="0092059D" w:rsidRDefault="0030738D" w:rsidP="0030738D">
            <w:pPr>
              <w:spacing w:after="0" w:line="240" w:lineRule="auto"/>
              <w:jc w:val="right"/>
              <w:rPr>
                <w:rFonts w:ascii="Times New Roman" w:hAnsi="Times New Roman"/>
                <w:b/>
                <w:bCs/>
                <w:color w:val="000000"/>
                <w:lang w:val="kk-KZ"/>
              </w:rPr>
            </w:pPr>
            <w:r w:rsidRPr="0092059D">
              <w:rPr>
                <w:rFonts w:ascii="Times New Roman" w:hAnsi="Times New Roman"/>
                <w:b/>
                <w:bCs/>
                <w:color w:val="000000"/>
                <w:lang w:val="kk-KZ"/>
              </w:rPr>
              <w:t>22.250.286</w:t>
            </w:r>
          </w:p>
        </w:tc>
        <w:tc>
          <w:tcPr>
            <w:tcW w:w="1701" w:type="dxa"/>
            <w:vAlign w:val="bottom"/>
          </w:tcPr>
          <w:p w14:paraId="0C82CAEC" w14:textId="6DD255DF" w:rsidR="0030738D" w:rsidRPr="0092059D" w:rsidRDefault="0030738D" w:rsidP="0030738D">
            <w:pPr>
              <w:pStyle w:val="Tabletext"/>
              <w:widowControl w:val="0"/>
              <w:tabs>
                <w:tab w:val="decimal" w:pos="1418"/>
              </w:tabs>
              <w:spacing w:before="0" w:after="0"/>
              <w:rPr>
                <w:color w:val="000000"/>
                <w:sz w:val="20"/>
                <w:lang w:val="kk-KZ"/>
              </w:rPr>
            </w:pPr>
            <w:r w:rsidRPr="0092059D">
              <w:rPr>
                <w:color w:val="000000"/>
                <w:sz w:val="20"/>
                <w:lang w:val="kk-KZ"/>
              </w:rPr>
              <w:t>10.389.636</w:t>
            </w:r>
          </w:p>
        </w:tc>
      </w:tr>
      <w:tr w:rsidR="0030738D" w:rsidRPr="0092059D" w14:paraId="4BE82BDF" w14:textId="77777777" w:rsidTr="00097422">
        <w:trPr>
          <w:trHeight w:val="227"/>
          <w:jc w:val="center"/>
        </w:trPr>
        <w:tc>
          <w:tcPr>
            <w:tcW w:w="5387" w:type="dxa"/>
            <w:vAlign w:val="bottom"/>
          </w:tcPr>
          <w:p w14:paraId="1CACDA97" w14:textId="07EBECF5" w:rsidR="0030738D" w:rsidRPr="0092059D" w:rsidRDefault="001A0BF9"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Кейінге қалдырылған корпоративтік табыс салығы бойынша міндеттемелер</w:t>
            </w:r>
          </w:p>
        </w:tc>
        <w:tc>
          <w:tcPr>
            <w:tcW w:w="850" w:type="dxa"/>
            <w:vAlign w:val="bottom"/>
          </w:tcPr>
          <w:p w14:paraId="2E4AA714" w14:textId="68C61DE1" w:rsidR="0030738D" w:rsidRPr="0092059D" w:rsidRDefault="0030738D" w:rsidP="0030738D">
            <w:pPr>
              <w:pStyle w:val="Tabletext"/>
              <w:widowControl w:val="0"/>
              <w:spacing w:before="0" w:after="0"/>
              <w:jc w:val="center"/>
              <w:rPr>
                <w:sz w:val="20"/>
                <w:lang w:val="kk-KZ"/>
              </w:rPr>
            </w:pPr>
            <w:r w:rsidRPr="0092059D">
              <w:rPr>
                <w:sz w:val="20"/>
                <w:lang w:val="kk-KZ"/>
              </w:rPr>
              <w:t>17</w:t>
            </w:r>
          </w:p>
        </w:tc>
        <w:tc>
          <w:tcPr>
            <w:tcW w:w="1701" w:type="dxa"/>
            <w:vAlign w:val="bottom"/>
          </w:tcPr>
          <w:p w14:paraId="00F8640A" w14:textId="0C2FA237"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46.278</w:t>
            </w:r>
          </w:p>
        </w:tc>
        <w:tc>
          <w:tcPr>
            <w:tcW w:w="1701" w:type="dxa"/>
            <w:vAlign w:val="bottom"/>
          </w:tcPr>
          <w:p w14:paraId="542288D5" w14:textId="682543A1" w:rsidR="0030738D" w:rsidRPr="0092059D" w:rsidRDefault="0030738D" w:rsidP="0030738D">
            <w:pPr>
              <w:pStyle w:val="Tabletext"/>
              <w:widowControl w:val="0"/>
              <w:tabs>
                <w:tab w:val="decimal" w:pos="1418"/>
              </w:tabs>
              <w:spacing w:before="0" w:after="0"/>
              <w:rPr>
                <w:color w:val="000000"/>
                <w:sz w:val="20"/>
                <w:lang w:val="kk-KZ"/>
              </w:rPr>
            </w:pPr>
            <w:r w:rsidRPr="0092059D">
              <w:rPr>
                <w:color w:val="000000"/>
                <w:sz w:val="20"/>
                <w:lang w:val="kk-KZ"/>
              </w:rPr>
              <w:t>−</w:t>
            </w:r>
          </w:p>
        </w:tc>
      </w:tr>
      <w:tr w:rsidR="0030738D" w:rsidRPr="0092059D" w14:paraId="2C1D7754" w14:textId="77777777" w:rsidTr="00097422">
        <w:trPr>
          <w:trHeight w:val="227"/>
          <w:jc w:val="center"/>
        </w:trPr>
        <w:tc>
          <w:tcPr>
            <w:tcW w:w="5387" w:type="dxa"/>
            <w:vAlign w:val="bottom"/>
          </w:tcPr>
          <w:p w14:paraId="029B3EBB" w14:textId="7D0BD1DF"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Өзге міндеттемелер</w:t>
            </w:r>
          </w:p>
        </w:tc>
        <w:tc>
          <w:tcPr>
            <w:tcW w:w="850" w:type="dxa"/>
            <w:vAlign w:val="bottom"/>
          </w:tcPr>
          <w:p w14:paraId="18C23ED0" w14:textId="78A05C1D" w:rsidR="0030738D" w:rsidRPr="0092059D" w:rsidRDefault="0030738D" w:rsidP="0030738D">
            <w:pPr>
              <w:pStyle w:val="Tabletext"/>
              <w:widowControl w:val="0"/>
              <w:spacing w:before="0" w:after="0"/>
              <w:jc w:val="center"/>
              <w:rPr>
                <w:sz w:val="20"/>
                <w:lang w:val="kk-KZ"/>
              </w:rPr>
            </w:pPr>
            <w:r w:rsidRPr="0092059D">
              <w:rPr>
                <w:sz w:val="20"/>
                <w:lang w:val="kk-KZ"/>
              </w:rPr>
              <w:t>13</w:t>
            </w:r>
          </w:p>
        </w:tc>
        <w:tc>
          <w:tcPr>
            <w:tcW w:w="1701" w:type="dxa"/>
            <w:tcBorders>
              <w:bottom w:val="single" w:sz="4" w:space="0" w:color="auto"/>
            </w:tcBorders>
            <w:vAlign w:val="bottom"/>
          </w:tcPr>
          <w:p w14:paraId="6EF071DA" w14:textId="2D915522"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5.997.212</w:t>
            </w:r>
          </w:p>
        </w:tc>
        <w:tc>
          <w:tcPr>
            <w:tcW w:w="1701" w:type="dxa"/>
            <w:tcBorders>
              <w:bottom w:val="single" w:sz="4" w:space="0" w:color="auto"/>
            </w:tcBorders>
            <w:vAlign w:val="bottom"/>
          </w:tcPr>
          <w:p w14:paraId="194CA332" w14:textId="3B7BC721" w:rsidR="0030738D" w:rsidRPr="0092059D" w:rsidRDefault="0030738D" w:rsidP="0030738D">
            <w:pPr>
              <w:pStyle w:val="Tabletext"/>
              <w:widowControl w:val="0"/>
              <w:tabs>
                <w:tab w:val="decimal" w:pos="1418"/>
              </w:tabs>
              <w:spacing w:before="0" w:after="0"/>
              <w:rPr>
                <w:color w:val="000000"/>
                <w:sz w:val="20"/>
                <w:lang w:val="kk-KZ"/>
              </w:rPr>
            </w:pPr>
            <w:r w:rsidRPr="0092059D">
              <w:rPr>
                <w:color w:val="000000"/>
                <w:sz w:val="20"/>
                <w:lang w:val="kk-KZ"/>
              </w:rPr>
              <w:t>5.304.300</w:t>
            </w:r>
          </w:p>
        </w:tc>
      </w:tr>
      <w:tr w:rsidR="0030738D" w:rsidRPr="0092059D" w14:paraId="00E94AB6" w14:textId="77777777" w:rsidTr="00097422">
        <w:trPr>
          <w:trHeight w:val="227"/>
          <w:jc w:val="center"/>
        </w:trPr>
        <w:tc>
          <w:tcPr>
            <w:tcW w:w="5387" w:type="dxa"/>
            <w:vAlign w:val="bottom"/>
          </w:tcPr>
          <w:p w14:paraId="017793E8" w14:textId="32D8A537"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Міндеттемелер жиыны</w:t>
            </w:r>
          </w:p>
        </w:tc>
        <w:tc>
          <w:tcPr>
            <w:tcW w:w="850" w:type="dxa"/>
            <w:vAlign w:val="bottom"/>
          </w:tcPr>
          <w:p w14:paraId="6371DC35" w14:textId="77777777" w:rsidR="0030738D" w:rsidRPr="0092059D" w:rsidRDefault="0030738D" w:rsidP="0030738D">
            <w:pPr>
              <w:pStyle w:val="Tabletext"/>
              <w:widowControl w:val="0"/>
              <w:spacing w:before="0" w:after="0"/>
              <w:jc w:val="center"/>
              <w:rPr>
                <w:sz w:val="20"/>
                <w:lang w:val="kk-KZ"/>
              </w:rPr>
            </w:pPr>
          </w:p>
        </w:tc>
        <w:tc>
          <w:tcPr>
            <w:tcW w:w="1701" w:type="dxa"/>
            <w:tcBorders>
              <w:top w:val="single" w:sz="4" w:space="0" w:color="auto"/>
              <w:bottom w:val="single" w:sz="4" w:space="0" w:color="auto"/>
            </w:tcBorders>
            <w:vAlign w:val="bottom"/>
          </w:tcPr>
          <w:p w14:paraId="2219CE8C" w14:textId="20B732B5"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236.106.667</w:t>
            </w:r>
          </w:p>
        </w:tc>
        <w:tc>
          <w:tcPr>
            <w:tcW w:w="1701" w:type="dxa"/>
            <w:tcBorders>
              <w:top w:val="single" w:sz="4" w:space="0" w:color="auto"/>
              <w:bottom w:val="single" w:sz="4" w:space="0" w:color="auto"/>
            </w:tcBorders>
            <w:vAlign w:val="bottom"/>
          </w:tcPr>
          <w:p w14:paraId="5315A860" w14:textId="2F20FE6E" w:rsidR="0030738D" w:rsidRPr="0092059D" w:rsidRDefault="0030738D" w:rsidP="0030738D">
            <w:pPr>
              <w:pStyle w:val="Tabletext"/>
              <w:widowControl w:val="0"/>
              <w:tabs>
                <w:tab w:val="decimal" w:pos="1418"/>
              </w:tabs>
              <w:spacing w:before="0" w:after="0"/>
              <w:rPr>
                <w:bCs/>
                <w:sz w:val="20"/>
                <w:lang w:val="kk-KZ"/>
              </w:rPr>
            </w:pPr>
            <w:r w:rsidRPr="0092059D">
              <w:rPr>
                <w:bCs/>
                <w:sz w:val="20"/>
                <w:lang w:val="kk-KZ"/>
              </w:rPr>
              <w:t>181.258.350</w:t>
            </w:r>
          </w:p>
        </w:tc>
      </w:tr>
      <w:tr w:rsidR="0030738D" w:rsidRPr="0092059D" w14:paraId="6E565D31" w14:textId="77777777" w:rsidTr="00097422">
        <w:trPr>
          <w:trHeight w:val="227"/>
          <w:jc w:val="center"/>
        </w:trPr>
        <w:tc>
          <w:tcPr>
            <w:tcW w:w="5387" w:type="dxa"/>
            <w:vAlign w:val="bottom"/>
          </w:tcPr>
          <w:p w14:paraId="10E3E7CF" w14:textId="77777777"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 </w:t>
            </w:r>
          </w:p>
        </w:tc>
        <w:tc>
          <w:tcPr>
            <w:tcW w:w="850" w:type="dxa"/>
            <w:vAlign w:val="bottom"/>
          </w:tcPr>
          <w:p w14:paraId="1240B2D1" w14:textId="77777777" w:rsidR="0030738D" w:rsidRPr="0092059D" w:rsidRDefault="0030738D" w:rsidP="0030738D">
            <w:pPr>
              <w:pStyle w:val="Tabletext"/>
              <w:widowControl w:val="0"/>
              <w:spacing w:before="0" w:after="0"/>
              <w:jc w:val="center"/>
              <w:rPr>
                <w:sz w:val="20"/>
                <w:lang w:val="kk-KZ"/>
              </w:rPr>
            </w:pPr>
          </w:p>
        </w:tc>
        <w:tc>
          <w:tcPr>
            <w:tcW w:w="1701" w:type="dxa"/>
            <w:tcBorders>
              <w:top w:val="single" w:sz="4" w:space="0" w:color="auto"/>
            </w:tcBorders>
            <w:vAlign w:val="bottom"/>
          </w:tcPr>
          <w:p w14:paraId="5718A6E5" w14:textId="2BD899CB" w:rsidR="0030738D" w:rsidRPr="0092059D" w:rsidRDefault="0030738D" w:rsidP="0030738D">
            <w:pPr>
              <w:pStyle w:val="Tabletext"/>
              <w:widowControl w:val="0"/>
              <w:tabs>
                <w:tab w:val="decimal" w:pos="1418"/>
              </w:tabs>
              <w:spacing w:before="0" w:after="0"/>
              <w:rPr>
                <w:b/>
                <w:bCs/>
                <w:sz w:val="20"/>
                <w:lang w:val="kk-KZ"/>
              </w:rPr>
            </w:pPr>
          </w:p>
        </w:tc>
        <w:tc>
          <w:tcPr>
            <w:tcW w:w="1701" w:type="dxa"/>
            <w:tcBorders>
              <w:top w:val="single" w:sz="4" w:space="0" w:color="auto"/>
            </w:tcBorders>
            <w:vAlign w:val="bottom"/>
          </w:tcPr>
          <w:p w14:paraId="67C792C4" w14:textId="77777777" w:rsidR="0030738D" w:rsidRPr="0092059D" w:rsidRDefault="0030738D" w:rsidP="0030738D">
            <w:pPr>
              <w:pStyle w:val="Tabletext"/>
              <w:widowControl w:val="0"/>
              <w:tabs>
                <w:tab w:val="decimal" w:pos="1418"/>
              </w:tabs>
              <w:spacing w:before="0" w:after="0"/>
              <w:rPr>
                <w:bCs/>
                <w:sz w:val="20"/>
                <w:lang w:val="kk-KZ"/>
              </w:rPr>
            </w:pPr>
          </w:p>
        </w:tc>
      </w:tr>
      <w:tr w:rsidR="0030738D" w:rsidRPr="0092059D" w14:paraId="73161908" w14:textId="77777777" w:rsidTr="00097422">
        <w:trPr>
          <w:trHeight w:val="227"/>
          <w:jc w:val="center"/>
        </w:trPr>
        <w:tc>
          <w:tcPr>
            <w:tcW w:w="5387" w:type="dxa"/>
            <w:vAlign w:val="bottom"/>
          </w:tcPr>
          <w:p w14:paraId="0242018A" w14:textId="77777777"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Капитал</w:t>
            </w:r>
          </w:p>
        </w:tc>
        <w:tc>
          <w:tcPr>
            <w:tcW w:w="850" w:type="dxa"/>
            <w:vAlign w:val="bottom"/>
          </w:tcPr>
          <w:p w14:paraId="3941AB6D" w14:textId="77777777" w:rsidR="0030738D" w:rsidRPr="0092059D" w:rsidRDefault="0030738D" w:rsidP="0030738D">
            <w:pPr>
              <w:pStyle w:val="Tabletext"/>
              <w:widowControl w:val="0"/>
              <w:spacing w:before="0" w:after="0"/>
              <w:jc w:val="center"/>
              <w:rPr>
                <w:sz w:val="20"/>
                <w:lang w:val="kk-KZ"/>
              </w:rPr>
            </w:pPr>
          </w:p>
        </w:tc>
        <w:tc>
          <w:tcPr>
            <w:tcW w:w="1701" w:type="dxa"/>
            <w:vAlign w:val="bottom"/>
          </w:tcPr>
          <w:p w14:paraId="275A5975" w14:textId="1D2D0C92" w:rsidR="0030738D" w:rsidRPr="0092059D" w:rsidRDefault="0030738D" w:rsidP="0030738D">
            <w:pPr>
              <w:pStyle w:val="Tabletext"/>
              <w:widowControl w:val="0"/>
              <w:tabs>
                <w:tab w:val="decimal" w:pos="1418"/>
              </w:tabs>
              <w:spacing w:before="0" w:after="0"/>
              <w:rPr>
                <w:b/>
                <w:bCs/>
                <w:sz w:val="20"/>
                <w:lang w:val="kk-KZ"/>
              </w:rPr>
            </w:pPr>
          </w:p>
        </w:tc>
        <w:tc>
          <w:tcPr>
            <w:tcW w:w="1701" w:type="dxa"/>
            <w:vAlign w:val="bottom"/>
          </w:tcPr>
          <w:p w14:paraId="5026945A" w14:textId="77777777" w:rsidR="0030738D" w:rsidRPr="0092059D" w:rsidRDefault="0030738D" w:rsidP="0030738D">
            <w:pPr>
              <w:pStyle w:val="Tabletext"/>
              <w:widowControl w:val="0"/>
              <w:tabs>
                <w:tab w:val="decimal" w:pos="1418"/>
              </w:tabs>
              <w:spacing w:before="0" w:after="0"/>
              <w:rPr>
                <w:bCs/>
                <w:sz w:val="20"/>
                <w:lang w:val="kk-KZ"/>
              </w:rPr>
            </w:pPr>
          </w:p>
        </w:tc>
      </w:tr>
      <w:tr w:rsidR="0030738D" w:rsidRPr="0092059D" w14:paraId="5508881D" w14:textId="77777777" w:rsidTr="00097422">
        <w:trPr>
          <w:trHeight w:val="227"/>
          <w:jc w:val="center"/>
        </w:trPr>
        <w:tc>
          <w:tcPr>
            <w:tcW w:w="5387" w:type="dxa"/>
            <w:vAlign w:val="bottom"/>
          </w:tcPr>
          <w:p w14:paraId="31CB4E07" w14:textId="5F17892E"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Жарғылық капитал</w:t>
            </w:r>
          </w:p>
        </w:tc>
        <w:tc>
          <w:tcPr>
            <w:tcW w:w="850" w:type="dxa"/>
            <w:vAlign w:val="bottom"/>
          </w:tcPr>
          <w:p w14:paraId="5F7D41C6" w14:textId="00CF61AF" w:rsidR="0030738D" w:rsidRPr="0092059D" w:rsidRDefault="0030738D" w:rsidP="0030738D">
            <w:pPr>
              <w:pStyle w:val="Tabletext"/>
              <w:widowControl w:val="0"/>
              <w:spacing w:before="0" w:after="0"/>
              <w:jc w:val="center"/>
              <w:rPr>
                <w:sz w:val="20"/>
                <w:lang w:val="kk-KZ"/>
              </w:rPr>
            </w:pPr>
            <w:r w:rsidRPr="0092059D">
              <w:rPr>
                <w:sz w:val="20"/>
                <w:lang w:val="kk-KZ"/>
              </w:rPr>
              <w:t>18</w:t>
            </w:r>
          </w:p>
        </w:tc>
        <w:tc>
          <w:tcPr>
            <w:tcW w:w="1701" w:type="dxa"/>
            <w:vAlign w:val="bottom"/>
          </w:tcPr>
          <w:p w14:paraId="635143F6" w14:textId="04E81D2A" w:rsidR="0030738D" w:rsidRPr="0092059D" w:rsidRDefault="0030738D" w:rsidP="0030738D">
            <w:pPr>
              <w:pStyle w:val="Tabletext"/>
              <w:widowControl w:val="0"/>
              <w:tabs>
                <w:tab w:val="decimal" w:pos="1418"/>
              </w:tabs>
              <w:spacing w:before="0" w:after="0"/>
              <w:rPr>
                <w:bCs/>
                <w:sz w:val="20"/>
                <w:lang w:val="kk-KZ"/>
              </w:rPr>
            </w:pPr>
            <w:r w:rsidRPr="0092059D">
              <w:rPr>
                <w:b/>
                <w:color w:val="000000"/>
                <w:sz w:val="20"/>
                <w:lang w:val="kk-KZ"/>
              </w:rPr>
              <w:t>50.008.939</w:t>
            </w:r>
          </w:p>
        </w:tc>
        <w:tc>
          <w:tcPr>
            <w:tcW w:w="1701" w:type="dxa"/>
            <w:vAlign w:val="bottom"/>
          </w:tcPr>
          <w:p w14:paraId="3FA917F2" w14:textId="57B3779F"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14.430.993</w:t>
            </w:r>
          </w:p>
        </w:tc>
      </w:tr>
      <w:tr w:rsidR="0030738D" w:rsidRPr="0092059D" w14:paraId="5CF30F80" w14:textId="77777777" w:rsidTr="00097422">
        <w:trPr>
          <w:trHeight w:val="227"/>
          <w:jc w:val="center"/>
        </w:trPr>
        <w:tc>
          <w:tcPr>
            <w:tcW w:w="5387" w:type="dxa"/>
            <w:vAlign w:val="bottom"/>
          </w:tcPr>
          <w:p w14:paraId="435A9B46" w14:textId="212FBDBD"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Резервтік капитал</w:t>
            </w:r>
          </w:p>
        </w:tc>
        <w:tc>
          <w:tcPr>
            <w:tcW w:w="850" w:type="dxa"/>
            <w:vAlign w:val="bottom"/>
          </w:tcPr>
          <w:p w14:paraId="0603A500" w14:textId="1B0104C7" w:rsidR="0030738D" w:rsidRPr="0092059D" w:rsidRDefault="0030738D" w:rsidP="0030738D">
            <w:pPr>
              <w:pStyle w:val="Tabletext"/>
              <w:widowControl w:val="0"/>
              <w:spacing w:before="0" w:after="0"/>
              <w:jc w:val="center"/>
              <w:rPr>
                <w:sz w:val="20"/>
                <w:lang w:val="kk-KZ"/>
              </w:rPr>
            </w:pPr>
            <w:r w:rsidRPr="0092059D">
              <w:rPr>
                <w:sz w:val="20"/>
                <w:lang w:val="kk-KZ"/>
              </w:rPr>
              <w:t>18</w:t>
            </w:r>
          </w:p>
        </w:tc>
        <w:tc>
          <w:tcPr>
            <w:tcW w:w="1701" w:type="dxa"/>
            <w:vAlign w:val="bottom"/>
          </w:tcPr>
          <w:p w14:paraId="54DD98F0" w14:textId="1120FCFE" w:rsidR="0030738D" w:rsidRPr="0092059D" w:rsidRDefault="0030738D" w:rsidP="0030738D">
            <w:pPr>
              <w:pStyle w:val="Tabletext"/>
              <w:widowControl w:val="0"/>
              <w:tabs>
                <w:tab w:val="decimal" w:pos="1418"/>
              </w:tabs>
              <w:spacing w:before="0" w:after="0"/>
              <w:rPr>
                <w:bCs/>
                <w:sz w:val="20"/>
                <w:lang w:val="kk-KZ"/>
              </w:rPr>
            </w:pPr>
            <w:r w:rsidRPr="0092059D">
              <w:rPr>
                <w:b/>
                <w:color w:val="000000"/>
                <w:sz w:val="20"/>
                <w:lang w:val="kk-KZ"/>
              </w:rPr>
              <w:t>−</w:t>
            </w:r>
          </w:p>
        </w:tc>
        <w:tc>
          <w:tcPr>
            <w:tcW w:w="1701" w:type="dxa"/>
            <w:vAlign w:val="bottom"/>
          </w:tcPr>
          <w:p w14:paraId="544101E8" w14:textId="399666AE"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1.478.339</w:t>
            </w:r>
          </w:p>
        </w:tc>
      </w:tr>
      <w:tr w:rsidR="0030738D" w:rsidRPr="0092059D" w14:paraId="43B8B526" w14:textId="77777777" w:rsidTr="00097422">
        <w:trPr>
          <w:trHeight w:val="227"/>
          <w:jc w:val="center"/>
        </w:trPr>
        <w:tc>
          <w:tcPr>
            <w:tcW w:w="5387" w:type="dxa"/>
            <w:vAlign w:val="bottom"/>
          </w:tcPr>
          <w:p w14:paraId="73A682C1" w14:textId="6500686A"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Әділ құн резерві  </w:t>
            </w:r>
          </w:p>
        </w:tc>
        <w:tc>
          <w:tcPr>
            <w:tcW w:w="850" w:type="dxa"/>
            <w:vAlign w:val="bottom"/>
          </w:tcPr>
          <w:p w14:paraId="55F31D79" w14:textId="77777777" w:rsidR="0030738D" w:rsidRPr="0092059D" w:rsidRDefault="0030738D" w:rsidP="0030738D">
            <w:pPr>
              <w:pStyle w:val="Tabletext"/>
              <w:widowControl w:val="0"/>
              <w:spacing w:before="0" w:after="0"/>
              <w:jc w:val="center"/>
              <w:rPr>
                <w:sz w:val="20"/>
                <w:lang w:val="kk-KZ"/>
              </w:rPr>
            </w:pPr>
          </w:p>
        </w:tc>
        <w:tc>
          <w:tcPr>
            <w:tcW w:w="1701" w:type="dxa"/>
            <w:vAlign w:val="bottom"/>
          </w:tcPr>
          <w:p w14:paraId="6ABE926E" w14:textId="10E2A866" w:rsidR="0030738D" w:rsidRPr="0092059D" w:rsidRDefault="0030738D" w:rsidP="0030738D">
            <w:pPr>
              <w:pStyle w:val="Tabletext"/>
              <w:widowControl w:val="0"/>
              <w:tabs>
                <w:tab w:val="decimal" w:pos="1418"/>
              </w:tabs>
              <w:spacing w:before="0" w:after="0"/>
              <w:rPr>
                <w:bCs/>
                <w:sz w:val="20"/>
                <w:lang w:val="kk-KZ"/>
              </w:rPr>
            </w:pPr>
            <w:r w:rsidRPr="0092059D">
              <w:rPr>
                <w:b/>
                <w:color w:val="000000"/>
                <w:sz w:val="20"/>
                <w:lang w:val="kk-KZ"/>
              </w:rPr>
              <w:t>(237.441)</w:t>
            </w:r>
          </w:p>
        </w:tc>
        <w:tc>
          <w:tcPr>
            <w:tcW w:w="1701" w:type="dxa"/>
            <w:vAlign w:val="bottom"/>
          </w:tcPr>
          <w:p w14:paraId="2C04803F" w14:textId="6263195C"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(371.782)</w:t>
            </w:r>
          </w:p>
        </w:tc>
      </w:tr>
      <w:tr w:rsidR="0030738D" w:rsidRPr="0092059D" w14:paraId="55B0F625" w14:textId="77777777" w:rsidTr="00097422">
        <w:trPr>
          <w:trHeight w:val="227"/>
          <w:jc w:val="center"/>
        </w:trPr>
        <w:tc>
          <w:tcPr>
            <w:tcW w:w="5387" w:type="dxa"/>
            <w:vAlign w:val="bottom"/>
          </w:tcPr>
          <w:p w14:paraId="200A387E" w14:textId="6A91DBBE"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Инвестициялық жылжымайтын мүлікті қайта бағалау резерві  </w:t>
            </w:r>
          </w:p>
        </w:tc>
        <w:tc>
          <w:tcPr>
            <w:tcW w:w="850" w:type="dxa"/>
            <w:vAlign w:val="bottom"/>
          </w:tcPr>
          <w:p w14:paraId="4325EA67" w14:textId="77777777" w:rsidR="0030738D" w:rsidRPr="0092059D" w:rsidRDefault="0030738D" w:rsidP="0030738D">
            <w:pPr>
              <w:pStyle w:val="Tabletext"/>
              <w:widowControl w:val="0"/>
              <w:spacing w:before="0" w:after="0"/>
              <w:jc w:val="center"/>
              <w:rPr>
                <w:sz w:val="20"/>
                <w:lang w:val="kk-KZ"/>
              </w:rPr>
            </w:pPr>
          </w:p>
        </w:tc>
        <w:tc>
          <w:tcPr>
            <w:tcW w:w="1701" w:type="dxa"/>
            <w:vAlign w:val="bottom"/>
          </w:tcPr>
          <w:p w14:paraId="209E46D7" w14:textId="0ED0C321" w:rsidR="0030738D" w:rsidRPr="0092059D" w:rsidRDefault="0030738D" w:rsidP="0030738D">
            <w:pPr>
              <w:pStyle w:val="Tabletext"/>
              <w:widowControl w:val="0"/>
              <w:tabs>
                <w:tab w:val="decimal" w:pos="1418"/>
              </w:tabs>
              <w:spacing w:before="0" w:after="0"/>
              <w:rPr>
                <w:bCs/>
                <w:sz w:val="20"/>
                <w:lang w:val="kk-KZ"/>
              </w:rPr>
            </w:pPr>
            <w:r w:rsidRPr="0092059D">
              <w:rPr>
                <w:b/>
                <w:color w:val="000000"/>
                <w:sz w:val="20"/>
                <w:lang w:val="kk-KZ"/>
              </w:rPr>
              <w:t>−</w:t>
            </w:r>
          </w:p>
        </w:tc>
        <w:tc>
          <w:tcPr>
            <w:tcW w:w="1701" w:type="dxa"/>
            <w:vAlign w:val="bottom"/>
          </w:tcPr>
          <w:p w14:paraId="73105C47" w14:textId="79DA8142"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62.329</w:t>
            </w:r>
          </w:p>
        </w:tc>
      </w:tr>
      <w:tr w:rsidR="0030738D" w:rsidRPr="0092059D" w14:paraId="5583C834" w14:textId="77777777" w:rsidTr="00870FB1">
        <w:trPr>
          <w:trHeight w:val="60"/>
          <w:jc w:val="center"/>
        </w:trPr>
        <w:tc>
          <w:tcPr>
            <w:tcW w:w="5387" w:type="dxa"/>
            <w:vAlign w:val="bottom"/>
          </w:tcPr>
          <w:p w14:paraId="00DFC814" w14:textId="6002F9BE"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Бөлінбеген пайда</w:t>
            </w:r>
          </w:p>
        </w:tc>
        <w:tc>
          <w:tcPr>
            <w:tcW w:w="850" w:type="dxa"/>
            <w:vAlign w:val="bottom"/>
          </w:tcPr>
          <w:p w14:paraId="240B6A8E" w14:textId="77777777" w:rsidR="0030738D" w:rsidRPr="0092059D" w:rsidRDefault="0030738D" w:rsidP="0030738D">
            <w:pPr>
              <w:pStyle w:val="Tabletext"/>
              <w:widowControl w:val="0"/>
              <w:spacing w:before="0" w:after="0"/>
              <w:jc w:val="center"/>
              <w:rPr>
                <w:sz w:val="20"/>
                <w:lang w:val="kk-KZ"/>
              </w:rPr>
            </w:pPr>
          </w:p>
        </w:tc>
        <w:tc>
          <w:tcPr>
            <w:tcW w:w="1701" w:type="dxa"/>
            <w:tcBorders>
              <w:bottom w:val="single" w:sz="4" w:space="0" w:color="auto"/>
            </w:tcBorders>
            <w:vAlign w:val="bottom"/>
          </w:tcPr>
          <w:p w14:paraId="65038168" w14:textId="1013ED98"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2.468.794</w:t>
            </w:r>
          </w:p>
        </w:tc>
        <w:tc>
          <w:tcPr>
            <w:tcW w:w="1701" w:type="dxa"/>
            <w:tcBorders>
              <w:bottom w:val="single" w:sz="4" w:space="0" w:color="auto"/>
            </w:tcBorders>
            <w:vAlign w:val="bottom"/>
          </w:tcPr>
          <w:p w14:paraId="5288647C" w14:textId="678E987D" w:rsidR="0030738D" w:rsidRPr="0092059D" w:rsidRDefault="0030738D" w:rsidP="0030738D">
            <w:pPr>
              <w:pStyle w:val="Tabletext"/>
              <w:widowControl w:val="0"/>
              <w:tabs>
                <w:tab w:val="decimal" w:pos="1418"/>
              </w:tabs>
              <w:spacing w:before="0" w:after="0"/>
              <w:rPr>
                <w:bCs/>
                <w:sz w:val="20"/>
                <w:lang w:val="kk-KZ"/>
              </w:rPr>
            </w:pPr>
            <w:r w:rsidRPr="0092059D">
              <w:rPr>
                <w:color w:val="000000"/>
                <w:sz w:val="20"/>
                <w:lang w:val="kk-KZ"/>
              </w:rPr>
              <w:t>36.720.608</w:t>
            </w:r>
          </w:p>
        </w:tc>
      </w:tr>
      <w:tr w:rsidR="0030738D" w:rsidRPr="0092059D" w14:paraId="791CA383" w14:textId="77777777" w:rsidTr="00870FB1">
        <w:trPr>
          <w:trHeight w:val="62"/>
          <w:jc w:val="center"/>
        </w:trPr>
        <w:tc>
          <w:tcPr>
            <w:tcW w:w="5387" w:type="dxa"/>
            <w:vAlign w:val="bottom"/>
          </w:tcPr>
          <w:p w14:paraId="3BA466F5" w14:textId="79221CF3"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Капитал жиыны</w:t>
            </w:r>
          </w:p>
        </w:tc>
        <w:tc>
          <w:tcPr>
            <w:tcW w:w="850" w:type="dxa"/>
            <w:vAlign w:val="bottom"/>
          </w:tcPr>
          <w:p w14:paraId="2D0E8658" w14:textId="77777777" w:rsidR="0030738D" w:rsidRPr="0092059D" w:rsidRDefault="0030738D" w:rsidP="0030738D">
            <w:pPr>
              <w:pStyle w:val="Tabletext"/>
              <w:widowControl w:val="0"/>
              <w:spacing w:before="0" w:after="0"/>
              <w:jc w:val="center"/>
              <w:rPr>
                <w:sz w:val="20"/>
                <w:lang w:val="kk-KZ"/>
              </w:rPr>
            </w:pPr>
          </w:p>
        </w:tc>
        <w:tc>
          <w:tcPr>
            <w:tcW w:w="1701" w:type="dxa"/>
            <w:tcBorders>
              <w:top w:val="single" w:sz="4" w:space="0" w:color="auto"/>
              <w:bottom w:val="single" w:sz="4" w:space="0" w:color="auto"/>
            </w:tcBorders>
            <w:vAlign w:val="bottom"/>
          </w:tcPr>
          <w:p w14:paraId="2144A06F" w14:textId="1F5E22CF"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52.240.292</w:t>
            </w:r>
          </w:p>
        </w:tc>
        <w:tc>
          <w:tcPr>
            <w:tcW w:w="1701" w:type="dxa"/>
            <w:tcBorders>
              <w:top w:val="single" w:sz="4" w:space="0" w:color="auto"/>
              <w:bottom w:val="single" w:sz="4" w:space="0" w:color="auto"/>
            </w:tcBorders>
            <w:vAlign w:val="bottom"/>
          </w:tcPr>
          <w:p w14:paraId="60CB7A38" w14:textId="796A1E83" w:rsidR="0030738D" w:rsidRPr="0092059D" w:rsidRDefault="0030738D" w:rsidP="0030738D">
            <w:pPr>
              <w:pStyle w:val="Tabletext"/>
              <w:widowControl w:val="0"/>
              <w:tabs>
                <w:tab w:val="decimal" w:pos="1418"/>
              </w:tabs>
              <w:spacing w:before="0" w:after="0"/>
              <w:rPr>
                <w:bCs/>
                <w:sz w:val="20"/>
                <w:lang w:val="kk-KZ"/>
              </w:rPr>
            </w:pPr>
            <w:r w:rsidRPr="0092059D">
              <w:rPr>
                <w:bCs/>
                <w:color w:val="000000"/>
                <w:sz w:val="20"/>
                <w:lang w:val="kk-KZ"/>
              </w:rPr>
              <w:t>52.320.487</w:t>
            </w:r>
          </w:p>
        </w:tc>
      </w:tr>
      <w:tr w:rsidR="0030738D" w:rsidRPr="0092059D" w14:paraId="5CB16260" w14:textId="77777777" w:rsidTr="00870FB1">
        <w:trPr>
          <w:trHeight w:val="50"/>
          <w:jc w:val="center"/>
        </w:trPr>
        <w:tc>
          <w:tcPr>
            <w:tcW w:w="5387" w:type="dxa"/>
            <w:vAlign w:val="bottom"/>
          </w:tcPr>
          <w:p w14:paraId="5AB9CB61" w14:textId="00AA39C7" w:rsidR="0030738D" w:rsidRPr="0092059D" w:rsidRDefault="0030738D" w:rsidP="0030738D">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Капитал және міндеттемелер жиыны   </w:t>
            </w:r>
          </w:p>
        </w:tc>
        <w:tc>
          <w:tcPr>
            <w:tcW w:w="850" w:type="dxa"/>
            <w:vAlign w:val="bottom"/>
          </w:tcPr>
          <w:p w14:paraId="24BC2C92" w14:textId="77777777" w:rsidR="0030738D" w:rsidRPr="0092059D" w:rsidRDefault="0030738D" w:rsidP="0030738D">
            <w:pPr>
              <w:pStyle w:val="Tabletext"/>
              <w:widowControl w:val="0"/>
              <w:spacing w:before="0" w:after="0"/>
              <w:jc w:val="center"/>
              <w:rPr>
                <w:sz w:val="20"/>
                <w:lang w:val="kk-KZ"/>
              </w:rPr>
            </w:pPr>
          </w:p>
        </w:tc>
        <w:tc>
          <w:tcPr>
            <w:tcW w:w="1701" w:type="dxa"/>
            <w:tcBorders>
              <w:top w:val="single" w:sz="4" w:space="0" w:color="auto"/>
              <w:bottom w:val="double" w:sz="4" w:space="0" w:color="auto"/>
            </w:tcBorders>
            <w:vAlign w:val="bottom"/>
          </w:tcPr>
          <w:p w14:paraId="620698D5" w14:textId="405753BF" w:rsidR="0030738D" w:rsidRPr="0092059D" w:rsidRDefault="0030738D" w:rsidP="0030738D">
            <w:pPr>
              <w:pStyle w:val="Tabletext"/>
              <w:widowControl w:val="0"/>
              <w:tabs>
                <w:tab w:val="decimal" w:pos="1418"/>
              </w:tabs>
              <w:spacing w:before="0" w:after="0"/>
              <w:rPr>
                <w:b/>
                <w:color w:val="000000"/>
                <w:sz w:val="20"/>
                <w:lang w:val="kk-KZ"/>
              </w:rPr>
            </w:pPr>
            <w:r w:rsidRPr="0092059D">
              <w:rPr>
                <w:b/>
                <w:color w:val="000000"/>
                <w:sz w:val="20"/>
                <w:lang w:val="kk-KZ"/>
              </w:rPr>
              <w:t>288.346.959</w:t>
            </w:r>
          </w:p>
        </w:tc>
        <w:tc>
          <w:tcPr>
            <w:tcW w:w="1701" w:type="dxa"/>
            <w:tcBorders>
              <w:top w:val="single" w:sz="4" w:space="0" w:color="auto"/>
              <w:bottom w:val="double" w:sz="4" w:space="0" w:color="auto"/>
            </w:tcBorders>
            <w:vAlign w:val="bottom"/>
          </w:tcPr>
          <w:p w14:paraId="3221FB45" w14:textId="7134A9D0" w:rsidR="0030738D" w:rsidRPr="0092059D" w:rsidRDefault="0030738D" w:rsidP="0030738D">
            <w:pPr>
              <w:pStyle w:val="Tabletext"/>
              <w:widowControl w:val="0"/>
              <w:tabs>
                <w:tab w:val="decimal" w:pos="1418"/>
              </w:tabs>
              <w:spacing w:before="0" w:after="0"/>
              <w:rPr>
                <w:bCs/>
                <w:sz w:val="20"/>
                <w:lang w:val="kk-KZ"/>
              </w:rPr>
            </w:pPr>
            <w:r w:rsidRPr="0092059D">
              <w:rPr>
                <w:bCs/>
                <w:color w:val="000000"/>
                <w:sz w:val="20"/>
                <w:lang w:val="kk-KZ"/>
              </w:rPr>
              <w:t>233.578.837</w:t>
            </w:r>
          </w:p>
        </w:tc>
      </w:tr>
    </w:tbl>
    <w:p w14:paraId="1C17F4B0" w14:textId="77777777" w:rsidR="00DB28B2" w:rsidRPr="0092059D" w:rsidRDefault="00DB28B2" w:rsidP="00097422">
      <w:pPr>
        <w:pStyle w:val="a4"/>
        <w:widowControl w:val="0"/>
        <w:spacing w:before="0" w:after="0"/>
        <w:rPr>
          <w:lang w:val="kk-KZ"/>
        </w:rPr>
      </w:pPr>
    </w:p>
    <w:p w14:paraId="5E12C86C" w14:textId="77777777" w:rsidR="00D25C5D" w:rsidRPr="0092059D" w:rsidRDefault="00D25C5D" w:rsidP="00097422">
      <w:pPr>
        <w:pStyle w:val="a4"/>
        <w:widowControl w:val="0"/>
        <w:spacing w:before="0" w:after="0"/>
        <w:rPr>
          <w:bCs/>
          <w:lang w:val="kk-KZ"/>
        </w:rPr>
      </w:pPr>
    </w:p>
    <w:p w14:paraId="119FB1D3" w14:textId="51763E18" w:rsidR="00810707" w:rsidRPr="0092059D" w:rsidRDefault="0030738D" w:rsidP="00097422">
      <w:pPr>
        <w:pStyle w:val="a4"/>
        <w:widowControl w:val="0"/>
        <w:spacing w:before="0" w:after="0"/>
        <w:jc w:val="left"/>
        <w:rPr>
          <w:bCs/>
          <w:lang w:val="kk-KZ"/>
        </w:rPr>
      </w:pPr>
      <w:r w:rsidRPr="0092059D">
        <w:rPr>
          <w:lang w:val="kk-KZ"/>
        </w:rPr>
        <w:t>Компания Басқармасы қол қойды және шығаруға бекітті</w:t>
      </w:r>
      <w:r w:rsidR="00DB28B2" w:rsidRPr="0092059D">
        <w:rPr>
          <w:bCs/>
          <w:lang w:val="kk-KZ"/>
        </w:rPr>
        <w:t>:</w:t>
      </w:r>
    </w:p>
    <w:p w14:paraId="61BC94C1" w14:textId="77777777" w:rsidR="00263565" w:rsidRPr="0092059D" w:rsidRDefault="00263565" w:rsidP="00097422">
      <w:pPr>
        <w:pStyle w:val="a4"/>
        <w:widowControl w:val="0"/>
        <w:spacing w:before="0" w:after="0"/>
        <w:jc w:val="left"/>
        <w:rPr>
          <w:lang w:val="kk-KZ"/>
        </w:rPr>
      </w:pPr>
    </w:p>
    <w:p w14:paraId="5CDEBEB2" w14:textId="77777777" w:rsidR="00810707" w:rsidRPr="0092059D" w:rsidRDefault="00810707" w:rsidP="00097422">
      <w:pPr>
        <w:pStyle w:val="a4"/>
        <w:widowControl w:val="0"/>
        <w:spacing w:before="0" w:after="0"/>
        <w:jc w:val="left"/>
        <w:rPr>
          <w:lang w:val="kk-KZ"/>
        </w:rPr>
      </w:pPr>
    </w:p>
    <w:p w14:paraId="762574A8" w14:textId="77777777" w:rsidR="00810707" w:rsidRPr="0092059D" w:rsidRDefault="00810707" w:rsidP="00097422">
      <w:pPr>
        <w:pStyle w:val="af0"/>
        <w:widowControl w:val="0"/>
        <w:rPr>
          <w:lang w:val="kk-KZ"/>
        </w:rPr>
      </w:pPr>
    </w:p>
    <w:p w14:paraId="543B37B7" w14:textId="0A9A754B" w:rsidR="0030738D" w:rsidRPr="0092059D" w:rsidRDefault="001A0BF9" w:rsidP="0030738D">
      <w:pPr>
        <w:pStyle w:val="201Tableleftindent1"/>
        <w:tabs>
          <w:tab w:val="right" w:pos="9639"/>
        </w:tabs>
        <w:overflowPunct/>
        <w:autoSpaceDE/>
        <w:autoSpaceDN/>
        <w:adjustRightInd/>
        <w:spacing w:before="0" w:line="240" w:lineRule="auto"/>
        <w:ind w:left="0" w:firstLine="0"/>
        <w:textAlignment w:val="auto"/>
        <w:rPr>
          <w:rFonts w:ascii="Times New Roman" w:hAnsi="Times New Roman"/>
          <w:lang w:val="kk-KZ"/>
        </w:rPr>
      </w:pPr>
      <w:r w:rsidRPr="0092059D">
        <w:rPr>
          <w:rFonts w:ascii="Times New Roman" w:hAnsi="Times New Roman"/>
          <w:lang w:val="kk-KZ"/>
        </w:rPr>
        <w:t>Ш</w:t>
      </w:r>
      <w:r w:rsidR="0030738D" w:rsidRPr="0092059D">
        <w:rPr>
          <w:rFonts w:ascii="Times New Roman" w:hAnsi="Times New Roman"/>
          <w:lang w:val="kk-KZ"/>
        </w:rPr>
        <w:t>.А.Жусупов</w:t>
      </w:r>
      <w:r w:rsidR="0030738D" w:rsidRPr="0092059D">
        <w:rPr>
          <w:rFonts w:ascii="Times New Roman" w:hAnsi="Times New Roman"/>
          <w:lang w:val="kk-KZ"/>
        </w:rPr>
        <w:tab/>
        <w:t>Басқарма Төрағасы</w:t>
      </w:r>
    </w:p>
    <w:p w14:paraId="54F8A6D1" w14:textId="77777777" w:rsidR="0030738D" w:rsidRPr="0092059D" w:rsidRDefault="0030738D" w:rsidP="0030738D">
      <w:pPr>
        <w:pStyle w:val="201Tableleftindent1"/>
        <w:overflowPunct/>
        <w:autoSpaceDE/>
        <w:autoSpaceDN/>
        <w:adjustRightInd/>
        <w:spacing w:before="0" w:line="240" w:lineRule="auto"/>
        <w:ind w:left="0" w:firstLine="0"/>
        <w:textAlignment w:val="auto"/>
        <w:rPr>
          <w:rFonts w:ascii="Times New Roman" w:hAnsi="Times New Roman"/>
          <w:lang w:val="kk-KZ"/>
        </w:rPr>
      </w:pPr>
    </w:p>
    <w:p w14:paraId="2BE1AB91" w14:textId="77777777" w:rsidR="0030738D" w:rsidRPr="0092059D" w:rsidRDefault="0030738D" w:rsidP="0030738D">
      <w:pPr>
        <w:pStyle w:val="201Tableleftindent1"/>
        <w:overflowPunct/>
        <w:autoSpaceDE/>
        <w:autoSpaceDN/>
        <w:adjustRightInd/>
        <w:spacing w:before="0" w:line="240" w:lineRule="auto"/>
        <w:ind w:left="0" w:firstLine="0"/>
        <w:textAlignment w:val="auto"/>
        <w:rPr>
          <w:rFonts w:ascii="Times New Roman" w:hAnsi="Times New Roman"/>
          <w:lang w:val="kk-KZ"/>
        </w:rPr>
      </w:pPr>
    </w:p>
    <w:p w14:paraId="0B7FA894" w14:textId="77777777" w:rsidR="0030738D" w:rsidRPr="0092059D" w:rsidRDefault="0030738D" w:rsidP="0030738D">
      <w:pPr>
        <w:pStyle w:val="201Tableleftindent1"/>
        <w:tabs>
          <w:tab w:val="right" w:pos="9639"/>
        </w:tabs>
        <w:overflowPunct/>
        <w:autoSpaceDE/>
        <w:autoSpaceDN/>
        <w:adjustRightInd/>
        <w:spacing w:before="0" w:line="240" w:lineRule="auto"/>
        <w:ind w:left="0" w:firstLine="0"/>
        <w:textAlignment w:val="auto"/>
        <w:rPr>
          <w:rFonts w:ascii="Times New Roman" w:hAnsi="Times New Roman"/>
          <w:lang w:val="kk-KZ"/>
        </w:rPr>
      </w:pPr>
      <w:r w:rsidRPr="0092059D">
        <w:rPr>
          <w:rFonts w:ascii="Times New Roman" w:hAnsi="Times New Roman"/>
          <w:lang w:val="kk-KZ"/>
        </w:rPr>
        <w:t>Е.Ю.Черных</w:t>
      </w:r>
      <w:r w:rsidRPr="0092059D">
        <w:rPr>
          <w:rFonts w:ascii="Times New Roman" w:hAnsi="Times New Roman"/>
          <w:lang w:val="kk-KZ"/>
        </w:rPr>
        <w:tab/>
        <w:t>Бас бухгалтер</w:t>
      </w:r>
    </w:p>
    <w:p w14:paraId="6A20E023" w14:textId="1BF65583" w:rsidR="00DB28B2" w:rsidRPr="0092059D" w:rsidRDefault="00DB28B2" w:rsidP="00097422">
      <w:pPr>
        <w:pStyle w:val="201Tableleftindent1"/>
        <w:tabs>
          <w:tab w:val="right" w:pos="9639"/>
        </w:tabs>
        <w:overflowPunct/>
        <w:autoSpaceDE/>
        <w:autoSpaceDN/>
        <w:adjustRightInd/>
        <w:spacing w:before="0" w:line="240" w:lineRule="auto"/>
        <w:ind w:left="0" w:firstLine="0"/>
        <w:textAlignment w:val="auto"/>
        <w:rPr>
          <w:rFonts w:ascii="Times New Roman" w:hAnsi="Times New Roman"/>
          <w:lang w:val="kk-KZ"/>
        </w:rPr>
      </w:pPr>
    </w:p>
    <w:p w14:paraId="5A9CC3F0" w14:textId="77777777" w:rsidR="00DB28B2" w:rsidRPr="0092059D" w:rsidRDefault="00DB28B2" w:rsidP="00097422">
      <w:pPr>
        <w:pStyle w:val="201Tableleftindent1"/>
        <w:overflowPunct/>
        <w:autoSpaceDE/>
        <w:autoSpaceDN/>
        <w:adjustRightInd/>
        <w:spacing w:before="0" w:line="240" w:lineRule="auto"/>
        <w:ind w:left="0" w:firstLine="0"/>
        <w:textAlignment w:val="auto"/>
        <w:rPr>
          <w:rFonts w:ascii="Times New Roman" w:hAnsi="Times New Roman"/>
          <w:lang w:val="kk-KZ"/>
        </w:rPr>
      </w:pPr>
    </w:p>
    <w:p w14:paraId="03AE1AA4" w14:textId="54846D7C" w:rsidR="00F230F0" w:rsidRPr="0092059D" w:rsidRDefault="00036006" w:rsidP="00097422">
      <w:pPr>
        <w:pStyle w:val="201Tableleftindent1"/>
        <w:overflowPunct/>
        <w:autoSpaceDE/>
        <w:autoSpaceDN/>
        <w:adjustRightInd/>
        <w:spacing w:before="0" w:line="240" w:lineRule="auto"/>
        <w:ind w:left="0" w:firstLine="0"/>
        <w:textAlignment w:val="auto"/>
        <w:rPr>
          <w:rFonts w:ascii="Times New Roman" w:hAnsi="Times New Roman"/>
          <w:lang w:val="kk-KZ"/>
        </w:rPr>
      </w:pPr>
      <w:r w:rsidRPr="0092059D">
        <w:rPr>
          <w:rFonts w:ascii="Times New Roman" w:hAnsi="Times New Roman"/>
          <w:lang w:val="kk-KZ"/>
        </w:rPr>
        <w:t>20</w:t>
      </w:r>
      <w:r w:rsidR="001460A5" w:rsidRPr="0092059D">
        <w:rPr>
          <w:rFonts w:ascii="Times New Roman" w:hAnsi="Times New Roman"/>
          <w:lang w:val="kk-KZ"/>
        </w:rPr>
        <w:t>2</w:t>
      </w:r>
      <w:r w:rsidR="007B38EC" w:rsidRPr="0092059D">
        <w:rPr>
          <w:rFonts w:ascii="Times New Roman" w:hAnsi="Times New Roman"/>
          <w:lang w:val="kk-KZ"/>
        </w:rPr>
        <w:t>4</w:t>
      </w:r>
      <w:r w:rsidR="000E3614" w:rsidRPr="0092059D">
        <w:rPr>
          <w:rFonts w:ascii="Times New Roman" w:hAnsi="Times New Roman"/>
          <w:lang w:val="kk-KZ"/>
        </w:rPr>
        <w:t xml:space="preserve"> </w:t>
      </w:r>
      <w:r w:rsidR="0030738D" w:rsidRPr="0092059D">
        <w:rPr>
          <w:rFonts w:ascii="Times New Roman" w:hAnsi="Times New Roman"/>
          <w:lang w:val="kk-KZ"/>
        </w:rPr>
        <w:t>жылғы 28 наурыз</w:t>
      </w:r>
      <w:r w:rsidR="00F230F0" w:rsidRPr="0092059D">
        <w:rPr>
          <w:rFonts w:ascii="Times New Roman" w:hAnsi="Times New Roman"/>
          <w:lang w:val="kk-KZ"/>
        </w:rPr>
        <w:tab/>
      </w:r>
    </w:p>
    <w:p w14:paraId="545B507F" w14:textId="77777777" w:rsidR="00F230F0" w:rsidRPr="0092059D" w:rsidRDefault="00F230F0" w:rsidP="00097422">
      <w:pPr>
        <w:spacing w:line="240" w:lineRule="auto"/>
        <w:rPr>
          <w:rFonts w:ascii="Times New Roman" w:hAnsi="Times New Roman"/>
          <w:lang w:val="kk-KZ"/>
        </w:rPr>
      </w:pPr>
    </w:p>
    <w:p w14:paraId="7A6183A1" w14:textId="4940C1E5" w:rsidR="00F230F0" w:rsidRPr="0092059D" w:rsidRDefault="00F230F0" w:rsidP="00097422">
      <w:pPr>
        <w:spacing w:line="240" w:lineRule="auto"/>
        <w:rPr>
          <w:rFonts w:ascii="Times New Roman" w:hAnsi="Times New Roman"/>
          <w:lang w:val="kk-KZ"/>
        </w:rPr>
        <w:sectPr w:rsidR="00F230F0" w:rsidRPr="0092059D" w:rsidSect="00097422">
          <w:headerReference w:type="default" r:id="rId15"/>
          <w:footerReference w:type="default" r:id="rId16"/>
          <w:pgSz w:w="11907" w:h="16840" w:code="9"/>
          <w:pgMar w:top="1134" w:right="851" w:bottom="851" w:left="1418" w:header="709" w:footer="709" w:gutter="0"/>
          <w:pgNumType w:start="1"/>
          <w:cols w:space="720"/>
        </w:sectPr>
      </w:pPr>
    </w:p>
    <w:tbl>
      <w:tblPr>
        <w:tblW w:w="9639" w:type="dxa"/>
        <w:jc w:val="center"/>
        <w:tblLayout w:type="fixed"/>
        <w:tblLook w:val="0000" w:firstRow="0" w:lastRow="0" w:firstColumn="0" w:lastColumn="0" w:noHBand="0" w:noVBand="0"/>
      </w:tblPr>
      <w:tblGrid>
        <w:gridCol w:w="5385"/>
        <w:gridCol w:w="850"/>
        <w:gridCol w:w="1702"/>
        <w:gridCol w:w="1702"/>
      </w:tblGrid>
      <w:tr w:rsidR="00055534" w:rsidRPr="0092059D" w14:paraId="67FA172E" w14:textId="77777777" w:rsidTr="00097422">
        <w:trPr>
          <w:trHeight w:val="227"/>
          <w:jc w:val="center"/>
        </w:trPr>
        <w:tc>
          <w:tcPr>
            <w:tcW w:w="5385" w:type="dxa"/>
            <w:vAlign w:val="bottom"/>
          </w:tcPr>
          <w:p w14:paraId="0A03C3D5" w14:textId="77777777" w:rsidR="00055534" w:rsidRPr="0092059D" w:rsidRDefault="00055534" w:rsidP="00055534">
            <w:pPr>
              <w:pStyle w:val="Tabletext"/>
              <w:widowControl w:val="0"/>
              <w:overflowPunct w:val="0"/>
              <w:autoSpaceDE w:val="0"/>
              <w:autoSpaceDN w:val="0"/>
              <w:adjustRightInd w:val="0"/>
              <w:spacing w:before="0" w:after="0"/>
              <w:ind w:left="5" w:right="-108" w:hanging="113"/>
              <w:textAlignment w:val="baseline"/>
              <w:rPr>
                <w:b/>
                <w:szCs w:val="18"/>
                <w:lang w:val="kk-KZ"/>
              </w:rPr>
            </w:pPr>
          </w:p>
        </w:tc>
        <w:tc>
          <w:tcPr>
            <w:tcW w:w="850" w:type="dxa"/>
            <w:tcBorders>
              <w:bottom w:val="single" w:sz="4" w:space="0" w:color="auto"/>
            </w:tcBorders>
            <w:vAlign w:val="bottom"/>
          </w:tcPr>
          <w:p w14:paraId="4D7C7E19" w14:textId="6BEE9E88" w:rsidR="00055534" w:rsidRPr="0092059D" w:rsidRDefault="00055534" w:rsidP="00055534">
            <w:pPr>
              <w:pStyle w:val="Tabletext"/>
              <w:widowControl w:val="0"/>
              <w:spacing w:before="0" w:after="0"/>
              <w:jc w:val="center"/>
              <w:rPr>
                <w:b/>
                <w:i/>
                <w:szCs w:val="18"/>
                <w:lang w:val="kk-KZ"/>
              </w:rPr>
            </w:pPr>
            <w:r w:rsidRPr="0092059D">
              <w:rPr>
                <w:b/>
                <w:i/>
                <w:szCs w:val="18"/>
                <w:lang w:val="kk-KZ"/>
              </w:rPr>
              <w:t>Ескер.</w:t>
            </w:r>
          </w:p>
        </w:tc>
        <w:tc>
          <w:tcPr>
            <w:tcW w:w="1702" w:type="dxa"/>
            <w:tcBorders>
              <w:bottom w:val="single" w:sz="4" w:space="0" w:color="auto"/>
            </w:tcBorders>
            <w:vAlign w:val="bottom"/>
          </w:tcPr>
          <w:p w14:paraId="3BFE5601" w14:textId="526AF495" w:rsidR="00055534" w:rsidRPr="0092059D" w:rsidRDefault="00055534" w:rsidP="00055534">
            <w:pPr>
              <w:pStyle w:val="Tabletext"/>
              <w:widowControl w:val="0"/>
              <w:tabs>
                <w:tab w:val="decimal" w:pos="1409"/>
              </w:tabs>
              <w:spacing w:before="0" w:after="0"/>
              <w:ind w:left="-108" w:right="68"/>
              <w:rPr>
                <w:b/>
                <w:i/>
                <w:szCs w:val="18"/>
                <w:lang w:val="kk-KZ"/>
              </w:rPr>
            </w:pPr>
            <w:r w:rsidRPr="0092059D">
              <w:rPr>
                <w:b/>
                <w:i/>
                <w:szCs w:val="18"/>
                <w:lang w:val="kk-KZ"/>
              </w:rPr>
              <w:t>2023 жыл</w:t>
            </w:r>
          </w:p>
        </w:tc>
        <w:tc>
          <w:tcPr>
            <w:tcW w:w="1702" w:type="dxa"/>
            <w:tcBorders>
              <w:bottom w:val="single" w:sz="4" w:space="0" w:color="auto"/>
            </w:tcBorders>
            <w:vAlign w:val="bottom"/>
          </w:tcPr>
          <w:p w14:paraId="273644CC" w14:textId="3BFF3410" w:rsidR="00055534" w:rsidRPr="0092059D" w:rsidDel="00DF7284" w:rsidRDefault="00055534" w:rsidP="00055534">
            <w:pPr>
              <w:pStyle w:val="Tabletext"/>
              <w:widowControl w:val="0"/>
              <w:tabs>
                <w:tab w:val="decimal" w:pos="1409"/>
              </w:tabs>
              <w:spacing w:before="0" w:after="0"/>
              <w:ind w:left="-108" w:right="68"/>
              <w:rPr>
                <w:b/>
                <w:i/>
                <w:szCs w:val="18"/>
                <w:lang w:val="kk-KZ"/>
              </w:rPr>
            </w:pPr>
            <w:r w:rsidRPr="0092059D">
              <w:rPr>
                <w:b/>
                <w:i/>
                <w:szCs w:val="18"/>
                <w:lang w:val="kk-KZ"/>
              </w:rPr>
              <w:t>2022 жыл</w:t>
            </w:r>
          </w:p>
        </w:tc>
      </w:tr>
      <w:tr w:rsidR="002A451A" w:rsidRPr="0092059D" w14:paraId="6DF06894" w14:textId="77777777" w:rsidTr="00097422">
        <w:trPr>
          <w:trHeight w:val="227"/>
          <w:jc w:val="center"/>
        </w:trPr>
        <w:tc>
          <w:tcPr>
            <w:tcW w:w="5385" w:type="dxa"/>
            <w:vAlign w:val="bottom"/>
          </w:tcPr>
          <w:p w14:paraId="5F283097" w14:textId="77777777" w:rsidR="002A451A" w:rsidRPr="0092059D" w:rsidRDefault="002A451A" w:rsidP="00097422">
            <w:pPr>
              <w:pStyle w:val="Tabletext"/>
              <w:widowControl w:val="0"/>
              <w:overflowPunct w:val="0"/>
              <w:autoSpaceDE w:val="0"/>
              <w:autoSpaceDN w:val="0"/>
              <w:adjustRightInd w:val="0"/>
              <w:spacing w:before="0" w:after="0"/>
              <w:ind w:left="5" w:right="-108" w:hanging="113"/>
              <w:textAlignment w:val="baseline"/>
              <w:rPr>
                <w:b/>
                <w:bCs/>
                <w:szCs w:val="18"/>
                <w:lang w:val="kk-KZ"/>
              </w:rPr>
            </w:pPr>
          </w:p>
        </w:tc>
        <w:tc>
          <w:tcPr>
            <w:tcW w:w="850" w:type="dxa"/>
            <w:tcBorders>
              <w:top w:val="single" w:sz="4" w:space="0" w:color="auto"/>
            </w:tcBorders>
            <w:vAlign w:val="bottom"/>
          </w:tcPr>
          <w:p w14:paraId="23DCFF27" w14:textId="77777777" w:rsidR="002A451A" w:rsidRPr="0092059D" w:rsidRDefault="002A451A" w:rsidP="00097422">
            <w:pPr>
              <w:pStyle w:val="Tabletext"/>
              <w:widowControl w:val="0"/>
              <w:spacing w:before="0" w:after="0"/>
              <w:jc w:val="center"/>
              <w:rPr>
                <w:szCs w:val="18"/>
                <w:lang w:val="kk-KZ"/>
              </w:rPr>
            </w:pPr>
          </w:p>
        </w:tc>
        <w:tc>
          <w:tcPr>
            <w:tcW w:w="1702" w:type="dxa"/>
            <w:tcBorders>
              <w:top w:val="single" w:sz="4" w:space="0" w:color="auto"/>
            </w:tcBorders>
            <w:vAlign w:val="bottom"/>
          </w:tcPr>
          <w:p w14:paraId="70353D07" w14:textId="77777777" w:rsidR="002A451A" w:rsidRPr="0092059D" w:rsidRDefault="002A451A" w:rsidP="00097422">
            <w:pPr>
              <w:pStyle w:val="Tabletext"/>
              <w:widowControl w:val="0"/>
              <w:shd w:val="clear" w:color="auto" w:fill="FFFFFF" w:themeFill="background1"/>
              <w:tabs>
                <w:tab w:val="decimal" w:pos="1409"/>
              </w:tabs>
              <w:spacing w:before="0" w:after="0"/>
              <w:rPr>
                <w:b/>
                <w:szCs w:val="18"/>
                <w:lang w:val="kk-KZ"/>
              </w:rPr>
            </w:pPr>
          </w:p>
        </w:tc>
        <w:tc>
          <w:tcPr>
            <w:tcW w:w="1702" w:type="dxa"/>
            <w:tcBorders>
              <w:top w:val="single" w:sz="4" w:space="0" w:color="auto"/>
            </w:tcBorders>
            <w:vAlign w:val="bottom"/>
          </w:tcPr>
          <w:p w14:paraId="457328C8" w14:textId="77777777" w:rsidR="002A451A" w:rsidRPr="0092059D" w:rsidRDefault="002A451A" w:rsidP="00097422">
            <w:pPr>
              <w:pStyle w:val="Tabletext"/>
              <w:widowControl w:val="0"/>
              <w:tabs>
                <w:tab w:val="decimal" w:pos="1409"/>
              </w:tabs>
              <w:spacing w:before="0" w:after="0"/>
              <w:rPr>
                <w:bCs/>
                <w:szCs w:val="18"/>
                <w:lang w:val="kk-KZ"/>
              </w:rPr>
            </w:pPr>
          </w:p>
        </w:tc>
      </w:tr>
      <w:tr w:rsidR="00055534" w:rsidRPr="0092059D" w14:paraId="24F7503D" w14:textId="77777777" w:rsidTr="00097422">
        <w:trPr>
          <w:trHeight w:val="227"/>
          <w:jc w:val="center"/>
        </w:trPr>
        <w:tc>
          <w:tcPr>
            <w:tcW w:w="5385" w:type="dxa"/>
            <w:vAlign w:val="bottom"/>
          </w:tcPr>
          <w:p w14:paraId="00582E16" w14:textId="5C7114D1" w:rsidR="00055534" w:rsidRPr="0092059D" w:rsidRDefault="00055534" w:rsidP="00055534">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
                <w:bCs/>
                <w:szCs w:val="18"/>
                <w:lang w:val="kk-KZ"/>
              </w:rPr>
              <w:t xml:space="preserve">Тиімді пайыздық мөлшерлемені пайдалана отырып есептелген пайыздық түсім  </w:t>
            </w:r>
          </w:p>
        </w:tc>
        <w:tc>
          <w:tcPr>
            <w:tcW w:w="850" w:type="dxa"/>
            <w:vAlign w:val="bottom"/>
          </w:tcPr>
          <w:p w14:paraId="51ECA475" w14:textId="77777777" w:rsidR="00055534" w:rsidRPr="0092059D" w:rsidRDefault="00055534" w:rsidP="00055534">
            <w:pPr>
              <w:pStyle w:val="Tabletext"/>
              <w:widowControl w:val="0"/>
              <w:spacing w:before="0" w:after="0"/>
              <w:jc w:val="center"/>
              <w:rPr>
                <w:szCs w:val="18"/>
                <w:lang w:val="kk-KZ"/>
              </w:rPr>
            </w:pPr>
          </w:p>
        </w:tc>
        <w:tc>
          <w:tcPr>
            <w:tcW w:w="1702" w:type="dxa"/>
            <w:vAlign w:val="bottom"/>
          </w:tcPr>
          <w:p w14:paraId="7E6E0B9F" w14:textId="77777777" w:rsidR="00055534" w:rsidRPr="0092059D" w:rsidRDefault="00055534" w:rsidP="00055534">
            <w:pPr>
              <w:pStyle w:val="Tabletext"/>
              <w:widowControl w:val="0"/>
              <w:shd w:val="clear" w:color="auto" w:fill="FFFFFF" w:themeFill="background1"/>
              <w:tabs>
                <w:tab w:val="decimal" w:pos="1409"/>
              </w:tabs>
              <w:spacing w:before="0" w:after="0"/>
              <w:rPr>
                <w:b/>
                <w:szCs w:val="18"/>
                <w:lang w:val="kk-KZ"/>
              </w:rPr>
            </w:pPr>
          </w:p>
        </w:tc>
        <w:tc>
          <w:tcPr>
            <w:tcW w:w="1702" w:type="dxa"/>
            <w:vAlign w:val="bottom"/>
          </w:tcPr>
          <w:p w14:paraId="5EC0C94C" w14:textId="77777777" w:rsidR="00055534" w:rsidRPr="0092059D" w:rsidRDefault="00055534" w:rsidP="00055534">
            <w:pPr>
              <w:pStyle w:val="Tabletext"/>
              <w:widowControl w:val="0"/>
              <w:tabs>
                <w:tab w:val="decimal" w:pos="1409"/>
              </w:tabs>
              <w:spacing w:before="0" w:after="0"/>
              <w:rPr>
                <w:bCs/>
                <w:szCs w:val="18"/>
                <w:lang w:val="kk-KZ"/>
              </w:rPr>
            </w:pPr>
          </w:p>
        </w:tc>
      </w:tr>
      <w:tr w:rsidR="00055534" w:rsidRPr="0092059D" w14:paraId="11BB0442" w14:textId="77777777" w:rsidTr="00097422">
        <w:trPr>
          <w:trHeight w:val="227"/>
          <w:jc w:val="center"/>
        </w:trPr>
        <w:tc>
          <w:tcPr>
            <w:tcW w:w="5385" w:type="dxa"/>
            <w:vAlign w:val="bottom"/>
          </w:tcPr>
          <w:p w14:paraId="3ECDEFA7" w14:textId="0909F701" w:rsidR="00055534" w:rsidRPr="0092059D" w:rsidRDefault="00055534" w:rsidP="00055534">
            <w:pPr>
              <w:pStyle w:val="201Tableleftindent1"/>
              <w:spacing w:before="0" w:line="240" w:lineRule="auto"/>
              <w:ind w:left="5" w:right="-108" w:hanging="113"/>
              <w:rPr>
                <w:rFonts w:ascii="Times New Roman" w:hAnsi="Times New Roman"/>
                <w:bCs/>
                <w:sz w:val="18"/>
                <w:szCs w:val="18"/>
                <w:lang w:val="kk-KZ"/>
              </w:rPr>
            </w:pPr>
            <w:r w:rsidRPr="0092059D">
              <w:rPr>
                <w:rFonts w:ascii="Times New Roman" w:hAnsi="Times New Roman"/>
                <w:sz w:val="18"/>
                <w:szCs w:val="18"/>
                <w:lang w:val="kk-KZ"/>
              </w:rPr>
              <w:t>Ақша қаражаты және оның баламалары</w:t>
            </w:r>
          </w:p>
        </w:tc>
        <w:tc>
          <w:tcPr>
            <w:tcW w:w="850" w:type="dxa"/>
            <w:vAlign w:val="bottom"/>
          </w:tcPr>
          <w:p w14:paraId="7D6FBC0C" w14:textId="77777777" w:rsidR="00055534" w:rsidRPr="0092059D" w:rsidDel="00A20169" w:rsidRDefault="00055534" w:rsidP="00055534">
            <w:pPr>
              <w:pStyle w:val="Tabletext"/>
              <w:widowControl w:val="0"/>
              <w:spacing w:before="0" w:after="0"/>
              <w:jc w:val="center"/>
              <w:rPr>
                <w:szCs w:val="18"/>
                <w:lang w:val="kk-KZ"/>
              </w:rPr>
            </w:pPr>
          </w:p>
        </w:tc>
        <w:tc>
          <w:tcPr>
            <w:tcW w:w="1702" w:type="dxa"/>
            <w:vAlign w:val="bottom"/>
          </w:tcPr>
          <w:p w14:paraId="428E0528" w14:textId="7D9E3B2A" w:rsidR="00055534" w:rsidRPr="0092059D" w:rsidRDefault="00055534" w:rsidP="00055534">
            <w:pPr>
              <w:pStyle w:val="Tabletext"/>
              <w:widowControl w:val="0"/>
              <w:tabs>
                <w:tab w:val="decimal" w:pos="1409"/>
              </w:tabs>
              <w:spacing w:before="0" w:after="0"/>
              <w:rPr>
                <w:b/>
                <w:color w:val="000000"/>
                <w:szCs w:val="18"/>
                <w:lang w:val="kk-KZ"/>
              </w:rPr>
            </w:pPr>
            <w:r w:rsidRPr="0092059D">
              <w:rPr>
                <w:b/>
                <w:color w:val="000000"/>
                <w:szCs w:val="18"/>
                <w:lang w:val="kk-KZ"/>
              </w:rPr>
              <w:t>1.051.775</w:t>
            </w:r>
          </w:p>
        </w:tc>
        <w:tc>
          <w:tcPr>
            <w:tcW w:w="1702" w:type="dxa"/>
            <w:vAlign w:val="bottom"/>
          </w:tcPr>
          <w:p w14:paraId="5D689F7A" w14:textId="009E76D2" w:rsidR="00055534" w:rsidRPr="0092059D" w:rsidRDefault="00055534" w:rsidP="00055534">
            <w:pPr>
              <w:pStyle w:val="Tabletext"/>
              <w:widowControl w:val="0"/>
              <w:tabs>
                <w:tab w:val="decimal" w:pos="1409"/>
              </w:tabs>
              <w:spacing w:before="0" w:after="0"/>
              <w:rPr>
                <w:bCs/>
                <w:szCs w:val="18"/>
                <w:lang w:val="kk-KZ"/>
              </w:rPr>
            </w:pPr>
            <w:r w:rsidRPr="0092059D">
              <w:rPr>
                <w:szCs w:val="18"/>
                <w:lang w:val="kk-KZ"/>
              </w:rPr>
              <w:t>761.279</w:t>
            </w:r>
          </w:p>
        </w:tc>
      </w:tr>
      <w:tr w:rsidR="00055534" w:rsidRPr="0092059D" w14:paraId="1050AE23" w14:textId="77777777" w:rsidTr="00097422">
        <w:trPr>
          <w:trHeight w:val="227"/>
          <w:jc w:val="center"/>
        </w:trPr>
        <w:tc>
          <w:tcPr>
            <w:tcW w:w="5385" w:type="dxa"/>
            <w:vAlign w:val="bottom"/>
          </w:tcPr>
          <w:p w14:paraId="4E9F11E5" w14:textId="129820A9" w:rsidR="00055534" w:rsidRPr="0092059D" w:rsidRDefault="00055534" w:rsidP="00055534">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 xml:space="preserve">Клиенттерге берілген кредиттер  </w:t>
            </w:r>
          </w:p>
        </w:tc>
        <w:tc>
          <w:tcPr>
            <w:tcW w:w="850" w:type="dxa"/>
            <w:vAlign w:val="bottom"/>
          </w:tcPr>
          <w:p w14:paraId="477E67B1" w14:textId="4D3C3896" w:rsidR="00055534" w:rsidRPr="0092059D" w:rsidRDefault="00055534" w:rsidP="00055534">
            <w:pPr>
              <w:pStyle w:val="Tabletext"/>
              <w:widowControl w:val="0"/>
              <w:spacing w:before="0" w:after="0"/>
              <w:jc w:val="center"/>
              <w:rPr>
                <w:szCs w:val="18"/>
                <w:lang w:val="kk-KZ"/>
              </w:rPr>
            </w:pPr>
            <w:r w:rsidRPr="0092059D">
              <w:rPr>
                <w:szCs w:val="18"/>
                <w:lang w:val="kk-KZ"/>
              </w:rPr>
              <w:t>20</w:t>
            </w:r>
          </w:p>
        </w:tc>
        <w:tc>
          <w:tcPr>
            <w:tcW w:w="1702" w:type="dxa"/>
            <w:vAlign w:val="bottom"/>
          </w:tcPr>
          <w:p w14:paraId="575CC18C" w14:textId="3B4AFEEE" w:rsidR="00055534" w:rsidRPr="0092059D" w:rsidRDefault="00055534" w:rsidP="00055534">
            <w:pPr>
              <w:pStyle w:val="Tabletext"/>
              <w:widowControl w:val="0"/>
              <w:tabs>
                <w:tab w:val="decimal" w:pos="1409"/>
              </w:tabs>
              <w:spacing w:before="0" w:after="0"/>
              <w:rPr>
                <w:b/>
                <w:color w:val="000000"/>
                <w:szCs w:val="18"/>
                <w:lang w:val="kk-KZ"/>
              </w:rPr>
            </w:pPr>
            <w:r w:rsidRPr="0092059D">
              <w:rPr>
                <w:b/>
                <w:color w:val="000000"/>
                <w:szCs w:val="18"/>
                <w:lang w:val="kk-KZ"/>
              </w:rPr>
              <w:t>82.964.612</w:t>
            </w:r>
          </w:p>
        </w:tc>
        <w:tc>
          <w:tcPr>
            <w:tcW w:w="1702" w:type="dxa"/>
            <w:vAlign w:val="bottom"/>
          </w:tcPr>
          <w:p w14:paraId="1C7A064E" w14:textId="0D346977" w:rsidR="00055534" w:rsidRPr="0092059D" w:rsidDel="00DF7284" w:rsidRDefault="00055534" w:rsidP="00055534">
            <w:pPr>
              <w:pStyle w:val="Tabletext"/>
              <w:widowControl w:val="0"/>
              <w:tabs>
                <w:tab w:val="decimal" w:pos="1409"/>
              </w:tabs>
              <w:spacing w:before="0" w:after="0"/>
              <w:rPr>
                <w:bCs/>
                <w:szCs w:val="18"/>
                <w:lang w:val="kk-KZ"/>
              </w:rPr>
            </w:pPr>
            <w:r w:rsidRPr="0092059D">
              <w:rPr>
                <w:szCs w:val="18"/>
                <w:lang w:val="kk-KZ"/>
              </w:rPr>
              <w:t>70.082.077</w:t>
            </w:r>
          </w:p>
        </w:tc>
      </w:tr>
      <w:tr w:rsidR="00055534" w:rsidRPr="0092059D" w14:paraId="78D8F57F" w14:textId="77777777" w:rsidTr="00097422">
        <w:trPr>
          <w:trHeight w:val="227"/>
          <w:jc w:val="center"/>
        </w:trPr>
        <w:tc>
          <w:tcPr>
            <w:tcW w:w="5385" w:type="dxa"/>
            <w:vAlign w:val="bottom"/>
          </w:tcPr>
          <w:p w14:paraId="0235395A" w14:textId="69D05E31" w:rsidR="00055534" w:rsidRPr="0092059D" w:rsidRDefault="00055534" w:rsidP="00055534">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 xml:space="preserve">Инвестициялық бағалы қағаздар   </w:t>
            </w:r>
          </w:p>
        </w:tc>
        <w:tc>
          <w:tcPr>
            <w:tcW w:w="850" w:type="dxa"/>
            <w:vAlign w:val="bottom"/>
          </w:tcPr>
          <w:p w14:paraId="4EE5F3DB" w14:textId="77777777" w:rsidR="00055534" w:rsidRPr="0092059D" w:rsidDel="00A20169" w:rsidRDefault="00055534" w:rsidP="00055534">
            <w:pPr>
              <w:pStyle w:val="Tabletext"/>
              <w:widowControl w:val="0"/>
              <w:spacing w:before="0" w:after="0"/>
              <w:jc w:val="center"/>
              <w:rPr>
                <w:szCs w:val="18"/>
                <w:lang w:val="kk-KZ"/>
              </w:rPr>
            </w:pPr>
          </w:p>
        </w:tc>
        <w:tc>
          <w:tcPr>
            <w:tcW w:w="1702" w:type="dxa"/>
            <w:vAlign w:val="bottom"/>
          </w:tcPr>
          <w:p w14:paraId="66C9014F" w14:textId="1A5938EF" w:rsidR="00055534" w:rsidRPr="0092059D" w:rsidRDefault="00055534" w:rsidP="00055534">
            <w:pPr>
              <w:pStyle w:val="Tabletext"/>
              <w:widowControl w:val="0"/>
              <w:tabs>
                <w:tab w:val="decimal" w:pos="1409"/>
              </w:tabs>
              <w:spacing w:before="0" w:after="0"/>
              <w:rPr>
                <w:b/>
                <w:color w:val="000000"/>
                <w:szCs w:val="18"/>
                <w:lang w:val="kk-KZ"/>
              </w:rPr>
            </w:pPr>
            <w:r w:rsidRPr="0092059D">
              <w:rPr>
                <w:b/>
                <w:color w:val="000000"/>
                <w:szCs w:val="18"/>
                <w:lang w:val="kk-KZ"/>
              </w:rPr>
              <w:t>894.490</w:t>
            </w:r>
          </w:p>
        </w:tc>
        <w:tc>
          <w:tcPr>
            <w:tcW w:w="1702" w:type="dxa"/>
            <w:vAlign w:val="bottom"/>
          </w:tcPr>
          <w:p w14:paraId="484421FE" w14:textId="63F56C1B" w:rsidR="00055534" w:rsidRPr="0092059D" w:rsidRDefault="00055534" w:rsidP="00055534">
            <w:pPr>
              <w:pStyle w:val="Tabletext"/>
              <w:widowControl w:val="0"/>
              <w:tabs>
                <w:tab w:val="decimal" w:pos="1409"/>
              </w:tabs>
              <w:spacing w:before="0" w:after="0"/>
              <w:rPr>
                <w:bCs/>
                <w:szCs w:val="18"/>
                <w:lang w:val="kk-KZ"/>
              </w:rPr>
            </w:pPr>
            <w:r w:rsidRPr="0092059D">
              <w:rPr>
                <w:szCs w:val="18"/>
                <w:lang w:val="kk-KZ"/>
              </w:rPr>
              <w:t>565.138</w:t>
            </w:r>
          </w:p>
        </w:tc>
      </w:tr>
      <w:tr w:rsidR="00953C42" w:rsidRPr="0092059D" w14:paraId="4DE4055E" w14:textId="77777777" w:rsidTr="00097422">
        <w:trPr>
          <w:trHeight w:val="227"/>
          <w:jc w:val="center"/>
        </w:trPr>
        <w:tc>
          <w:tcPr>
            <w:tcW w:w="5385" w:type="dxa"/>
            <w:vAlign w:val="bottom"/>
          </w:tcPr>
          <w:p w14:paraId="364EFC61" w14:textId="77777777"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szCs w:val="18"/>
                <w:lang w:val="kk-KZ"/>
              </w:rPr>
            </w:pPr>
          </w:p>
        </w:tc>
        <w:tc>
          <w:tcPr>
            <w:tcW w:w="850" w:type="dxa"/>
            <w:vAlign w:val="bottom"/>
          </w:tcPr>
          <w:p w14:paraId="0F34D6CE" w14:textId="77777777" w:rsidR="00953C42" w:rsidRPr="0092059D" w:rsidRDefault="00953C42" w:rsidP="00097422">
            <w:pPr>
              <w:pStyle w:val="Tabletext"/>
              <w:widowControl w:val="0"/>
              <w:spacing w:before="0" w:after="0"/>
              <w:jc w:val="center"/>
              <w:rPr>
                <w:szCs w:val="18"/>
                <w:lang w:val="kk-KZ"/>
              </w:rPr>
            </w:pPr>
          </w:p>
        </w:tc>
        <w:tc>
          <w:tcPr>
            <w:tcW w:w="1702" w:type="dxa"/>
            <w:tcBorders>
              <w:top w:val="single" w:sz="4" w:space="0" w:color="auto"/>
              <w:bottom w:val="single" w:sz="4" w:space="0" w:color="auto"/>
            </w:tcBorders>
            <w:vAlign w:val="bottom"/>
          </w:tcPr>
          <w:p w14:paraId="79214DD6" w14:textId="263184E7" w:rsidR="00953C42" w:rsidRPr="0092059D" w:rsidRDefault="00953C42" w:rsidP="00097422">
            <w:pPr>
              <w:pStyle w:val="Tabletext"/>
              <w:widowControl w:val="0"/>
              <w:tabs>
                <w:tab w:val="decimal" w:pos="1409"/>
              </w:tabs>
              <w:spacing w:before="0" w:after="0"/>
              <w:rPr>
                <w:b/>
                <w:color w:val="000000"/>
                <w:szCs w:val="18"/>
                <w:lang w:val="kk-KZ"/>
              </w:rPr>
            </w:pPr>
            <w:r w:rsidRPr="0092059D">
              <w:rPr>
                <w:b/>
                <w:color w:val="000000"/>
                <w:szCs w:val="18"/>
                <w:lang w:val="kk-KZ"/>
              </w:rPr>
              <w:t>84.910.877</w:t>
            </w:r>
          </w:p>
        </w:tc>
        <w:tc>
          <w:tcPr>
            <w:tcW w:w="1702" w:type="dxa"/>
            <w:tcBorders>
              <w:top w:val="single" w:sz="4" w:space="0" w:color="auto"/>
              <w:bottom w:val="single" w:sz="4" w:space="0" w:color="auto"/>
            </w:tcBorders>
            <w:vAlign w:val="bottom"/>
          </w:tcPr>
          <w:p w14:paraId="0DB40301" w14:textId="34EAF580" w:rsidR="00953C42" w:rsidRPr="0092059D" w:rsidDel="00DF7284" w:rsidRDefault="00953C42" w:rsidP="00097422">
            <w:pPr>
              <w:pStyle w:val="Tabletext"/>
              <w:widowControl w:val="0"/>
              <w:tabs>
                <w:tab w:val="decimal" w:pos="1409"/>
              </w:tabs>
              <w:spacing w:before="0" w:after="0"/>
              <w:rPr>
                <w:bCs/>
                <w:szCs w:val="18"/>
                <w:lang w:val="kk-KZ"/>
              </w:rPr>
            </w:pPr>
            <w:r w:rsidRPr="0092059D">
              <w:rPr>
                <w:szCs w:val="18"/>
                <w:lang w:val="kk-KZ"/>
              </w:rPr>
              <w:t>71.408.494</w:t>
            </w:r>
          </w:p>
        </w:tc>
      </w:tr>
      <w:tr w:rsidR="00953C42" w:rsidRPr="0092059D" w14:paraId="70CA2B29" w14:textId="77777777" w:rsidTr="00097422">
        <w:trPr>
          <w:trHeight w:val="227"/>
          <w:jc w:val="center"/>
        </w:trPr>
        <w:tc>
          <w:tcPr>
            <w:tcW w:w="5385" w:type="dxa"/>
            <w:vAlign w:val="bottom"/>
          </w:tcPr>
          <w:p w14:paraId="03B9075A" w14:textId="77777777"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b/>
                <w:bCs/>
                <w:szCs w:val="18"/>
                <w:lang w:val="kk-KZ"/>
              </w:rPr>
            </w:pPr>
          </w:p>
        </w:tc>
        <w:tc>
          <w:tcPr>
            <w:tcW w:w="850" w:type="dxa"/>
            <w:vAlign w:val="bottom"/>
          </w:tcPr>
          <w:p w14:paraId="6C5BBE04" w14:textId="77777777" w:rsidR="00953C42" w:rsidRPr="0092059D" w:rsidDel="00A20169" w:rsidRDefault="00953C42" w:rsidP="00097422">
            <w:pPr>
              <w:pStyle w:val="Tabletext"/>
              <w:widowControl w:val="0"/>
              <w:spacing w:before="0" w:after="0"/>
              <w:jc w:val="center"/>
              <w:rPr>
                <w:szCs w:val="18"/>
                <w:highlight w:val="green"/>
                <w:lang w:val="kk-KZ"/>
              </w:rPr>
            </w:pPr>
          </w:p>
        </w:tc>
        <w:tc>
          <w:tcPr>
            <w:tcW w:w="1702" w:type="dxa"/>
            <w:vAlign w:val="bottom"/>
          </w:tcPr>
          <w:p w14:paraId="169593BF" w14:textId="77777777"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0351B645" w14:textId="77777777" w:rsidR="00953C42" w:rsidRPr="0092059D" w:rsidRDefault="00953C42" w:rsidP="00097422">
            <w:pPr>
              <w:pStyle w:val="Tabletext"/>
              <w:widowControl w:val="0"/>
              <w:tabs>
                <w:tab w:val="decimal" w:pos="1409"/>
              </w:tabs>
              <w:spacing w:before="0" w:after="0"/>
              <w:rPr>
                <w:bCs/>
                <w:szCs w:val="18"/>
                <w:highlight w:val="green"/>
                <w:lang w:val="kk-KZ"/>
              </w:rPr>
            </w:pPr>
          </w:p>
        </w:tc>
      </w:tr>
      <w:tr w:rsidR="00055534" w:rsidRPr="0092059D" w14:paraId="24D56C6A" w14:textId="77777777" w:rsidTr="00097422">
        <w:trPr>
          <w:trHeight w:val="227"/>
          <w:jc w:val="center"/>
        </w:trPr>
        <w:tc>
          <w:tcPr>
            <w:tcW w:w="5385" w:type="dxa"/>
            <w:vAlign w:val="bottom"/>
          </w:tcPr>
          <w:p w14:paraId="3FAED658" w14:textId="046A1F85" w:rsidR="00055534" w:rsidRPr="0092059D" w:rsidRDefault="00055534" w:rsidP="00055534">
            <w:pPr>
              <w:pStyle w:val="Tabletext"/>
              <w:widowControl w:val="0"/>
              <w:overflowPunct w:val="0"/>
              <w:autoSpaceDE w:val="0"/>
              <w:autoSpaceDN w:val="0"/>
              <w:adjustRightInd w:val="0"/>
              <w:spacing w:before="0" w:after="0"/>
              <w:ind w:left="5" w:right="-108" w:hanging="113"/>
              <w:textAlignment w:val="baseline"/>
              <w:rPr>
                <w:b/>
                <w:bCs/>
                <w:szCs w:val="18"/>
                <w:highlight w:val="green"/>
                <w:lang w:val="kk-KZ"/>
              </w:rPr>
            </w:pPr>
            <w:r w:rsidRPr="0092059D">
              <w:rPr>
                <w:b/>
                <w:bCs/>
                <w:szCs w:val="18"/>
                <w:lang w:val="kk-KZ"/>
              </w:rPr>
              <w:t>Тиімді пайыздық мөлшерлемені пайдалана отырып есептелген пайыздық шығыстар</w:t>
            </w:r>
          </w:p>
        </w:tc>
        <w:tc>
          <w:tcPr>
            <w:tcW w:w="850" w:type="dxa"/>
            <w:vAlign w:val="bottom"/>
          </w:tcPr>
          <w:p w14:paraId="3161B6BA" w14:textId="77777777" w:rsidR="00055534" w:rsidRPr="0092059D" w:rsidDel="00A20169" w:rsidRDefault="00055534" w:rsidP="00055534">
            <w:pPr>
              <w:pStyle w:val="Tabletext"/>
              <w:widowControl w:val="0"/>
              <w:spacing w:before="0" w:after="0"/>
              <w:jc w:val="center"/>
              <w:rPr>
                <w:szCs w:val="18"/>
                <w:highlight w:val="green"/>
                <w:lang w:val="kk-KZ"/>
              </w:rPr>
            </w:pPr>
          </w:p>
        </w:tc>
        <w:tc>
          <w:tcPr>
            <w:tcW w:w="1702" w:type="dxa"/>
            <w:vAlign w:val="bottom"/>
          </w:tcPr>
          <w:p w14:paraId="0CABBF5C" w14:textId="77777777" w:rsidR="00055534" w:rsidRPr="0092059D" w:rsidRDefault="00055534" w:rsidP="00055534">
            <w:pPr>
              <w:pStyle w:val="Tabletext"/>
              <w:widowControl w:val="0"/>
              <w:tabs>
                <w:tab w:val="decimal" w:pos="1409"/>
              </w:tabs>
              <w:spacing w:before="0" w:after="0"/>
              <w:rPr>
                <w:b/>
                <w:bCs/>
                <w:szCs w:val="18"/>
                <w:lang w:val="kk-KZ"/>
              </w:rPr>
            </w:pPr>
          </w:p>
        </w:tc>
        <w:tc>
          <w:tcPr>
            <w:tcW w:w="1702" w:type="dxa"/>
            <w:vAlign w:val="bottom"/>
          </w:tcPr>
          <w:p w14:paraId="33D8F255" w14:textId="77777777" w:rsidR="00055534" w:rsidRPr="0092059D" w:rsidRDefault="00055534" w:rsidP="00055534">
            <w:pPr>
              <w:pStyle w:val="Tabletext"/>
              <w:widowControl w:val="0"/>
              <w:tabs>
                <w:tab w:val="decimal" w:pos="1409"/>
              </w:tabs>
              <w:spacing w:before="0" w:after="0"/>
              <w:rPr>
                <w:bCs/>
                <w:szCs w:val="18"/>
                <w:highlight w:val="green"/>
                <w:lang w:val="kk-KZ"/>
              </w:rPr>
            </w:pPr>
          </w:p>
        </w:tc>
      </w:tr>
      <w:tr w:rsidR="00055534" w:rsidRPr="0092059D" w14:paraId="525A6BB4" w14:textId="77777777" w:rsidTr="00097422">
        <w:trPr>
          <w:trHeight w:val="227"/>
          <w:jc w:val="center"/>
        </w:trPr>
        <w:tc>
          <w:tcPr>
            <w:tcW w:w="5385" w:type="dxa"/>
            <w:vAlign w:val="bottom"/>
          </w:tcPr>
          <w:p w14:paraId="2AACE791" w14:textId="3F940C3F" w:rsidR="00055534" w:rsidRPr="0092059D" w:rsidRDefault="00055534" w:rsidP="00055534">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Кредиттік ұйымдардың қаражаты</w:t>
            </w:r>
          </w:p>
        </w:tc>
        <w:tc>
          <w:tcPr>
            <w:tcW w:w="850" w:type="dxa"/>
            <w:vAlign w:val="bottom"/>
          </w:tcPr>
          <w:p w14:paraId="463C5CF9" w14:textId="77777777" w:rsidR="00055534" w:rsidRPr="0092059D" w:rsidRDefault="00055534" w:rsidP="00055534">
            <w:pPr>
              <w:pStyle w:val="Tabletext"/>
              <w:widowControl w:val="0"/>
              <w:spacing w:before="0" w:after="0"/>
              <w:jc w:val="center"/>
              <w:rPr>
                <w:szCs w:val="18"/>
                <w:lang w:val="kk-KZ"/>
              </w:rPr>
            </w:pPr>
          </w:p>
        </w:tc>
        <w:tc>
          <w:tcPr>
            <w:tcW w:w="1702" w:type="dxa"/>
            <w:vAlign w:val="bottom"/>
          </w:tcPr>
          <w:p w14:paraId="14C7983F" w14:textId="5C848EDE" w:rsidR="00055534" w:rsidRPr="0092059D" w:rsidRDefault="00055534" w:rsidP="00055534">
            <w:pPr>
              <w:pStyle w:val="Tabletext"/>
              <w:widowControl w:val="0"/>
              <w:tabs>
                <w:tab w:val="decimal" w:pos="1409"/>
              </w:tabs>
              <w:spacing w:before="0" w:after="0"/>
              <w:rPr>
                <w:b/>
                <w:bCs/>
                <w:szCs w:val="18"/>
                <w:lang w:val="kk-KZ"/>
              </w:rPr>
            </w:pPr>
            <w:r w:rsidRPr="0092059D">
              <w:rPr>
                <w:b/>
                <w:color w:val="000000"/>
                <w:szCs w:val="18"/>
                <w:lang w:val="kk-KZ"/>
              </w:rPr>
              <w:t>(23.544.687)</w:t>
            </w:r>
          </w:p>
        </w:tc>
        <w:tc>
          <w:tcPr>
            <w:tcW w:w="1702" w:type="dxa"/>
            <w:vAlign w:val="bottom"/>
          </w:tcPr>
          <w:p w14:paraId="48286FEB" w14:textId="04484BCB" w:rsidR="00055534" w:rsidRPr="0092059D" w:rsidDel="00DF7284" w:rsidRDefault="00055534" w:rsidP="00055534">
            <w:pPr>
              <w:pStyle w:val="Tabletext"/>
              <w:widowControl w:val="0"/>
              <w:tabs>
                <w:tab w:val="decimal" w:pos="1409"/>
              </w:tabs>
              <w:spacing w:before="0" w:after="0"/>
              <w:rPr>
                <w:bCs/>
                <w:szCs w:val="18"/>
                <w:lang w:val="kk-KZ"/>
              </w:rPr>
            </w:pPr>
            <w:r w:rsidRPr="0092059D">
              <w:rPr>
                <w:szCs w:val="18"/>
                <w:lang w:val="kk-KZ"/>
              </w:rPr>
              <w:t>(18.566.594)</w:t>
            </w:r>
          </w:p>
        </w:tc>
      </w:tr>
      <w:tr w:rsidR="00055534" w:rsidRPr="0092059D" w14:paraId="058EEF89" w14:textId="77777777" w:rsidTr="00097422">
        <w:trPr>
          <w:trHeight w:val="227"/>
          <w:jc w:val="center"/>
        </w:trPr>
        <w:tc>
          <w:tcPr>
            <w:tcW w:w="5385" w:type="dxa"/>
            <w:vAlign w:val="bottom"/>
          </w:tcPr>
          <w:p w14:paraId="71E2B05B" w14:textId="6B96936A" w:rsidR="00055534" w:rsidRPr="0092059D" w:rsidRDefault="00055534" w:rsidP="00055534">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 xml:space="preserve">Шығарылған борыштық бағалы қағаздар   </w:t>
            </w:r>
          </w:p>
        </w:tc>
        <w:tc>
          <w:tcPr>
            <w:tcW w:w="850" w:type="dxa"/>
            <w:vAlign w:val="bottom"/>
          </w:tcPr>
          <w:p w14:paraId="20947657" w14:textId="77777777" w:rsidR="00055534" w:rsidRPr="0092059D" w:rsidRDefault="00055534" w:rsidP="00055534">
            <w:pPr>
              <w:pStyle w:val="Tabletext"/>
              <w:widowControl w:val="0"/>
              <w:spacing w:before="0" w:after="0"/>
              <w:jc w:val="center"/>
              <w:rPr>
                <w:szCs w:val="18"/>
                <w:lang w:val="kk-KZ"/>
              </w:rPr>
            </w:pPr>
          </w:p>
        </w:tc>
        <w:tc>
          <w:tcPr>
            <w:tcW w:w="1702" w:type="dxa"/>
            <w:vAlign w:val="bottom"/>
          </w:tcPr>
          <w:p w14:paraId="7A8CB501" w14:textId="5B33873D" w:rsidR="00055534" w:rsidRPr="0092059D" w:rsidRDefault="00055534" w:rsidP="00055534">
            <w:pPr>
              <w:pStyle w:val="Tabletext"/>
              <w:widowControl w:val="0"/>
              <w:tabs>
                <w:tab w:val="decimal" w:pos="1409"/>
              </w:tabs>
              <w:spacing w:before="0" w:after="0"/>
              <w:rPr>
                <w:b/>
                <w:bCs/>
                <w:szCs w:val="18"/>
                <w:lang w:val="kk-KZ"/>
              </w:rPr>
            </w:pPr>
            <w:r w:rsidRPr="0092059D">
              <w:rPr>
                <w:b/>
                <w:color w:val="000000"/>
                <w:szCs w:val="18"/>
                <w:lang w:val="kk-KZ"/>
              </w:rPr>
              <w:t>(3.266.150)</w:t>
            </w:r>
          </w:p>
        </w:tc>
        <w:tc>
          <w:tcPr>
            <w:tcW w:w="1702" w:type="dxa"/>
            <w:vAlign w:val="bottom"/>
          </w:tcPr>
          <w:p w14:paraId="0308D98F" w14:textId="0EE38042" w:rsidR="00055534" w:rsidRPr="0092059D" w:rsidRDefault="00055534" w:rsidP="00055534">
            <w:pPr>
              <w:pStyle w:val="Tabletext"/>
              <w:widowControl w:val="0"/>
              <w:tabs>
                <w:tab w:val="decimal" w:pos="1409"/>
              </w:tabs>
              <w:spacing w:before="0" w:after="0"/>
              <w:rPr>
                <w:bCs/>
                <w:szCs w:val="18"/>
                <w:lang w:val="kk-KZ"/>
              </w:rPr>
            </w:pPr>
            <w:r w:rsidRPr="0092059D">
              <w:rPr>
                <w:szCs w:val="18"/>
                <w:lang w:val="kk-KZ"/>
              </w:rPr>
              <w:t>(1.319.313)</w:t>
            </w:r>
          </w:p>
        </w:tc>
      </w:tr>
      <w:tr w:rsidR="00953C42" w:rsidRPr="0092059D" w14:paraId="20C4550A" w14:textId="77777777" w:rsidTr="00097422">
        <w:trPr>
          <w:trHeight w:val="227"/>
          <w:jc w:val="center"/>
        </w:trPr>
        <w:tc>
          <w:tcPr>
            <w:tcW w:w="5385" w:type="dxa"/>
            <w:vAlign w:val="bottom"/>
          </w:tcPr>
          <w:p w14:paraId="5788112B" w14:textId="65544281" w:rsidR="00953C42" w:rsidRPr="0092059D" w:rsidRDefault="00556552" w:rsidP="0068338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w:t>
            </w:r>
            <w:r w:rsidR="000E0590" w:rsidRPr="0092059D">
              <w:rPr>
                <w:rFonts w:ascii="Times New Roman" w:hAnsi="Times New Roman"/>
                <w:sz w:val="18"/>
                <w:szCs w:val="18"/>
                <w:lang w:val="kk-KZ"/>
              </w:rPr>
              <w:t>РЕПО</w:t>
            </w:r>
            <w:r w:rsidRPr="0092059D">
              <w:rPr>
                <w:rFonts w:ascii="Times New Roman" w:hAnsi="Times New Roman"/>
                <w:sz w:val="18"/>
                <w:szCs w:val="18"/>
                <w:lang w:val="kk-KZ"/>
              </w:rPr>
              <w:t>»</w:t>
            </w:r>
            <w:r w:rsidR="00683385" w:rsidRPr="0092059D">
              <w:rPr>
                <w:rFonts w:ascii="Times New Roman" w:hAnsi="Times New Roman"/>
                <w:sz w:val="18"/>
                <w:szCs w:val="18"/>
                <w:lang w:val="kk-KZ"/>
              </w:rPr>
              <w:t xml:space="preserve"> шарттары бойынша кредиторлық берешек</w:t>
            </w:r>
          </w:p>
        </w:tc>
        <w:tc>
          <w:tcPr>
            <w:tcW w:w="850" w:type="dxa"/>
            <w:vAlign w:val="bottom"/>
          </w:tcPr>
          <w:p w14:paraId="1A078A83" w14:textId="77777777" w:rsidR="00953C42" w:rsidRPr="0092059D" w:rsidRDefault="00953C42" w:rsidP="00097422">
            <w:pPr>
              <w:pStyle w:val="Tabletext"/>
              <w:widowControl w:val="0"/>
              <w:spacing w:before="0" w:after="0"/>
              <w:jc w:val="center"/>
              <w:rPr>
                <w:szCs w:val="18"/>
                <w:lang w:val="kk-KZ"/>
              </w:rPr>
            </w:pPr>
          </w:p>
        </w:tc>
        <w:tc>
          <w:tcPr>
            <w:tcW w:w="1702" w:type="dxa"/>
            <w:tcBorders>
              <w:bottom w:val="single" w:sz="4" w:space="0" w:color="auto"/>
            </w:tcBorders>
            <w:vAlign w:val="bottom"/>
          </w:tcPr>
          <w:p w14:paraId="2E597D5C" w14:textId="319FD396" w:rsidR="00953C42" w:rsidRPr="0092059D" w:rsidRDefault="00953C42" w:rsidP="00097422">
            <w:pPr>
              <w:pStyle w:val="Tabletext"/>
              <w:widowControl w:val="0"/>
              <w:tabs>
                <w:tab w:val="decimal" w:pos="1409"/>
              </w:tabs>
              <w:spacing w:before="0" w:after="0"/>
              <w:rPr>
                <w:b/>
                <w:bCs/>
                <w:szCs w:val="18"/>
                <w:lang w:val="kk-KZ"/>
              </w:rPr>
            </w:pPr>
            <w:r w:rsidRPr="0092059D">
              <w:rPr>
                <w:b/>
                <w:color w:val="000000"/>
                <w:szCs w:val="18"/>
                <w:lang w:val="kk-KZ"/>
              </w:rPr>
              <w:t>(1.147.685)</w:t>
            </w:r>
          </w:p>
        </w:tc>
        <w:tc>
          <w:tcPr>
            <w:tcW w:w="1702" w:type="dxa"/>
            <w:tcBorders>
              <w:bottom w:val="single" w:sz="4" w:space="0" w:color="auto"/>
            </w:tcBorders>
            <w:vAlign w:val="bottom"/>
          </w:tcPr>
          <w:p w14:paraId="3A2B0DFC" w14:textId="71BA3BDF" w:rsidR="00953C42" w:rsidRPr="0092059D" w:rsidRDefault="00953C42" w:rsidP="00097422">
            <w:pPr>
              <w:pStyle w:val="Tabletext"/>
              <w:widowControl w:val="0"/>
              <w:tabs>
                <w:tab w:val="decimal" w:pos="1409"/>
              </w:tabs>
              <w:spacing w:before="0" w:after="0"/>
              <w:rPr>
                <w:bCs/>
                <w:szCs w:val="18"/>
                <w:lang w:val="kk-KZ"/>
              </w:rPr>
            </w:pPr>
            <w:r w:rsidRPr="0092059D">
              <w:rPr>
                <w:szCs w:val="18"/>
                <w:lang w:val="kk-KZ"/>
              </w:rPr>
              <w:t>(122.600)</w:t>
            </w:r>
          </w:p>
        </w:tc>
      </w:tr>
      <w:tr w:rsidR="00953C42" w:rsidRPr="0092059D" w14:paraId="25A9EE6B" w14:textId="77777777" w:rsidTr="00097422">
        <w:trPr>
          <w:trHeight w:val="227"/>
          <w:jc w:val="center"/>
        </w:trPr>
        <w:tc>
          <w:tcPr>
            <w:tcW w:w="5385" w:type="dxa"/>
            <w:vAlign w:val="bottom"/>
          </w:tcPr>
          <w:p w14:paraId="26FF27F7" w14:textId="77777777" w:rsidR="00953C42" w:rsidRPr="0092059D" w:rsidDel="007E0A32" w:rsidRDefault="00953C42" w:rsidP="00097422">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 </w:t>
            </w:r>
          </w:p>
        </w:tc>
        <w:tc>
          <w:tcPr>
            <w:tcW w:w="850" w:type="dxa"/>
            <w:vAlign w:val="bottom"/>
          </w:tcPr>
          <w:p w14:paraId="25AD0593" w14:textId="77777777" w:rsidR="00953C42" w:rsidRPr="0092059D" w:rsidRDefault="00953C42" w:rsidP="00097422">
            <w:pPr>
              <w:pStyle w:val="Tabletext"/>
              <w:widowControl w:val="0"/>
              <w:spacing w:before="0" w:after="0"/>
              <w:jc w:val="center"/>
              <w:rPr>
                <w:szCs w:val="18"/>
                <w:lang w:val="kk-KZ"/>
              </w:rPr>
            </w:pPr>
          </w:p>
        </w:tc>
        <w:tc>
          <w:tcPr>
            <w:tcW w:w="1702" w:type="dxa"/>
            <w:tcBorders>
              <w:top w:val="single" w:sz="4" w:space="0" w:color="auto"/>
            </w:tcBorders>
            <w:vAlign w:val="bottom"/>
          </w:tcPr>
          <w:p w14:paraId="79BB9FE1" w14:textId="496B1E1A" w:rsidR="00953C42" w:rsidRPr="0092059D" w:rsidRDefault="00953C42" w:rsidP="00097422">
            <w:pPr>
              <w:pStyle w:val="Tabletext"/>
              <w:widowControl w:val="0"/>
              <w:tabs>
                <w:tab w:val="decimal" w:pos="1409"/>
              </w:tabs>
              <w:spacing w:before="0" w:after="0"/>
              <w:rPr>
                <w:b/>
                <w:bCs/>
                <w:szCs w:val="18"/>
                <w:lang w:val="kk-KZ"/>
              </w:rPr>
            </w:pPr>
            <w:r w:rsidRPr="0092059D">
              <w:rPr>
                <w:b/>
                <w:bCs/>
                <w:color w:val="000000"/>
                <w:szCs w:val="18"/>
                <w:lang w:val="kk-KZ"/>
              </w:rPr>
              <w:t>(27.958.522)</w:t>
            </w:r>
          </w:p>
        </w:tc>
        <w:tc>
          <w:tcPr>
            <w:tcW w:w="1702" w:type="dxa"/>
            <w:tcBorders>
              <w:top w:val="single" w:sz="4" w:space="0" w:color="auto"/>
            </w:tcBorders>
            <w:vAlign w:val="bottom"/>
          </w:tcPr>
          <w:p w14:paraId="2DF185E2" w14:textId="2BACAC63" w:rsidR="00953C42" w:rsidRPr="0092059D" w:rsidRDefault="00953C42" w:rsidP="00097422">
            <w:pPr>
              <w:pStyle w:val="Tabletext"/>
              <w:widowControl w:val="0"/>
              <w:tabs>
                <w:tab w:val="decimal" w:pos="1409"/>
              </w:tabs>
              <w:spacing w:before="0" w:after="0"/>
              <w:rPr>
                <w:bCs/>
                <w:szCs w:val="18"/>
                <w:lang w:val="kk-KZ"/>
              </w:rPr>
            </w:pPr>
            <w:r w:rsidRPr="0092059D">
              <w:rPr>
                <w:szCs w:val="18"/>
                <w:lang w:val="kk-KZ"/>
              </w:rPr>
              <w:t>(20.008.507)</w:t>
            </w:r>
          </w:p>
        </w:tc>
      </w:tr>
      <w:tr w:rsidR="00953C42" w:rsidRPr="0092059D" w14:paraId="4E02B1E6" w14:textId="77777777" w:rsidTr="00097422">
        <w:trPr>
          <w:trHeight w:val="227"/>
          <w:jc w:val="center"/>
        </w:trPr>
        <w:tc>
          <w:tcPr>
            <w:tcW w:w="5385" w:type="dxa"/>
            <w:vAlign w:val="bottom"/>
          </w:tcPr>
          <w:p w14:paraId="491F4010" w14:textId="586FAA9B"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szCs w:val="18"/>
                <w:highlight w:val="green"/>
                <w:lang w:val="kk-KZ"/>
              </w:rPr>
            </w:pPr>
            <w:r w:rsidRPr="0092059D">
              <w:rPr>
                <w:szCs w:val="18"/>
                <w:highlight w:val="green"/>
                <w:lang w:val="kk-KZ"/>
              </w:rPr>
              <w:t xml:space="preserve"> </w:t>
            </w:r>
          </w:p>
        </w:tc>
        <w:tc>
          <w:tcPr>
            <w:tcW w:w="850" w:type="dxa"/>
            <w:vAlign w:val="bottom"/>
          </w:tcPr>
          <w:p w14:paraId="4EE973D0" w14:textId="77777777" w:rsidR="00953C42" w:rsidRPr="0092059D" w:rsidRDefault="00953C42" w:rsidP="00097422">
            <w:pPr>
              <w:pStyle w:val="Tabletext"/>
              <w:widowControl w:val="0"/>
              <w:spacing w:before="0" w:after="0"/>
              <w:jc w:val="center"/>
              <w:rPr>
                <w:szCs w:val="18"/>
                <w:highlight w:val="green"/>
                <w:lang w:val="kk-KZ"/>
              </w:rPr>
            </w:pPr>
          </w:p>
        </w:tc>
        <w:tc>
          <w:tcPr>
            <w:tcW w:w="1702" w:type="dxa"/>
            <w:vAlign w:val="bottom"/>
          </w:tcPr>
          <w:p w14:paraId="6D0CCFC5" w14:textId="77777777"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1F8BB746" w14:textId="77777777" w:rsidR="00953C42" w:rsidRPr="0092059D" w:rsidRDefault="00953C42" w:rsidP="00097422">
            <w:pPr>
              <w:pStyle w:val="Tabletext"/>
              <w:widowControl w:val="0"/>
              <w:tabs>
                <w:tab w:val="decimal" w:pos="1409"/>
              </w:tabs>
              <w:spacing w:before="0" w:after="0"/>
              <w:rPr>
                <w:bCs/>
                <w:szCs w:val="18"/>
                <w:highlight w:val="green"/>
                <w:lang w:val="kk-KZ"/>
              </w:rPr>
            </w:pPr>
          </w:p>
        </w:tc>
      </w:tr>
      <w:tr w:rsidR="00953C42" w:rsidRPr="0092059D" w14:paraId="452F2B89" w14:textId="77777777" w:rsidTr="00097422">
        <w:trPr>
          <w:trHeight w:val="227"/>
          <w:jc w:val="center"/>
        </w:trPr>
        <w:tc>
          <w:tcPr>
            <w:tcW w:w="5385" w:type="dxa"/>
            <w:vAlign w:val="bottom"/>
          </w:tcPr>
          <w:p w14:paraId="032C4502" w14:textId="76D134E7" w:rsidR="00953C42" w:rsidRPr="0092059D" w:rsidRDefault="00055534" w:rsidP="00097422">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Жалдау шарттары бойынша міндеттемелер  </w:t>
            </w:r>
          </w:p>
        </w:tc>
        <w:tc>
          <w:tcPr>
            <w:tcW w:w="850" w:type="dxa"/>
            <w:vAlign w:val="bottom"/>
          </w:tcPr>
          <w:p w14:paraId="546011CD" w14:textId="77777777" w:rsidR="00953C42" w:rsidRPr="0092059D" w:rsidRDefault="00953C42" w:rsidP="00097422">
            <w:pPr>
              <w:pStyle w:val="Tabletext"/>
              <w:widowControl w:val="0"/>
              <w:spacing w:before="0" w:after="0"/>
              <w:jc w:val="center"/>
              <w:rPr>
                <w:szCs w:val="18"/>
                <w:lang w:val="kk-KZ"/>
              </w:rPr>
            </w:pPr>
            <w:r w:rsidRPr="0092059D">
              <w:rPr>
                <w:szCs w:val="18"/>
                <w:lang w:val="kk-KZ"/>
              </w:rPr>
              <w:t>11</w:t>
            </w:r>
          </w:p>
        </w:tc>
        <w:tc>
          <w:tcPr>
            <w:tcW w:w="1702" w:type="dxa"/>
            <w:vAlign w:val="bottom"/>
          </w:tcPr>
          <w:p w14:paraId="0497C889" w14:textId="2C1B8D73" w:rsidR="00953C42" w:rsidRPr="0092059D" w:rsidRDefault="00953C42" w:rsidP="00097422">
            <w:pPr>
              <w:pStyle w:val="Tabletext"/>
              <w:widowControl w:val="0"/>
              <w:tabs>
                <w:tab w:val="decimal" w:pos="1409"/>
              </w:tabs>
              <w:spacing w:before="0" w:after="0"/>
              <w:rPr>
                <w:b/>
                <w:bCs/>
                <w:szCs w:val="18"/>
                <w:lang w:val="kk-KZ"/>
              </w:rPr>
            </w:pPr>
            <w:r w:rsidRPr="0092059D">
              <w:rPr>
                <w:b/>
                <w:szCs w:val="18"/>
                <w:lang w:val="kk-KZ"/>
              </w:rPr>
              <w:t>(156.510)</w:t>
            </w:r>
          </w:p>
        </w:tc>
        <w:tc>
          <w:tcPr>
            <w:tcW w:w="1702" w:type="dxa"/>
            <w:vAlign w:val="bottom"/>
          </w:tcPr>
          <w:p w14:paraId="4DF4D8D4" w14:textId="293675D9" w:rsidR="00953C42" w:rsidRPr="0092059D" w:rsidRDefault="00953C42" w:rsidP="00097422">
            <w:pPr>
              <w:pStyle w:val="Tabletext"/>
              <w:widowControl w:val="0"/>
              <w:tabs>
                <w:tab w:val="decimal" w:pos="1409"/>
              </w:tabs>
              <w:spacing w:before="0" w:after="0"/>
              <w:rPr>
                <w:szCs w:val="18"/>
                <w:lang w:val="kk-KZ"/>
              </w:rPr>
            </w:pPr>
            <w:r w:rsidRPr="0092059D">
              <w:rPr>
                <w:szCs w:val="18"/>
                <w:lang w:val="kk-KZ"/>
              </w:rPr>
              <w:t>(125.357)</w:t>
            </w:r>
          </w:p>
        </w:tc>
      </w:tr>
      <w:tr w:rsidR="00953C42" w:rsidRPr="0092059D" w14:paraId="520C613A" w14:textId="77777777" w:rsidTr="00097422">
        <w:trPr>
          <w:trHeight w:val="227"/>
          <w:jc w:val="center"/>
        </w:trPr>
        <w:tc>
          <w:tcPr>
            <w:tcW w:w="5385" w:type="dxa"/>
            <w:vAlign w:val="bottom"/>
          </w:tcPr>
          <w:p w14:paraId="46245E43" w14:textId="6C7BC41D"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b/>
                <w:szCs w:val="18"/>
                <w:lang w:val="kk-KZ"/>
              </w:rPr>
            </w:pPr>
          </w:p>
        </w:tc>
        <w:tc>
          <w:tcPr>
            <w:tcW w:w="850" w:type="dxa"/>
            <w:vAlign w:val="bottom"/>
          </w:tcPr>
          <w:p w14:paraId="7C411125" w14:textId="77777777" w:rsidR="00953C42" w:rsidRPr="0092059D" w:rsidRDefault="00953C42" w:rsidP="00097422">
            <w:pPr>
              <w:pStyle w:val="Tabletext"/>
              <w:widowControl w:val="0"/>
              <w:spacing w:before="0" w:after="0"/>
              <w:jc w:val="center"/>
              <w:rPr>
                <w:szCs w:val="18"/>
                <w:lang w:val="kk-KZ"/>
              </w:rPr>
            </w:pPr>
          </w:p>
        </w:tc>
        <w:tc>
          <w:tcPr>
            <w:tcW w:w="1702" w:type="dxa"/>
            <w:tcBorders>
              <w:top w:val="single" w:sz="4" w:space="0" w:color="auto"/>
              <w:bottom w:val="single" w:sz="4" w:space="0" w:color="auto"/>
            </w:tcBorders>
            <w:vAlign w:val="bottom"/>
          </w:tcPr>
          <w:p w14:paraId="673BAC5A" w14:textId="380E48FF" w:rsidR="00953C42" w:rsidRPr="0092059D" w:rsidRDefault="00953C42" w:rsidP="00097422">
            <w:pPr>
              <w:pStyle w:val="Tabletext"/>
              <w:widowControl w:val="0"/>
              <w:tabs>
                <w:tab w:val="decimal" w:pos="1409"/>
              </w:tabs>
              <w:spacing w:before="0" w:after="0"/>
              <w:rPr>
                <w:b/>
                <w:bCs/>
                <w:szCs w:val="18"/>
                <w:lang w:val="kk-KZ"/>
              </w:rPr>
            </w:pPr>
            <w:r w:rsidRPr="0092059D">
              <w:rPr>
                <w:b/>
                <w:bCs/>
                <w:szCs w:val="18"/>
                <w:lang w:val="kk-KZ"/>
              </w:rPr>
              <w:t>(28.115.0</w:t>
            </w:r>
            <w:r w:rsidR="00CC63F7" w:rsidRPr="0092059D">
              <w:rPr>
                <w:b/>
                <w:bCs/>
                <w:szCs w:val="18"/>
                <w:lang w:val="kk-KZ"/>
              </w:rPr>
              <w:t>32</w:t>
            </w:r>
            <w:r w:rsidRPr="0092059D">
              <w:rPr>
                <w:b/>
                <w:bCs/>
                <w:szCs w:val="18"/>
                <w:lang w:val="kk-KZ"/>
              </w:rPr>
              <w:t>)</w:t>
            </w:r>
          </w:p>
        </w:tc>
        <w:tc>
          <w:tcPr>
            <w:tcW w:w="1702" w:type="dxa"/>
            <w:tcBorders>
              <w:top w:val="single" w:sz="4" w:space="0" w:color="auto"/>
              <w:bottom w:val="single" w:sz="4" w:space="0" w:color="auto"/>
            </w:tcBorders>
            <w:vAlign w:val="bottom"/>
          </w:tcPr>
          <w:p w14:paraId="774FF8E5" w14:textId="0D6BACB1" w:rsidR="00953C42" w:rsidRPr="0092059D" w:rsidRDefault="00953C42" w:rsidP="00097422">
            <w:pPr>
              <w:pStyle w:val="Tabletext"/>
              <w:widowControl w:val="0"/>
              <w:tabs>
                <w:tab w:val="decimal" w:pos="1409"/>
              </w:tabs>
              <w:spacing w:before="0" w:after="0"/>
              <w:rPr>
                <w:bCs/>
                <w:szCs w:val="18"/>
                <w:lang w:val="kk-KZ"/>
              </w:rPr>
            </w:pPr>
            <w:r w:rsidRPr="0092059D">
              <w:rPr>
                <w:szCs w:val="18"/>
                <w:lang w:val="kk-KZ"/>
              </w:rPr>
              <w:t>(20.133.864)</w:t>
            </w:r>
          </w:p>
        </w:tc>
      </w:tr>
      <w:tr w:rsidR="00953C42" w:rsidRPr="0092059D" w14:paraId="3030B7F3" w14:textId="77777777" w:rsidTr="00097422">
        <w:trPr>
          <w:trHeight w:val="227"/>
          <w:jc w:val="center"/>
        </w:trPr>
        <w:tc>
          <w:tcPr>
            <w:tcW w:w="5385" w:type="dxa"/>
            <w:vAlign w:val="bottom"/>
          </w:tcPr>
          <w:p w14:paraId="2B1B1816" w14:textId="1CA00EDA" w:rsidR="00953C42" w:rsidRPr="0092059D" w:rsidRDefault="00683385" w:rsidP="00097422">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
                <w:szCs w:val="18"/>
                <w:lang w:val="kk-KZ"/>
              </w:rPr>
              <w:t>Таза пайыздық кіріс</w:t>
            </w:r>
          </w:p>
        </w:tc>
        <w:tc>
          <w:tcPr>
            <w:tcW w:w="850" w:type="dxa"/>
            <w:vAlign w:val="bottom"/>
          </w:tcPr>
          <w:p w14:paraId="4977DD88" w14:textId="1B954E05" w:rsidR="00953C42" w:rsidRPr="0092059D" w:rsidRDefault="00953C42" w:rsidP="00097422">
            <w:pPr>
              <w:pStyle w:val="Tabletext"/>
              <w:widowControl w:val="0"/>
              <w:spacing w:before="0" w:after="0"/>
              <w:jc w:val="center"/>
              <w:rPr>
                <w:szCs w:val="18"/>
                <w:lang w:val="kk-KZ"/>
              </w:rPr>
            </w:pPr>
          </w:p>
        </w:tc>
        <w:tc>
          <w:tcPr>
            <w:tcW w:w="1702" w:type="dxa"/>
            <w:tcBorders>
              <w:top w:val="single" w:sz="4" w:space="0" w:color="auto"/>
            </w:tcBorders>
            <w:vAlign w:val="bottom"/>
          </w:tcPr>
          <w:p w14:paraId="167A8692" w14:textId="585BE721" w:rsidR="00953C42" w:rsidRPr="0092059D" w:rsidRDefault="00953C42" w:rsidP="00097422">
            <w:pPr>
              <w:pStyle w:val="Tabletext"/>
              <w:widowControl w:val="0"/>
              <w:tabs>
                <w:tab w:val="decimal" w:pos="1409"/>
              </w:tabs>
              <w:spacing w:before="0" w:after="0"/>
              <w:rPr>
                <w:b/>
                <w:bCs/>
                <w:szCs w:val="18"/>
                <w:lang w:val="kk-KZ"/>
              </w:rPr>
            </w:pPr>
            <w:r w:rsidRPr="0092059D">
              <w:rPr>
                <w:b/>
                <w:bCs/>
                <w:color w:val="000000"/>
                <w:szCs w:val="18"/>
                <w:lang w:val="kk-KZ"/>
              </w:rPr>
              <w:t>56.795.845</w:t>
            </w:r>
          </w:p>
        </w:tc>
        <w:tc>
          <w:tcPr>
            <w:tcW w:w="1702" w:type="dxa"/>
            <w:tcBorders>
              <w:top w:val="single" w:sz="4" w:space="0" w:color="auto"/>
            </w:tcBorders>
            <w:vAlign w:val="bottom"/>
          </w:tcPr>
          <w:p w14:paraId="7589528C" w14:textId="2726FC4D" w:rsidR="00953C42" w:rsidRPr="0092059D" w:rsidDel="00DF7284" w:rsidRDefault="00953C42" w:rsidP="00097422">
            <w:pPr>
              <w:pStyle w:val="Tabletext"/>
              <w:widowControl w:val="0"/>
              <w:tabs>
                <w:tab w:val="decimal" w:pos="1409"/>
              </w:tabs>
              <w:spacing w:before="0" w:after="0"/>
              <w:rPr>
                <w:bCs/>
                <w:szCs w:val="18"/>
                <w:lang w:val="kk-KZ"/>
              </w:rPr>
            </w:pPr>
            <w:r w:rsidRPr="0092059D">
              <w:rPr>
                <w:szCs w:val="18"/>
                <w:lang w:val="kk-KZ"/>
              </w:rPr>
              <w:t>51.274.630</w:t>
            </w:r>
          </w:p>
        </w:tc>
      </w:tr>
      <w:tr w:rsidR="00953C42" w:rsidRPr="0092059D" w14:paraId="01A0F782" w14:textId="77777777" w:rsidTr="00097422">
        <w:trPr>
          <w:trHeight w:val="227"/>
          <w:jc w:val="center"/>
        </w:trPr>
        <w:tc>
          <w:tcPr>
            <w:tcW w:w="5385" w:type="dxa"/>
            <w:vAlign w:val="bottom"/>
          </w:tcPr>
          <w:p w14:paraId="05BC4476" w14:textId="1743E4D6"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szCs w:val="18"/>
                <w:highlight w:val="green"/>
                <w:lang w:val="kk-KZ"/>
              </w:rPr>
            </w:pPr>
            <w:r w:rsidRPr="0092059D">
              <w:rPr>
                <w:szCs w:val="18"/>
                <w:highlight w:val="green"/>
                <w:lang w:val="kk-KZ"/>
              </w:rPr>
              <w:t xml:space="preserve"> </w:t>
            </w:r>
          </w:p>
        </w:tc>
        <w:tc>
          <w:tcPr>
            <w:tcW w:w="850" w:type="dxa"/>
            <w:vAlign w:val="bottom"/>
          </w:tcPr>
          <w:p w14:paraId="229B20C3" w14:textId="77777777" w:rsidR="00953C42" w:rsidRPr="0092059D" w:rsidRDefault="00953C42" w:rsidP="00097422">
            <w:pPr>
              <w:pStyle w:val="Tabletext"/>
              <w:widowControl w:val="0"/>
              <w:spacing w:before="0" w:after="0"/>
              <w:jc w:val="center"/>
              <w:rPr>
                <w:szCs w:val="18"/>
                <w:highlight w:val="green"/>
                <w:lang w:val="kk-KZ"/>
              </w:rPr>
            </w:pPr>
          </w:p>
        </w:tc>
        <w:tc>
          <w:tcPr>
            <w:tcW w:w="1702" w:type="dxa"/>
            <w:vAlign w:val="bottom"/>
          </w:tcPr>
          <w:p w14:paraId="34448DAA" w14:textId="77777777"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44FB8EC5" w14:textId="77777777" w:rsidR="00953C42" w:rsidRPr="0092059D" w:rsidRDefault="00953C42" w:rsidP="00097422">
            <w:pPr>
              <w:pStyle w:val="Tabletext"/>
              <w:widowControl w:val="0"/>
              <w:tabs>
                <w:tab w:val="decimal" w:pos="1409"/>
              </w:tabs>
              <w:spacing w:before="0" w:after="0"/>
              <w:rPr>
                <w:bCs/>
                <w:szCs w:val="18"/>
                <w:highlight w:val="green"/>
                <w:lang w:val="kk-KZ"/>
              </w:rPr>
            </w:pPr>
          </w:p>
        </w:tc>
      </w:tr>
      <w:tr w:rsidR="00055534" w:rsidRPr="0092059D" w14:paraId="4E326831" w14:textId="77777777" w:rsidTr="00097422">
        <w:trPr>
          <w:trHeight w:val="227"/>
          <w:jc w:val="center"/>
        </w:trPr>
        <w:tc>
          <w:tcPr>
            <w:tcW w:w="5385" w:type="dxa"/>
            <w:vAlign w:val="bottom"/>
          </w:tcPr>
          <w:p w14:paraId="580DBF1D" w14:textId="73C07388" w:rsidR="00055534" w:rsidRPr="0092059D" w:rsidRDefault="00055534" w:rsidP="00055534">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Кредиттік залалдар бойынша шығыстар  </w:t>
            </w:r>
            <w:r w:rsidRPr="0092059D" w:rsidDel="004A6D5E">
              <w:rPr>
                <w:b/>
                <w:szCs w:val="18"/>
                <w:lang w:val="kk-KZ"/>
              </w:rPr>
              <w:t xml:space="preserve"> </w:t>
            </w:r>
          </w:p>
        </w:tc>
        <w:tc>
          <w:tcPr>
            <w:tcW w:w="850" w:type="dxa"/>
            <w:vAlign w:val="bottom"/>
          </w:tcPr>
          <w:p w14:paraId="2269B393" w14:textId="1A53A3F1" w:rsidR="00055534" w:rsidRPr="0092059D" w:rsidRDefault="00055534" w:rsidP="00055534">
            <w:pPr>
              <w:pStyle w:val="Tabletext"/>
              <w:widowControl w:val="0"/>
              <w:spacing w:before="0" w:after="0"/>
              <w:jc w:val="center"/>
              <w:rPr>
                <w:szCs w:val="18"/>
                <w:lang w:val="kk-KZ"/>
              </w:rPr>
            </w:pPr>
            <w:r w:rsidRPr="0092059D">
              <w:rPr>
                <w:szCs w:val="18"/>
                <w:lang w:val="kk-KZ"/>
              </w:rPr>
              <w:t>21</w:t>
            </w:r>
          </w:p>
        </w:tc>
        <w:tc>
          <w:tcPr>
            <w:tcW w:w="1702" w:type="dxa"/>
            <w:tcBorders>
              <w:bottom w:val="single" w:sz="4" w:space="0" w:color="auto"/>
            </w:tcBorders>
            <w:vAlign w:val="bottom"/>
          </w:tcPr>
          <w:p w14:paraId="4C1AC16E" w14:textId="58BEB57A" w:rsidR="00055534" w:rsidRPr="0092059D" w:rsidRDefault="00055534" w:rsidP="00055534">
            <w:pPr>
              <w:pStyle w:val="Tabletext"/>
              <w:widowControl w:val="0"/>
              <w:tabs>
                <w:tab w:val="decimal" w:pos="1409"/>
              </w:tabs>
              <w:spacing w:before="0" w:after="0"/>
              <w:rPr>
                <w:b/>
                <w:bCs/>
                <w:szCs w:val="18"/>
                <w:lang w:val="kk-KZ"/>
              </w:rPr>
            </w:pPr>
            <w:r w:rsidRPr="0092059D">
              <w:rPr>
                <w:b/>
                <w:color w:val="000000"/>
                <w:szCs w:val="18"/>
                <w:lang w:val="kk-KZ"/>
              </w:rPr>
              <w:t>(7.287.194)</w:t>
            </w:r>
          </w:p>
        </w:tc>
        <w:tc>
          <w:tcPr>
            <w:tcW w:w="1702" w:type="dxa"/>
            <w:tcBorders>
              <w:bottom w:val="single" w:sz="4" w:space="0" w:color="auto"/>
            </w:tcBorders>
            <w:vAlign w:val="bottom"/>
          </w:tcPr>
          <w:p w14:paraId="397B6730" w14:textId="1A311DF2" w:rsidR="00055534" w:rsidRPr="0092059D" w:rsidRDefault="00055534" w:rsidP="00055534">
            <w:pPr>
              <w:pStyle w:val="Tabletext"/>
              <w:widowControl w:val="0"/>
              <w:tabs>
                <w:tab w:val="decimal" w:pos="1409"/>
              </w:tabs>
              <w:spacing w:before="0" w:after="0"/>
              <w:rPr>
                <w:szCs w:val="18"/>
                <w:lang w:val="kk-KZ"/>
              </w:rPr>
            </w:pPr>
            <w:r w:rsidRPr="0092059D">
              <w:rPr>
                <w:szCs w:val="18"/>
                <w:lang w:val="kk-KZ"/>
              </w:rPr>
              <w:t>(5.360.397)</w:t>
            </w:r>
          </w:p>
        </w:tc>
      </w:tr>
      <w:tr w:rsidR="00055534" w:rsidRPr="0092059D" w14:paraId="7F5EE036" w14:textId="77777777" w:rsidTr="00097422">
        <w:trPr>
          <w:trHeight w:val="227"/>
          <w:jc w:val="center"/>
        </w:trPr>
        <w:tc>
          <w:tcPr>
            <w:tcW w:w="5385" w:type="dxa"/>
            <w:vAlign w:val="bottom"/>
          </w:tcPr>
          <w:p w14:paraId="7ED3EBC6" w14:textId="2DF3C2B2" w:rsidR="00055534" w:rsidRPr="0092059D" w:rsidRDefault="00055534" w:rsidP="00055534">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Кредиттік залалдар бойынша шығыстардан кейінгі таза пайыздық кіріс  </w:t>
            </w:r>
          </w:p>
        </w:tc>
        <w:tc>
          <w:tcPr>
            <w:tcW w:w="850" w:type="dxa"/>
            <w:vAlign w:val="bottom"/>
          </w:tcPr>
          <w:p w14:paraId="2309122D" w14:textId="77777777" w:rsidR="00055534" w:rsidRPr="0092059D" w:rsidRDefault="00055534" w:rsidP="00055534">
            <w:pPr>
              <w:pStyle w:val="Tabletext"/>
              <w:widowControl w:val="0"/>
              <w:spacing w:before="0" w:after="0"/>
              <w:jc w:val="center"/>
              <w:rPr>
                <w:szCs w:val="18"/>
                <w:lang w:val="kk-KZ"/>
              </w:rPr>
            </w:pPr>
          </w:p>
        </w:tc>
        <w:tc>
          <w:tcPr>
            <w:tcW w:w="1702" w:type="dxa"/>
            <w:tcBorders>
              <w:top w:val="single" w:sz="4" w:space="0" w:color="auto"/>
            </w:tcBorders>
            <w:vAlign w:val="bottom"/>
          </w:tcPr>
          <w:p w14:paraId="2E0B1CF1" w14:textId="1F525856" w:rsidR="00055534" w:rsidRPr="0092059D" w:rsidRDefault="00055534" w:rsidP="00055534">
            <w:pPr>
              <w:pStyle w:val="Tabletext"/>
              <w:widowControl w:val="0"/>
              <w:tabs>
                <w:tab w:val="decimal" w:pos="1409"/>
              </w:tabs>
              <w:spacing w:before="0" w:after="0"/>
              <w:rPr>
                <w:b/>
                <w:bCs/>
                <w:szCs w:val="18"/>
                <w:lang w:val="kk-KZ"/>
              </w:rPr>
            </w:pPr>
            <w:r w:rsidRPr="0092059D">
              <w:rPr>
                <w:b/>
                <w:bCs/>
                <w:color w:val="000000"/>
                <w:szCs w:val="18"/>
                <w:lang w:val="kk-KZ"/>
              </w:rPr>
              <w:t>49.508.651</w:t>
            </w:r>
          </w:p>
        </w:tc>
        <w:tc>
          <w:tcPr>
            <w:tcW w:w="1702" w:type="dxa"/>
            <w:tcBorders>
              <w:top w:val="single" w:sz="4" w:space="0" w:color="auto"/>
            </w:tcBorders>
            <w:vAlign w:val="bottom"/>
          </w:tcPr>
          <w:p w14:paraId="7B622629" w14:textId="38B0352C" w:rsidR="00055534" w:rsidRPr="0092059D" w:rsidRDefault="00055534" w:rsidP="00055534">
            <w:pPr>
              <w:pStyle w:val="Tabletext"/>
              <w:widowControl w:val="0"/>
              <w:tabs>
                <w:tab w:val="decimal" w:pos="1409"/>
              </w:tabs>
              <w:spacing w:before="0" w:after="0"/>
              <w:rPr>
                <w:szCs w:val="18"/>
                <w:lang w:val="kk-KZ"/>
              </w:rPr>
            </w:pPr>
            <w:r w:rsidRPr="0092059D">
              <w:rPr>
                <w:szCs w:val="18"/>
                <w:lang w:val="kk-KZ"/>
              </w:rPr>
              <w:t>45.914.233</w:t>
            </w:r>
          </w:p>
        </w:tc>
      </w:tr>
      <w:tr w:rsidR="00953C42" w:rsidRPr="0092059D" w14:paraId="2D237A8F" w14:textId="77777777" w:rsidTr="00097422">
        <w:trPr>
          <w:trHeight w:val="227"/>
          <w:jc w:val="center"/>
        </w:trPr>
        <w:tc>
          <w:tcPr>
            <w:tcW w:w="5385" w:type="dxa"/>
            <w:vAlign w:val="bottom"/>
          </w:tcPr>
          <w:p w14:paraId="713E05E3" w14:textId="45218CC0"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b/>
                <w:szCs w:val="18"/>
                <w:highlight w:val="green"/>
                <w:lang w:val="kk-KZ"/>
              </w:rPr>
            </w:pPr>
            <w:r w:rsidRPr="0092059D">
              <w:rPr>
                <w:b/>
                <w:szCs w:val="18"/>
                <w:highlight w:val="green"/>
                <w:lang w:val="kk-KZ"/>
              </w:rPr>
              <w:t xml:space="preserve"> </w:t>
            </w:r>
          </w:p>
        </w:tc>
        <w:tc>
          <w:tcPr>
            <w:tcW w:w="850" w:type="dxa"/>
            <w:vAlign w:val="bottom"/>
          </w:tcPr>
          <w:p w14:paraId="7374D9A3" w14:textId="77777777" w:rsidR="00953C42" w:rsidRPr="0092059D" w:rsidRDefault="00953C42" w:rsidP="00097422">
            <w:pPr>
              <w:pStyle w:val="Tabletext"/>
              <w:widowControl w:val="0"/>
              <w:spacing w:before="0" w:after="0"/>
              <w:jc w:val="center"/>
              <w:rPr>
                <w:szCs w:val="18"/>
                <w:highlight w:val="green"/>
                <w:lang w:val="kk-KZ"/>
              </w:rPr>
            </w:pPr>
          </w:p>
        </w:tc>
        <w:tc>
          <w:tcPr>
            <w:tcW w:w="1702" w:type="dxa"/>
            <w:vAlign w:val="bottom"/>
          </w:tcPr>
          <w:p w14:paraId="64CE2BF0" w14:textId="77777777"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54787B6A" w14:textId="77777777" w:rsidR="00953C42" w:rsidRPr="0092059D" w:rsidRDefault="00953C42" w:rsidP="00097422">
            <w:pPr>
              <w:pStyle w:val="Tabletext"/>
              <w:widowControl w:val="0"/>
              <w:tabs>
                <w:tab w:val="decimal" w:pos="1409"/>
              </w:tabs>
              <w:spacing w:before="0" w:after="0"/>
              <w:rPr>
                <w:szCs w:val="18"/>
                <w:highlight w:val="green"/>
                <w:lang w:val="kk-KZ"/>
              </w:rPr>
            </w:pPr>
          </w:p>
        </w:tc>
      </w:tr>
      <w:tr w:rsidR="00953C42" w:rsidRPr="0092059D" w14:paraId="4A511430" w14:textId="77777777" w:rsidTr="00097422">
        <w:trPr>
          <w:trHeight w:val="227"/>
          <w:jc w:val="center"/>
        </w:trPr>
        <w:tc>
          <w:tcPr>
            <w:tcW w:w="5385" w:type="dxa"/>
            <w:vAlign w:val="bottom"/>
          </w:tcPr>
          <w:p w14:paraId="75CC786A" w14:textId="32CEFD64" w:rsidR="00953C42" w:rsidRPr="0092059D" w:rsidRDefault="00683385" w:rsidP="00097422">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Пайда немесе залал арқылы әділ құны бойынша бағаланатын қаржы құралдарымен операциялар бойынша таза шығындар</w:t>
            </w:r>
          </w:p>
        </w:tc>
        <w:tc>
          <w:tcPr>
            <w:tcW w:w="850" w:type="dxa"/>
            <w:vAlign w:val="bottom"/>
          </w:tcPr>
          <w:p w14:paraId="40348400" w14:textId="15C5190A" w:rsidR="00953C42" w:rsidRPr="0092059D" w:rsidRDefault="00953C42" w:rsidP="00097422">
            <w:pPr>
              <w:pStyle w:val="Tabletext"/>
              <w:widowControl w:val="0"/>
              <w:spacing w:before="0" w:after="0"/>
              <w:jc w:val="center"/>
              <w:rPr>
                <w:szCs w:val="18"/>
                <w:lang w:val="kk-KZ"/>
              </w:rPr>
            </w:pPr>
          </w:p>
        </w:tc>
        <w:tc>
          <w:tcPr>
            <w:tcW w:w="1702" w:type="dxa"/>
            <w:vAlign w:val="bottom"/>
          </w:tcPr>
          <w:p w14:paraId="39B8D9D4" w14:textId="2760B90C" w:rsidR="00953C42" w:rsidRPr="0092059D" w:rsidRDefault="00953C42" w:rsidP="00097422">
            <w:pPr>
              <w:pStyle w:val="Tabletext"/>
              <w:widowControl w:val="0"/>
              <w:tabs>
                <w:tab w:val="decimal" w:pos="1409"/>
              </w:tabs>
              <w:spacing w:before="0" w:after="0"/>
              <w:rPr>
                <w:b/>
                <w:bCs/>
                <w:szCs w:val="18"/>
                <w:lang w:val="kk-KZ"/>
              </w:rPr>
            </w:pPr>
            <w:r w:rsidRPr="0092059D">
              <w:rPr>
                <w:b/>
                <w:color w:val="000000"/>
                <w:szCs w:val="18"/>
                <w:lang w:val="kk-KZ"/>
              </w:rPr>
              <w:t>(6.711.824)</w:t>
            </w:r>
          </w:p>
        </w:tc>
        <w:tc>
          <w:tcPr>
            <w:tcW w:w="1702" w:type="dxa"/>
            <w:vAlign w:val="bottom"/>
          </w:tcPr>
          <w:p w14:paraId="03896E17" w14:textId="74D4047B" w:rsidR="00953C42" w:rsidRPr="0092059D" w:rsidDel="00DF7284" w:rsidRDefault="00953C42" w:rsidP="00097422">
            <w:pPr>
              <w:pStyle w:val="Tabletext"/>
              <w:widowControl w:val="0"/>
              <w:tabs>
                <w:tab w:val="decimal" w:pos="1409"/>
              </w:tabs>
              <w:spacing w:before="0" w:after="0"/>
              <w:rPr>
                <w:szCs w:val="18"/>
                <w:lang w:val="kk-KZ"/>
              </w:rPr>
            </w:pPr>
            <w:r w:rsidRPr="0092059D">
              <w:rPr>
                <w:szCs w:val="18"/>
                <w:lang w:val="kk-KZ"/>
              </w:rPr>
              <w:t>(4.779.502)</w:t>
            </w:r>
          </w:p>
        </w:tc>
      </w:tr>
      <w:tr w:rsidR="00720AC9" w:rsidRPr="0092059D" w14:paraId="3829708E" w14:textId="77777777" w:rsidTr="00097422">
        <w:trPr>
          <w:trHeight w:val="227"/>
          <w:jc w:val="center"/>
        </w:trPr>
        <w:tc>
          <w:tcPr>
            <w:tcW w:w="5385" w:type="dxa"/>
            <w:vAlign w:val="bottom"/>
          </w:tcPr>
          <w:p w14:paraId="2D7191BB" w14:textId="38DE1578" w:rsidR="00720AC9" w:rsidRPr="0092059D" w:rsidRDefault="00683385" w:rsidP="00B80487">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bCs/>
                <w:szCs w:val="18"/>
                <w:lang w:val="kk-KZ"/>
              </w:rPr>
              <w:t xml:space="preserve">Басқа жиынтық кіріс арқылы әділ құны бойынша бағаланатын қаржы активтерін тануды тоқтату нәтижесінде таза пайда  </w:t>
            </w:r>
          </w:p>
        </w:tc>
        <w:tc>
          <w:tcPr>
            <w:tcW w:w="850" w:type="dxa"/>
            <w:vAlign w:val="bottom"/>
          </w:tcPr>
          <w:p w14:paraId="78F07CF6" w14:textId="77777777" w:rsidR="00720AC9" w:rsidRPr="0092059D" w:rsidRDefault="00720AC9" w:rsidP="00097422">
            <w:pPr>
              <w:pStyle w:val="Tabletext"/>
              <w:widowControl w:val="0"/>
              <w:spacing w:before="0" w:after="0"/>
              <w:jc w:val="center"/>
              <w:rPr>
                <w:szCs w:val="18"/>
                <w:lang w:val="kk-KZ"/>
              </w:rPr>
            </w:pPr>
          </w:p>
        </w:tc>
        <w:tc>
          <w:tcPr>
            <w:tcW w:w="1702" w:type="dxa"/>
            <w:vAlign w:val="bottom"/>
          </w:tcPr>
          <w:p w14:paraId="3CF6D4E4" w14:textId="79A87E60" w:rsidR="00720AC9" w:rsidRPr="0092059D" w:rsidRDefault="00720AC9" w:rsidP="00097422">
            <w:pPr>
              <w:pStyle w:val="Tabletext"/>
              <w:widowControl w:val="0"/>
              <w:tabs>
                <w:tab w:val="decimal" w:pos="1409"/>
              </w:tabs>
              <w:spacing w:before="0" w:after="0"/>
              <w:rPr>
                <w:b/>
                <w:bCs/>
                <w:szCs w:val="18"/>
                <w:lang w:val="kk-KZ"/>
              </w:rPr>
            </w:pPr>
            <w:r w:rsidRPr="0092059D">
              <w:rPr>
                <w:b/>
                <w:color w:val="000000"/>
                <w:szCs w:val="18"/>
                <w:lang w:val="kk-KZ"/>
              </w:rPr>
              <w:t>79.983</w:t>
            </w:r>
          </w:p>
        </w:tc>
        <w:tc>
          <w:tcPr>
            <w:tcW w:w="1702" w:type="dxa"/>
            <w:vAlign w:val="bottom"/>
          </w:tcPr>
          <w:p w14:paraId="6451FB7A" w14:textId="3C1EADF2" w:rsidR="00720AC9" w:rsidRPr="0092059D" w:rsidDel="00DF7284" w:rsidRDefault="00720AC9" w:rsidP="00097422">
            <w:pPr>
              <w:pStyle w:val="Tabletext"/>
              <w:widowControl w:val="0"/>
              <w:tabs>
                <w:tab w:val="decimal" w:pos="1409"/>
              </w:tabs>
              <w:spacing w:before="0" w:after="0"/>
              <w:rPr>
                <w:szCs w:val="18"/>
                <w:lang w:val="kk-KZ"/>
              </w:rPr>
            </w:pPr>
            <w:r w:rsidRPr="0092059D">
              <w:rPr>
                <w:color w:val="000000"/>
                <w:szCs w:val="18"/>
                <w:lang w:val="kk-KZ"/>
              </w:rPr>
              <w:t>−</w:t>
            </w:r>
          </w:p>
        </w:tc>
      </w:tr>
      <w:tr w:rsidR="00953C42" w:rsidRPr="0092059D" w14:paraId="61EA7CBD" w14:textId="77777777" w:rsidTr="00097422">
        <w:trPr>
          <w:trHeight w:val="227"/>
          <w:jc w:val="center"/>
        </w:trPr>
        <w:tc>
          <w:tcPr>
            <w:tcW w:w="5385" w:type="dxa"/>
            <w:vAlign w:val="bottom"/>
          </w:tcPr>
          <w:p w14:paraId="2380593E" w14:textId="35C9B479" w:rsidR="00953C42" w:rsidRPr="0092059D" w:rsidRDefault="00B80487" w:rsidP="00B80487">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Шетел валютасымен жасалатын операциялар бойынша таза пайда/(залал)</w:t>
            </w:r>
            <w:r w:rsidR="00953C42" w:rsidRPr="0092059D">
              <w:rPr>
                <w:szCs w:val="18"/>
                <w:lang w:val="kk-KZ"/>
              </w:rPr>
              <w:t>:</w:t>
            </w:r>
          </w:p>
        </w:tc>
        <w:tc>
          <w:tcPr>
            <w:tcW w:w="850" w:type="dxa"/>
            <w:vAlign w:val="bottom"/>
          </w:tcPr>
          <w:p w14:paraId="0DEC7745" w14:textId="77777777" w:rsidR="00953C42" w:rsidRPr="0092059D" w:rsidRDefault="00953C42" w:rsidP="00097422">
            <w:pPr>
              <w:pStyle w:val="Tabletext"/>
              <w:widowControl w:val="0"/>
              <w:spacing w:before="0" w:after="0"/>
              <w:jc w:val="center"/>
              <w:rPr>
                <w:szCs w:val="18"/>
                <w:lang w:val="kk-KZ"/>
              </w:rPr>
            </w:pPr>
          </w:p>
        </w:tc>
        <w:tc>
          <w:tcPr>
            <w:tcW w:w="1702" w:type="dxa"/>
            <w:vAlign w:val="bottom"/>
          </w:tcPr>
          <w:p w14:paraId="43A83A14" w14:textId="5AC0E780"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27C8EAF5" w14:textId="77777777" w:rsidR="00953C42" w:rsidRPr="0092059D" w:rsidDel="00DF7284" w:rsidRDefault="00953C42" w:rsidP="00097422">
            <w:pPr>
              <w:pStyle w:val="Tabletext"/>
              <w:widowControl w:val="0"/>
              <w:tabs>
                <w:tab w:val="decimal" w:pos="1409"/>
              </w:tabs>
              <w:spacing w:before="0" w:after="0"/>
              <w:rPr>
                <w:szCs w:val="18"/>
                <w:lang w:val="kk-KZ"/>
              </w:rPr>
            </w:pPr>
          </w:p>
        </w:tc>
      </w:tr>
      <w:tr w:rsidR="00953C42" w:rsidRPr="0092059D" w14:paraId="5CE2415A" w14:textId="77777777" w:rsidTr="00097422">
        <w:trPr>
          <w:trHeight w:val="227"/>
          <w:jc w:val="center"/>
        </w:trPr>
        <w:tc>
          <w:tcPr>
            <w:tcW w:w="5385" w:type="dxa"/>
            <w:vAlign w:val="bottom"/>
          </w:tcPr>
          <w:p w14:paraId="7BC0404A" w14:textId="2886060A"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 </w:t>
            </w:r>
            <w:r w:rsidR="00B80487" w:rsidRPr="0092059D">
              <w:rPr>
                <w:szCs w:val="18"/>
                <w:lang w:val="kk-KZ"/>
              </w:rPr>
              <w:t>валюталық баптарды қайта бағалау</w:t>
            </w:r>
          </w:p>
        </w:tc>
        <w:tc>
          <w:tcPr>
            <w:tcW w:w="850" w:type="dxa"/>
            <w:vAlign w:val="bottom"/>
          </w:tcPr>
          <w:p w14:paraId="196F4ABA" w14:textId="77777777" w:rsidR="00953C42" w:rsidRPr="0092059D" w:rsidRDefault="00953C42" w:rsidP="00097422">
            <w:pPr>
              <w:pStyle w:val="Tabletext"/>
              <w:widowControl w:val="0"/>
              <w:spacing w:before="0" w:after="0"/>
              <w:jc w:val="center"/>
              <w:rPr>
                <w:szCs w:val="18"/>
                <w:lang w:val="kk-KZ"/>
              </w:rPr>
            </w:pPr>
          </w:p>
        </w:tc>
        <w:tc>
          <w:tcPr>
            <w:tcW w:w="1702" w:type="dxa"/>
            <w:vAlign w:val="bottom"/>
          </w:tcPr>
          <w:p w14:paraId="5D926E27" w14:textId="0FB0801E" w:rsidR="00953C42" w:rsidRPr="0092059D" w:rsidRDefault="00720AC9" w:rsidP="00097422">
            <w:pPr>
              <w:pStyle w:val="Tabletext"/>
              <w:widowControl w:val="0"/>
              <w:tabs>
                <w:tab w:val="decimal" w:pos="1409"/>
              </w:tabs>
              <w:spacing w:before="0" w:after="0"/>
              <w:rPr>
                <w:b/>
                <w:bCs/>
                <w:szCs w:val="18"/>
                <w:lang w:val="kk-KZ"/>
              </w:rPr>
            </w:pPr>
            <w:r w:rsidRPr="0092059D">
              <w:rPr>
                <w:b/>
                <w:szCs w:val="18"/>
                <w:lang w:val="kk-KZ"/>
              </w:rPr>
              <w:t>1.556.130</w:t>
            </w:r>
          </w:p>
        </w:tc>
        <w:tc>
          <w:tcPr>
            <w:tcW w:w="1702" w:type="dxa"/>
            <w:vAlign w:val="bottom"/>
          </w:tcPr>
          <w:p w14:paraId="5598AAEE" w14:textId="5D646FB1" w:rsidR="00953C42" w:rsidRPr="0092059D" w:rsidRDefault="00953C42" w:rsidP="00097422">
            <w:pPr>
              <w:pStyle w:val="Tabletext"/>
              <w:widowControl w:val="0"/>
              <w:tabs>
                <w:tab w:val="decimal" w:pos="1409"/>
              </w:tabs>
              <w:spacing w:before="0" w:after="0"/>
              <w:rPr>
                <w:szCs w:val="18"/>
                <w:lang w:val="kk-KZ"/>
              </w:rPr>
            </w:pPr>
            <w:r w:rsidRPr="0092059D">
              <w:rPr>
                <w:szCs w:val="18"/>
                <w:lang w:val="kk-KZ"/>
              </w:rPr>
              <w:t>(1.321.206)</w:t>
            </w:r>
          </w:p>
        </w:tc>
      </w:tr>
      <w:tr w:rsidR="00953C42" w:rsidRPr="0092059D" w14:paraId="1FB6C05C" w14:textId="77777777" w:rsidTr="00097422">
        <w:trPr>
          <w:trHeight w:val="227"/>
          <w:jc w:val="center"/>
        </w:trPr>
        <w:tc>
          <w:tcPr>
            <w:tcW w:w="5385" w:type="dxa"/>
            <w:vAlign w:val="bottom"/>
          </w:tcPr>
          <w:p w14:paraId="6EF2122D" w14:textId="2E77CECE"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 </w:t>
            </w:r>
            <w:r w:rsidR="00B80487" w:rsidRPr="0092059D">
              <w:rPr>
                <w:szCs w:val="18"/>
                <w:lang w:val="kk-KZ"/>
              </w:rPr>
              <w:t>сауда операциялары</w:t>
            </w:r>
          </w:p>
        </w:tc>
        <w:tc>
          <w:tcPr>
            <w:tcW w:w="850" w:type="dxa"/>
            <w:vAlign w:val="bottom"/>
          </w:tcPr>
          <w:p w14:paraId="57B04B8C" w14:textId="77777777" w:rsidR="00953C42" w:rsidRPr="0092059D" w:rsidRDefault="00953C42" w:rsidP="00097422">
            <w:pPr>
              <w:pStyle w:val="Tabletext"/>
              <w:widowControl w:val="0"/>
              <w:spacing w:before="0" w:after="0"/>
              <w:jc w:val="center"/>
              <w:rPr>
                <w:szCs w:val="18"/>
                <w:lang w:val="kk-KZ"/>
              </w:rPr>
            </w:pPr>
          </w:p>
        </w:tc>
        <w:tc>
          <w:tcPr>
            <w:tcW w:w="1702" w:type="dxa"/>
            <w:vAlign w:val="bottom"/>
          </w:tcPr>
          <w:p w14:paraId="214F15CC" w14:textId="02A0718E" w:rsidR="00953C42" w:rsidRPr="0092059D" w:rsidRDefault="00953C42" w:rsidP="00097422">
            <w:pPr>
              <w:pStyle w:val="Tabletext"/>
              <w:widowControl w:val="0"/>
              <w:tabs>
                <w:tab w:val="decimal" w:pos="1409"/>
              </w:tabs>
              <w:spacing w:before="0" w:after="0"/>
              <w:rPr>
                <w:b/>
                <w:bCs/>
                <w:szCs w:val="18"/>
                <w:lang w:val="kk-KZ"/>
              </w:rPr>
            </w:pPr>
            <w:r w:rsidRPr="0092059D">
              <w:rPr>
                <w:b/>
                <w:szCs w:val="18"/>
                <w:lang w:val="kk-KZ"/>
              </w:rPr>
              <w:t>(22.272)</w:t>
            </w:r>
          </w:p>
        </w:tc>
        <w:tc>
          <w:tcPr>
            <w:tcW w:w="1702" w:type="dxa"/>
            <w:vAlign w:val="bottom"/>
          </w:tcPr>
          <w:p w14:paraId="72040813" w14:textId="1FAFACBD" w:rsidR="00953C42" w:rsidRPr="0092059D" w:rsidRDefault="00953C42" w:rsidP="00097422">
            <w:pPr>
              <w:pStyle w:val="Tabletext"/>
              <w:widowControl w:val="0"/>
              <w:tabs>
                <w:tab w:val="decimal" w:pos="1409"/>
              </w:tabs>
              <w:spacing w:before="0" w:after="0"/>
              <w:rPr>
                <w:szCs w:val="18"/>
                <w:lang w:val="kk-KZ"/>
              </w:rPr>
            </w:pPr>
            <w:r w:rsidRPr="0092059D">
              <w:rPr>
                <w:szCs w:val="18"/>
                <w:lang w:val="kk-KZ"/>
              </w:rPr>
              <w:t>(100.780)</w:t>
            </w:r>
          </w:p>
        </w:tc>
      </w:tr>
      <w:tr w:rsidR="00136E2B" w:rsidRPr="0092059D" w14:paraId="2DFA419A" w14:textId="77777777" w:rsidTr="00097422">
        <w:trPr>
          <w:trHeight w:val="227"/>
          <w:jc w:val="center"/>
        </w:trPr>
        <w:tc>
          <w:tcPr>
            <w:tcW w:w="5385" w:type="dxa"/>
            <w:vAlign w:val="bottom"/>
          </w:tcPr>
          <w:p w14:paraId="0078DF02" w14:textId="516D2461"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Өзге кірістер</w:t>
            </w:r>
          </w:p>
        </w:tc>
        <w:tc>
          <w:tcPr>
            <w:tcW w:w="850" w:type="dxa"/>
            <w:vAlign w:val="bottom"/>
          </w:tcPr>
          <w:p w14:paraId="381012A3" w14:textId="77777777" w:rsidR="00136E2B" w:rsidRPr="0092059D" w:rsidRDefault="00136E2B" w:rsidP="00136E2B">
            <w:pPr>
              <w:pStyle w:val="Tabletext"/>
              <w:widowControl w:val="0"/>
              <w:spacing w:before="0" w:after="0"/>
              <w:jc w:val="center"/>
              <w:rPr>
                <w:szCs w:val="18"/>
                <w:lang w:val="kk-KZ"/>
              </w:rPr>
            </w:pPr>
          </w:p>
        </w:tc>
        <w:tc>
          <w:tcPr>
            <w:tcW w:w="1702" w:type="dxa"/>
            <w:vAlign w:val="bottom"/>
          </w:tcPr>
          <w:p w14:paraId="5BA7D8EC" w14:textId="565C64F9" w:rsidR="00136E2B" w:rsidRPr="0092059D" w:rsidRDefault="00136E2B" w:rsidP="00136E2B">
            <w:pPr>
              <w:pStyle w:val="Tabletext"/>
              <w:widowControl w:val="0"/>
              <w:tabs>
                <w:tab w:val="decimal" w:pos="1409"/>
              </w:tabs>
              <w:spacing w:before="0" w:after="0"/>
              <w:rPr>
                <w:b/>
                <w:bCs/>
                <w:szCs w:val="18"/>
                <w:lang w:val="kk-KZ"/>
              </w:rPr>
            </w:pPr>
            <w:r w:rsidRPr="0092059D">
              <w:rPr>
                <w:b/>
                <w:szCs w:val="18"/>
                <w:lang w:val="kk-KZ"/>
              </w:rPr>
              <w:t>79.435</w:t>
            </w:r>
          </w:p>
        </w:tc>
        <w:tc>
          <w:tcPr>
            <w:tcW w:w="1702" w:type="dxa"/>
            <w:vAlign w:val="bottom"/>
          </w:tcPr>
          <w:p w14:paraId="5139B5A4" w14:textId="7E929B26" w:rsidR="00136E2B" w:rsidRPr="0092059D" w:rsidDel="00DF7284" w:rsidRDefault="00136E2B" w:rsidP="00136E2B">
            <w:pPr>
              <w:pStyle w:val="Tabletext"/>
              <w:widowControl w:val="0"/>
              <w:tabs>
                <w:tab w:val="decimal" w:pos="1409"/>
              </w:tabs>
              <w:spacing w:before="0" w:after="0"/>
              <w:rPr>
                <w:szCs w:val="18"/>
                <w:highlight w:val="yellow"/>
                <w:lang w:val="kk-KZ"/>
              </w:rPr>
            </w:pPr>
            <w:r w:rsidRPr="0092059D">
              <w:rPr>
                <w:szCs w:val="18"/>
                <w:lang w:val="kk-KZ"/>
              </w:rPr>
              <w:t>146.533</w:t>
            </w:r>
          </w:p>
        </w:tc>
      </w:tr>
      <w:tr w:rsidR="00136E2B" w:rsidRPr="0092059D" w14:paraId="3452D401" w14:textId="77777777" w:rsidTr="00097422">
        <w:trPr>
          <w:trHeight w:val="227"/>
          <w:jc w:val="center"/>
        </w:trPr>
        <w:tc>
          <w:tcPr>
            <w:tcW w:w="5385" w:type="dxa"/>
            <w:vAlign w:val="bottom"/>
          </w:tcPr>
          <w:p w14:paraId="74B36F6F" w14:textId="668F02AE"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Қызметкерлерге жұмсалған шығыстар</w:t>
            </w:r>
          </w:p>
        </w:tc>
        <w:tc>
          <w:tcPr>
            <w:tcW w:w="850" w:type="dxa"/>
            <w:vAlign w:val="bottom"/>
          </w:tcPr>
          <w:p w14:paraId="22C6E1E6" w14:textId="4D1DEA8D" w:rsidR="00136E2B" w:rsidRPr="0092059D" w:rsidRDefault="00136E2B" w:rsidP="00136E2B">
            <w:pPr>
              <w:pStyle w:val="Tabletext"/>
              <w:widowControl w:val="0"/>
              <w:spacing w:before="0" w:after="0"/>
              <w:jc w:val="center"/>
              <w:rPr>
                <w:szCs w:val="18"/>
                <w:lang w:val="kk-KZ"/>
              </w:rPr>
            </w:pPr>
            <w:r w:rsidRPr="0092059D">
              <w:rPr>
                <w:szCs w:val="18"/>
                <w:lang w:val="kk-KZ"/>
              </w:rPr>
              <w:t>22</w:t>
            </w:r>
          </w:p>
        </w:tc>
        <w:tc>
          <w:tcPr>
            <w:tcW w:w="1702" w:type="dxa"/>
            <w:vAlign w:val="bottom"/>
          </w:tcPr>
          <w:p w14:paraId="42D4EFAC" w14:textId="72604134" w:rsidR="00136E2B" w:rsidRPr="0092059D" w:rsidRDefault="00136E2B" w:rsidP="00136E2B">
            <w:pPr>
              <w:pStyle w:val="Tabletext"/>
              <w:widowControl w:val="0"/>
              <w:tabs>
                <w:tab w:val="decimal" w:pos="1409"/>
              </w:tabs>
              <w:spacing w:before="0" w:after="0"/>
              <w:rPr>
                <w:b/>
                <w:szCs w:val="18"/>
                <w:lang w:val="kk-KZ"/>
              </w:rPr>
            </w:pPr>
            <w:r w:rsidRPr="0092059D">
              <w:rPr>
                <w:b/>
                <w:szCs w:val="18"/>
                <w:lang w:val="kk-KZ"/>
              </w:rPr>
              <w:t>(19.079.033)</w:t>
            </w:r>
          </w:p>
        </w:tc>
        <w:tc>
          <w:tcPr>
            <w:tcW w:w="1702" w:type="dxa"/>
            <w:vAlign w:val="bottom"/>
          </w:tcPr>
          <w:p w14:paraId="7DFB7F62" w14:textId="7889B58C" w:rsidR="00136E2B" w:rsidRPr="0092059D" w:rsidDel="00DF7284" w:rsidRDefault="00136E2B" w:rsidP="00136E2B">
            <w:pPr>
              <w:pStyle w:val="Tabletext"/>
              <w:widowControl w:val="0"/>
              <w:tabs>
                <w:tab w:val="decimal" w:pos="1409"/>
              </w:tabs>
              <w:spacing w:before="0" w:after="0"/>
              <w:rPr>
                <w:szCs w:val="18"/>
                <w:highlight w:val="yellow"/>
                <w:lang w:val="kk-KZ"/>
              </w:rPr>
            </w:pPr>
            <w:r w:rsidRPr="0092059D">
              <w:rPr>
                <w:szCs w:val="18"/>
                <w:lang w:val="kk-KZ"/>
              </w:rPr>
              <w:t>(15.898.734)</w:t>
            </w:r>
          </w:p>
        </w:tc>
      </w:tr>
      <w:tr w:rsidR="00136E2B" w:rsidRPr="0092059D" w14:paraId="43E16B96" w14:textId="77777777" w:rsidTr="00097422">
        <w:trPr>
          <w:trHeight w:val="227"/>
          <w:jc w:val="center"/>
        </w:trPr>
        <w:tc>
          <w:tcPr>
            <w:tcW w:w="5385" w:type="dxa"/>
            <w:vAlign w:val="bottom"/>
          </w:tcPr>
          <w:p w14:paraId="689BF883" w14:textId="5C481FAC"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Өзге операциялық шығыстар</w:t>
            </w:r>
          </w:p>
        </w:tc>
        <w:tc>
          <w:tcPr>
            <w:tcW w:w="850" w:type="dxa"/>
            <w:vAlign w:val="bottom"/>
          </w:tcPr>
          <w:p w14:paraId="4299A4BD" w14:textId="3969A62D" w:rsidR="00136E2B" w:rsidRPr="0092059D" w:rsidRDefault="00136E2B" w:rsidP="00136E2B">
            <w:pPr>
              <w:pStyle w:val="Tabletext"/>
              <w:widowControl w:val="0"/>
              <w:spacing w:before="0" w:after="0"/>
              <w:jc w:val="center"/>
              <w:rPr>
                <w:szCs w:val="18"/>
                <w:lang w:val="kk-KZ"/>
              </w:rPr>
            </w:pPr>
            <w:r w:rsidRPr="0092059D">
              <w:rPr>
                <w:szCs w:val="18"/>
                <w:lang w:val="kk-KZ"/>
              </w:rPr>
              <w:t>22</w:t>
            </w:r>
          </w:p>
        </w:tc>
        <w:tc>
          <w:tcPr>
            <w:tcW w:w="1702" w:type="dxa"/>
            <w:vAlign w:val="bottom"/>
          </w:tcPr>
          <w:p w14:paraId="1B51B6C3" w14:textId="71B26774" w:rsidR="00136E2B" w:rsidRPr="0092059D" w:rsidRDefault="00136E2B" w:rsidP="00136E2B">
            <w:pPr>
              <w:pStyle w:val="Tabletext"/>
              <w:widowControl w:val="0"/>
              <w:tabs>
                <w:tab w:val="decimal" w:pos="1409"/>
              </w:tabs>
              <w:spacing w:before="0" w:after="0"/>
              <w:rPr>
                <w:b/>
                <w:szCs w:val="18"/>
                <w:lang w:val="kk-KZ"/>
              </w:rPr>
            </w:pPr>
            <w:r w:rsidRPr="0092059D">
              <w:rPr>
                <w:b/>
                <w:szCs w:val="18"/>
                <w:lang w:val="kk-KZ"/>
              </w:rPr>
              <w:t>(8.884.098)</w:t>
            </w:r>
          </w:p>
        </w:tc>
        <w:tc>
          <w:tcPr>
            <w:tcW w:w="1702" w:type="dxa"/>
            <w:vAlign w:val="bottom"/>
          </w:tcPr>
          <w:p w14:paraId="28DD10FC" w14:textId="5BFC1D0A" w:rsidR="00136E2B" w:rsidRPr="0092059D" w:rsidRDefault="00136E2B" w:rsidP="00136E2B">
            <w:pPr>
              <w:pStyle w:val="Tabletext"/>
              <w:widowControl w:val="0"/>
              <w:tabs>
                <w:tab w:val="decimal" w:pos="1409"/>
              </w:tabs>
              <w:spacing w:before="0" w:after="0"/>
              <w:rPr>
                <w:szCs w:val="18"/>
                <w:highlight w:val="yellow"/>
                <w:lang w:val="kk-KZ"/>
              </w:rPr>
            </w:pPr>
            <w:r w:rsidRPr="0092059D">
              <w:rPr>
                <w:szCs w:val="18"/>
                <w:lang w:val="kk-KZ"/>
              </w:rPr>
              <w:t>(7.274.993)</w:t>
            </w:r>
          </w:p>
        </w:tc>
      </w:tr>
      <w:tr w:rsidR="00136E2B" w:rsidRPr="0092059D" w14:paraId="7416A7E6" w14:textId="77777777" w:rsidTr="00097422">
        <w:trPr>
          <w:trHeight w:val="227"/>
          <w:jc w:val="center"/>
        </w:trPr>
        <w:tc>
          <w:tcPr>
            <w:tcW w:w="5385" w:type="dxa"/>
            <w:vAlign w:val="bottom"/>
          </w:tcPr>
          <w:p w14:paraId="39E943BE" w14:textId="0A6741AE"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Өзге шығыстар</w:t>
            </w:r>
          </w:p>
        </w:tc>
        <w:tc>
          <w:tcPr>
            <w:tcW w:w="850" w:type="dxa"/>
            <w:vAlign w:val="bottom"/>
          </w:tcPr>
          <w:p w14:paraId="44D8993A" w14:textId="77777777" w:rsidR="00136E2B" w:rsidRPr="0092059D" w:rsidRDefault="00136E2B" w:rsidP="00136E2B">
            <w:pPr>
              <w:pStyle w:val="Tabletext"/>
              <w:widowControl w:val="0"/>
              <w:spacing w:before="0" w:after="0"/>
              <w:jc w:val="center"/>
              <w:rPr>
                <w:szCs w:val="18"/>
                <w:lang w:val="kk-KZ"/>
              </w:rPr>
            </w:pPr>
          </w:p>
        </w:tc>
        <w:tc>
          <w:tcPr>
            <w:tcW w:w="1702" w:type="dxa"/>
            <w:tcBorders>
              <w:bottom w:val="single" w:sz="4" w:space="0" w:color="auto"/>
            </w:tcBorders>
            <w:vAlign w:val="bottom"/>
          </w:tcPr>
          <w:p w14:paraId="447B31AB" w14:textId="6437C39A" w:rsidR="00136E2B" w:rsidRPr="0092059D" w:rsidRDefault="00136E2B" w:rsidP="00136E2B">
            <w:pPr>
              <w:pStyle w:val="Tabletext"/>
              <w:widowControl w:val="0"/>
              <w:tabs>
                <w:tab w:val="decimal" w:pos="1409"/>
              </w:tabs>
              <w:spacing w:before="0" w:after="0"/>
              <w:rPr>
                <w:b/>
                <w:bCs/>
                <w:color w:val="FF0000"/>
                <w:szCs w:val="18"/>
                <w:lang w:val="kk-KZ"/>
              </w:rPr>
            </w:pPr>
            <w:r w:rsidRPr="0092059D">
              <w:rPr>
                <w:b/>
                <w:szCs w:val="18"/>
                <w:lang w:val="kk-KZ"/>
              </w:rPr>
              <w:t>(2.860)</w:t>
            </w:r>
          </w:p>
        </w:tc>
        <w:tc>
          <w:tcPr>
            <w:tcW w:w="1702" w:type="dxa"/>
            <w:tcBorders>
              <w:bottom w:val="single" w:sz="4" w:space="0" w:color="auto"/>
            </w:tcBorders>
            <w:vAlign w:val="bottom"/>
          </w:tcPr>
          <w:p w14:paraId="452D40AB" w14:textId="0D2C360A" w:rsidR="00136E2B" w:rsidRPr="0092059D" w:rsidDel="00DF7284" w:rsidRDefault="00136E2B" w:rsidP="00136E2B">
            <w:pPr>
              <w:pStyle w:val="Tabletext"/>
              <w:widowControl w:val="0"/>
              <w:tabs>
                <w:tab w:val="decimal" w:pos="1409"/>
              </w:tabs>
              <w:spacing w:before="0" w:after="0"/>
              <w:rPr>
                <w:szCs w:val="18"/>
                <w:highlight w:val="yellow"/>
                <w:lang w:val="kk-KZ"/>
              </w:rPr>
            </w:pPr>
            <w:r w:rsidRPr="0092059D">
              <w:rPr>
                <w:szCs w:val="18"/>
                <w:lang w:val="kk-KZ"/>
              </w:rPr>
              <w:t>(51.903)</w:t>
            </w:r>
          </w:p>
        </w:tc>
      </w:tr>
      <w:tr w:rsidR="00136E2B" w:rsidRPr="0092059D" w14:paraId="3D32197F" w14:textId="77777777" w:rsidTr="00097422">
        <w:trPr>
          <w:trHeight w:val="227"/>
          <w:jc w:val="center"/>
        </w:trPr>
        <w:tc>
          <w:tcPr>
            <w:tcW w:w="5385" w:type="dxa"/>
            <w:vAlign w:val="bottom"/>
          </w:tcPr>
          <w:p w14:paraId="24342335" w14:textId="1D4E9885"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b/>
                <w:szCs w:val="18"/>
                <w:lang w:val="kk-KZ"/>
              </w:rPr>
              <w:t xml:space="preserve">Корпоративтік табыс салығы бойынша шығыстарға дейінгі пайда  </w:t>
            </w:r>
          </w:p>
        </w:tc>
        <w:tc>
          <w:tcPr>
            <w:tcW w:w="850" w:type="dxa"/>
            <w:vAlign w:val="bottom"/>
          </w:tcPr>
          <w:p w14:paraId="7F377D72" w14:textId="77777777" w:rsidR="00136E2B" w:rsidRPr="0092059D" w:rsidRDefault="00136E2B" w:rsidP="00136E2B">
            <w:pPr>
              <w:pStyle w:val="Tabletext"/>
              <w:widowControl w:val="0"/>
              <w:spacing w:before="0" w:after="0"/>
              <w:jc w:val="center"/>
              <w:rPr>
                <w:szCs w:val="18"/>
                <w:lang w:val="kk-KZ"/>
              </w:rPr>
            </w:pPr>
          </w:p>
        </w:tc>
        <w:tc>
          <w:tcPr>
            <w:tcW w:w="1702" w:type="dxa"/>
            <w:tcBorders>
              <w:top w:val="single" w:sz="4" w:space="0" w:color="auto"/>
            </w:tcBorders>
            <w:vAlign w:val="bottom"/>
          </w:tcPr>
          <w:p w14:paraId="0ED46C6A" w14:textId="129D0FDA" w:rsidR="00136E2B" w:rsidRPr="0092059D" w:rsidRDefault="00136E2B" w:rsidP="00136E2B">
            <w:pPr>
              <w:pStyle w:val="Tabletext"/>
              <w:widowControl w:val="0"/>
              <w:tabs>
                <w:tab w:val="decimal" w:pos="1409"/>
              </w:tabs>
              <w:spacing w:before="0" w:after="0"/>
              <w:rPr>
                <w:b/>
                <w:bCs/>
                <w:szCs w:val="18"/>
                <w:lang w:val="kk-KZ"/>
              </w:rPr>
            </w:pPr>
            <w:r w:rsidRPr="0092059D">
              <w:rPr>
                <w:b/>
                <w:bCs/>
                <w:color w:val="000000"/>
                <w:szCs w:val="18"/>
                <w:lang w:val="kk-KZ"/>
              </w:rPr>
              <w:t>16.524.112</w:t>
            </w:r>
          </w:p>
        </w:tc>
        <w:tc>
          <w:tcPr>
            <w:tcW w:w="1702" w:type="dxa"/>
            <w:tcBorders>
              <w:top w:val="single" w:sz="4" w:space="0" w:color="auto"/>
            </w:tcBorders>
            <w:vAlign w:val="bottom"/>
          </w:tcPr>
          <w:p w14:paraId="064FC480" w14:textId="5037B2A7" w:rsidR="00136E2B" w:rsidRPr="0092059D" w:rsidDel="00DF7284" w:rsidRDefault="00136E2B" w:rsidP="00136E2B">
            <w:pPr>
              <w:pStyle w:val="Tabletext"/>
              <w:widowControl w:val="0"/>
              <w:tabs>
                <w:tab w:val="decimal" w:pos="1409"/>
              </w:tabs>
              <w:spacing w:before="0" w:after="0"/>
              <w:rPr>
                <w:szCs w:val="18"/>
                <w:lang w:val="kk-KZ"/>
              </w:rPr>
            </w:pPr>
            <w:r w:rsidRPr="0092059D">
              <w:rPr>
                <w:szCs w:val="18"/>
                <w:lang w:val="kk-KZ"/>
              </w:rPr>
              <w:t>16.633.648</w:t>
            </w:r>
          </w:p>
        </w:tc>
      </w:tr>
      <w:tr w:rsidR="00953C42" w:rsidRPr="0092059D" w14:paraId="01902E0F" w14:textId="77777777" w:rsidTr="00097422">
        <w:trPr>
          <w:trHeight w:val="227"/>
          <w:jc w:val="center"/>
        </w:trPr>
        <w:tc>
          <w:tcPr>
            <w:tcW w:w="5385" w:type="dxa"/>
            <w:vAlign w:val="bottom"/>
          </w:tcPr>
          <w:p w14:paraId="4609036A" w14:textId="77777777"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 </w:t>
            </w:r>
          </w:p>
        </w:tc>
        <w:tc>
          <w:tcPr>
            <w:tcW w:w="850" w:type="dxa"/>
            <w:vAlign w:val="bottom"/>
          </w:tcPr>
          <w:p w14:paraId="62D4D106" w14:textId="77777777" w:rsidR="00953C42" w:rsidRPr="0092059D" w:rsidRDefault="00953C42" w:rsidP="00097422">
            <w:pPr>
              <w:pStyle w:val="Tabletext"/>
              <w:widowControl w:val="0"/>
              <w:spacing w:before="0" w:after="0"/>
              <w:jc w:val="center"/>
              <w:rPr>
                <w:szCs w:val="18"/>
                <w:lang w:val="kk-KZ"/>
              </w:rPr>
            </w:pPr>
          </w:p>
        </w:tc>
        <w:tc>
          <w:tcPr>
            <w:tcW w:w="1702" w:type="dxa"/>
            <w:vAlign w:val="bottom"/>
          </w:tcPr>
          <w:p w14:paraId="1963B304" w14:textId="24E12F57" w:rsidR="00953C42" w:rsidRPr="0092059D" w:rsidRDefault="00953C42" w:rsidP="00097422">
            <w:pPr>
              <w:pStyle w:val="Tabletext"/>
              <w:widowControl w:val="0"/>
              <w:tabs>
                <w:tab w:val="decimal" w:pos="1409"/>
              </w:tabs>
              <w:spacing w:before="0" w:after="0"/>
              <w:rPr>
                <w:b/>
                <w:bCs/>
                <w:szCs w:val="18"/>
                <w:lang w:val="kk-KZ"/>
              </w:rPr>
            </w:pPr>
          </w:p>
        </w:tc>
        <w:tc>
          <w:tcPr>
            <w:tcW w:w="1702" w:type="dxa"/>
            <w:vAlign w:val="bottom"/>
          </w:tcPr>
          <w:p w14:paraId="20D76025" w14:textId="77777777" w:rsidR="00953C42" w:rsidRPr="0092059D" w:rsidRDefault="00953C42" w:rsidP="00097422">
            <w:pPr>
              <w:pStyle w:val="Tabletext"/>
              <w:widowControl w:val="0"/>
              <w:tabs>
                <w:tab w:val="decimal" w:pos="1409"/>
              </w:tabs>
              <w:spacing w:before="0" w:after="0"/>
              <w:rPr>
                <w:szCs w:val="18"/>
                <w:lang w:val="kk-KZ"/>
              </w:rPr>
            </w:pPr>
          </w:p>
        </w:tc>
      </w:tr>
      <w:tr w:rsidR="00136E2B" w:rsidRPr="0092059D" w14:paraId="152071E2" w14:textId="77777777" w:rsidTr="00097422">
        <w:trPr>
          <w:trHeight w:val="227"/>
          <w:jc w:val="center"/>
        </w:trPr>
        <w:tc>
          <w:tcPr>
            <w:tcW w:w="5385" w:type="dxa"/>
            <w:vAlign w:val="bottom"/>
          </w:tcPr>
          <w:p w14:paraId="134394EC" w14:textId="2F7A8AD3"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 xml:space="preserve">Корпоративтік табыс салығы бойынша шығыстар  </w:t>
            </w:r>
          </w:p>
        </w:tc>
        <w:tc>
          <w:tcPr>
            <w:tcW w:w="850" w:type="dxa"/>
            <w:vAlign w:val="bottom"/>
          </w:tcPr>
          <w:p w14:paraId="22B4E04E" w14:textId="2518DB40" w:rsidR="00136E2B" w:rsidRPr="0092059D" w:rsidRDefault="00136E2B" w:rsidP="00136E2B">
            <w:pPr>
              <w:pStyle w:val="Tabletext"/>
              <w:widowControl w:val="0"/>
              <w:spacing w:before="0" w:after="0"/>
              <w:jc w:val="center"/>
              <w:rPr>
                <w:szCs w:val="18"/>
                <w:lang w:val="kk-KZ"/>
              </w:rPr>
            </w:pPr>
            <w:r w:rsidRPr="0092059D">
              <w:rPr>
                <w:szCs w:val="18"/>
                <w:lang w:val="kk-KZ"/>
              </w:rPr>
              <w:t>17</w:t>
            </w:r>
          </w:p>
        </w:tc>
        <w:tc>
          <w:tcPr>
            <w:tcW w:w="1702" w:type="dxa"/>
            <w:tcBorders>
              <w:bottom w:val="single" w:sz="4" w:space="0" w:color="auto"/>
            </w:tcBorders>
            <w:vAlign w:val="bottom"/>
          </w:tcPr>
          <w:p w14:paraId="100DC2A7" w14:textId="0830EA5D" w:rsidR="00136E2B" w:rsidRPr="0092059D" w:rsidRDefault="00136E2B" w:rsidP="00136E2B">
            <w:pPr>
              <w:pStyle w:val="Tabletext"/>
              <w:widowControl w:val="0"/>
              <w:tabs>
                <w:tab w:val="decimal" w:pos="1409"/>
              </w:tabs>
              <w:spacing w:before="0" w:after="0"/>
              <w:rPr>
                <w:b/>
                <w:bCs/>
                <w:szCs w:val="18"/>
                <w:lang w:val="kk-KZ"/>
              </w:rPr>
            </w:pPr>
            <w:r w:rsidRPr="0092059D">
              <w:rPr>
                <w:b/>
                <w:szCs w:val="18"/>
                <w:lang w:val="kk-KZ"/>
              </w:rPr>
              <w:t>(3.311.160)</w:t>
            </w:r>
          </w:p>
        </w:tc>
        <w:tc>
          <w:tcPr>
            <w:tcW w:w="1702" w:type="dxa"/>
            <w:tcBorders>
              <w:bottom w:val="single" w:sz="4" w:space="0" w:color="auto"/>
            </w:tcBorders>
            <w:vAlign w:val="bottom"/>
          </w:tcPr>
          <w:p w14:paraId="7AF1463C" w14:textId="021BCE50" w:rsidR="00136E2B" w:rsidRPr="0092059D" w:rsidDel="00DF7284" w:rsidRDefault="00136E2B" w:rsidP="00136E2B">
            <w:pPr>
              <w:pStyle w:val="Tabletext"/>
              <w:widowControl w:val="0"/>
              <w:tabs>
                <w:tab w:val="decimal" w:pos="1409"/>
              </w:tabs>
              <w:spacing w:before="0" w:after="0"/>
              <w:rPr>
                <w:szCs w:val="18"/>
                <w:lang w:val="kk-KZ"/>
              </w:rPr>
            </w:pPr>
            <w:r w:rsidRPr="0092059D">
              <w:rPr>
                <w:szCs w:val="18"/>
                <w:lang w:val="kk-KZ"/>
              </w:rPr>
              <w:t>(3.570.696)</w:t>
            </w:r>
          </w:p>
        </w:tc>
      </w:tr>
      <w:tr w:rsidR="00136E2B" w:rsidRPr="0092059D" w14:paraId="5A5BE0D8" w14:textId="77777777" w:rsidTr="00097422">
        <w:trPr>
          <w:trHeight w:val="227"/>
          <w:jc w:val="center"/>
        </w:trPr>
        <w:tc>
          <w:tcPr>
            <w:tcW w:w="5385" w:type="dxa"/>
            <w:vAlign w:val="bottom"/>
          </w:tcPr>
          <w:p w14:paraId="18BDB38F" w14:textId="48A5ABA7" w:rsidR="00136E2B" w:rsidRPr="0092059D" w:rsidRDefault="00136E2B" w:rsidP="00136E2B">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Бір жылдағы пайда</w:t>
            </w:r>
          </w:p>
        </w:tc>
        <w:tc>
          <w:tcPr>
            <w:tcW w:w="850" w:type="dxa"/>
            <w:vAlign w:val="bottom"/>
          </w:tcPr>
          <w:p w14:paraId="409E413A" w14:textId="77777777" w:rsidR="00136E2B" w:rsidRPr="0092059D" w:rsidRDefault="00136E2B" w:rsidP="00136E2B">
            <w:pPr>
              <w:pStyle w:val="Tabletext"/>
              <w:widowControl w:val="0"/>
              <w:spacing w:before="0" w:after="0"/>
              <w:jc w:val="center"/>
              <w:rPr>
                <w:b/>
                <w:szCs w:val="18"/>
                <w:lang w:val="kk-KZ"/>
              </w:rPr>
            </w:pPr>
          </w:p>
        </w:tc>
        <w:tc>
          <w:tcPr>
            <w:tcW w:w="1702" w:type="dxa"/>
            <w:tcBorders>
              <w:top w:val="single" w:sz="4" w:space="0" w:color="auto"/>
              <w:bottom w:val="single" w:sz="4" w:space="0" w:color="auto"/>
            </w:tcBorders>
            <w:vAlign w:val="bottom"/>
          </w:tcPr>
          <w:p w14:paraId="12392477" w14:textId="37C95A05" w:rsidR="00136E2B" w:rsidRPr="0092059D" w:rsidRDefault="00136E2B" w:rsidP="00136E2B">
            <w:pPr>
              <w:pStyle w:val="Tabletext"/>
              <w:widowControl w:val="0"/>
              <w:tabs>
                <w:tab w:val="decimal" w:pos="1409"/>
              </w:tabs>
              <w:spacing w:before="0" w:after="0"/>
              <w:rPr>
                <w:b/>
                <w:bCs/>
                <w:szCs w:val="18"/>
                <w:lang w:val="kk-KZ"/>
              </w:rPr>
            </w:pPr>
            <w:r w:rsidRPr="0092059D">
              <w:rPr>
                <w:b/>
                <w:bCs/>
                <w:color w:val="000000"/>
                <w:szCs w:val="18"/>
                <w:lang w:val="kk-KZ"/>
              </w:rPr>
              <w:t>13.212.952</w:t>
            </w:r>
          </w:p>
        </w:tc>
        <w:tc>
          <w:tcPr>
            <w:tcW w:w="1702" w:type="dxa"/>
            <w:tcBorders>
              <w:top w:val="single" w:sz="4" w:space="0" w:color="auto"/>
              <w:bottom w:val="single" w:sz="4" w:space="0" w:color="auto"/>
            </w:tcBorders>
            <w:vAlign w:val="bottom"/>
          </w:tcPr>
          <w:p w14:paraId="3538AD44" w14:textId="7DAB733C" w:rsidR="00136E2B" w:rsidRPr="0092059D" w:rsidDel="00DF7284" w:rsidRDefault="00136E2B" w:rsidP="00136E2B">
            <w:pPr>
              <w:pStyle w:val="Tabletext"/>
              <w:widowControl w:val="0"/>
              <w:tabs>
                <w:tab w:val="decimal" w:pos="1409"/>
              </w:tabs>
              <w:spacing w:before="0" w:after="0"/>
              <w:rPr>
                <w:bCs/>
                <w:szCs w:val="18"/>
                <w:lang w:val="kk-KZ"/>
              </w:rPr>
            </w:pPr>
            <w:r w:rsidRPr="0092059D">
              <w:rPr>
                <w:szCs w:val="18"/>
                <w:lang w:val="kk-KZ"/>
              </w:rPr>
              <w:t>13.062.952</w:t>
            </w:r>
          </w:p>
        </w:tc>
      </w:tr>
      <w:tr w:rsidR="00953C42" w:rsidRPr="0092059D" w14:paraId="44A04822" w14:textId="77777777" w:rsidTr="00097422">
        <w:trPr>
          <w:trHeight w:val="227"/>
          <w:jc w:val="center"/>
        </w:trPr>
        <w:tc>
          <w:tcPr>
            <w:tcW w:w="5385" w:type="dxa"/>
            <w:vAlign w:val="bottom"/>
          </w:tcPr>
          <w:p w14:paraId="11CDA1D4" w14:textId="77777777" w:rsidR="00953C42" w:rsidRPr="0092059D" w:rsidRDefault="00953C42" w:rsidP="00097422">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 xml:space="preserve"> </w:t>
            </w:r>
          </w:p>
        </w:tc>
        <w:tc>
          <w:tcPr>
            <w:tcW w:w="850" w:type="dxa"/>
            <w:vAlign w:val="bottom"/>
          </w:tcPr>
          <w:p w14:paraId="18C5EFF3" w14:textId="77777777" w:rsidR="00953C42" w:rsidRPr="0092059D" w:rsidRDefault="00953C42" w:rsidP="00097422">
            <w:pPr>
              <w:pStyle w:val="Tabletext"/>
              <w:widowControl w:val="0"/>
              <w:spacing w:before="0" w:after="0"/>
              <w:jc w:val="center"/>
              <w:rPr>
                <w:b/>
                <w:bCs/>
                <w:szCs w:val="18"/>
                <w:lang w:val="kk-KZ"/>
              </w:rPr>
            </w:pPr>
          </w:p>
        </w:tc>
        <w:tc>
          <w:tcPr>
            <w:tcW w:w="1702" w:type="dxa"/>
            <w:tcBorders>
              <w:top w:val="single" w:sz="4" w:space="0" w:color="auto"/>
            </w:tcBorders>
            <w:vAlign w:val="bottom"/>
          </w:tcPr>
          <w:p w14:paraId="7C92FE03" w14:textId="0F28B711" w:rsidR="00953C42" w:rsidRPr="0092059D" w:rsidRDefault="00953C42" w:rsidP="00097422">
            <w:pPr>
              <w:pStyle w:val="Tabletext"/>
              <w:widowControl w:val="0"/>
              <w:tabs>
                <w:tab w:val="decimal" w:pos="1409"/>
              </w:tabs>
              <w:spacing w:before="0" w:after="0"/>
              <w:rPr>
                <w:b/>
                <w:bCs/>
                <w:szCs w:val="18"/>
                <w:lang w:val="kk-KZ"/>
              </w:rPr>
            </w:pPr>
          </w:p>
        </w:tc>
        <w:tc>
          <w:tcPr>
            <w:tcW w:w="1702" w:type="dxa"/>
            <w:tcBorders>
              <w:top w:val="single" w:sz="4" w:space="0" w:color="auto"/>
            </w:tcBorders>
            <w:vAlign w:val="bottom"/>
          </w:tcPr>
          <w:p w14:paraId="2E27B6E5" w14:textId="77777777" w:rsidR="00953C42" w:rsidRPr="0092059D" w:rsidRDefault="00953C42" w:rsidP="00097422">
            <w:pPr>
              <w:pStyle w:val="Tabletext"/>
              <w:widowControl w:val="0"/>
              <w:tabs>
                <w:tab w:val="decimal" w:pos="1409"/>
              </w:tabs>
              <w:spacing w:before="0" w:after="0"/>
              <w:rPr>
                <w:szCs w:val="18"/>
                <w:lang w:val="kk-KZ"/>
              </w:rPr>
            </w:pPr>
          </w:p>
        </w:tc>
      </w:tr>
      <w:tr w:rsidR="0092142A" w:rsidRPr="0092059D" w14:paraId="62064E88" w14:textId="77777777" w:rsidTr="00097422">
        <w:trPr>
          <w:trHeight w:val="227"/>
          <w:jc w:val="center"/>
        </w:trPr>
        <w:tc>
          <w:tcPr>
            <w:tcW w:w="5385" w:type="dxa"/>
            <w:vAlign w:val="bottom"/>
          </w:tcPr>
          <w:p w14:paraId="53FC0B21" w14:textId="45202EF1"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
                <w:bCs/>
                <w:szCs w:val="18"/>
                <w:lang w:val="kk-KZ"/>
              </w:rPr>
              <w:t>Өзге жиынтық кіріс</w:t>
            </w:r>
          </w:p>
        </w:tc>
        <w:tc>
          <w:tcPr>
            <w:tcW w:w="850" w:type="dxa"/>
            <w:vAlign w:val="bottom"/>
          </w:tcPr>
          <w:p w14:paraId="0743D579" w14:textId="77777777" w:rsidR="0092142A" w:rsidRPr="0092059D" w:rsidRDefault="0092142A" w:rsidP="0092142A">
            <w:pPr>
              <w:pStyle w:val="Tabletext"/>
              <w:widowControl w:val="0"/>
              <w:spacing w:before="0" w:after="0"/>
              <w:jc w:val="center"/>
              <w:rPr>
                <w:b/>
                <w:bCs/>
                <w:szCs w:val="18"/>
                <w:lang w:val="kk-KZ"/>
              </w:rPr>
            </w:pPr>
          </w:p>
        </w:tc>
        <w:tc>
          <w:tcPr>
            <w:tcW w:w="1702" w:type="dxa"/>
            <w:vAlign w:val="bottom"/>
          </w:tcPr>
          <w:p w14:paraId="50612653" w14:textId="77777777" w:rsidR="0092142A" w:rsidRPr="0092059D" w:rsidRDefault="0092142A" w:rsidP="0092142A">
            <w:pPr>
              <w:pStyle w:val="Tabletext"/>
              <w:widowControl w:val="0"/>
              <w:tabs>
                <w:tab w:val="decimal" w:pos="1409"/>
              </w:tabs>
              <w:spacing w:before="0" w:after="0"/>
              <w:rPr>
                <w:b/>
                <w:bCs/>
                <w:szCs w:val="18"/>
                <w:lang w:val="kk-KZ"/>
              </w:rPr>
            </w:pPr>
          </w:p>
        </w:tc>
        <w:tc>
          <w:tcPr>
            <w:tcW w:w="1702" w:type="dxa"/>
            <w:vAlign w:val="bottom"/>
          </w:tcPr>
          <w:p w14:paraId="3A080DCD" w14:textId="77777777" w:rsidR="0092142A" w:rsidRPr="0092059D" w:rsidRDefault="0092142A" w:rsidP="0092142A">
            <w:pPr>
              <w:pStyle w:val="Tabletext"/>
              <w:widowControl w:val="0"/>
              <w:tabs>
                <w:tab w:val="decimal" w:pos="1409"/>
              </w:tabs>
              <w:spacing w:before="0" w:after="0"/>
              <w:rPr>
                <w:szCs w:val="18"/>
                <w:lang w:val="kk-KZ"/>
              </w:rPr>
            </w:pPr>
          </w:p>
        </w:tc>
      </w:tr>
      <w:tr w:rsidR="0092142A" w:rsidRPr="0092059D" w14:paraId="660BAB0B" w14:textId="77777777" w:rsidTr="00097422">
        <w:trPr>
          <w:trHeight w:val="227"/>
          <w:jc w:val="center"/>
        </w:trPr>
        <w:tc>
          <w:tcPr>
            <w:tcW w:w="5385" w:type="dxa"/>
            <w:vAlign w:val="bottom"/>
          </w:tcPr>
          <w:p w14:paraId="26FFA82D" w14:textId="1A456CF4"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i/>
                <w:szCs w:val="18"/>
                <w:lang w:val="kk-KZ"/>
              </w:rPr>
            </w:pPr>
            <w:r w:rsidRPr="0092059D">
              <w:rPr>
                <w:i/>
                <w:szCs w:val="18"/>
                <w:lang w:val="kk-KZ"/>
              </w:rPr>
              <w:t xml:space="preserve">Кейінгі кезеңдерде пайданың немесе залалдың құрамына қайта жіктеуге жататын өзге жиынтық кіріс </w:t>
            </w:r>
          </w:p>
        </w:tc>
        <w:tc>
          <w:tcPr>
            <w:tcW w:w="850" w:type="dxa"/>
            <w:vAlign w:val="bottom"/>
          </w:tcPr>
          <w:p w14:paraId="38E387FC" w14:textId="77777777" w:rsidR="0092142A" w:rsidRPr="0092059D" w:rsidRDefault="0092142A" w:rsidP="0092142A">
            <w:pPr>
              <w:pStyle w:val="Tabletext"/>
              <w:widowControl w:val="0"/>
              <w:spacing w:before="0" w:after="0"/>
              <w:jc w:val="center"/>
              <w:rPr>
                <w:b/>
                <w:bCs/>
                <w:szCs w:val="18"/>
                <w:lang w:val="kk-KZ"/>
              </w:rPr>
            </w:pPr>
          </w:p>
        </w:tc>
        <w:tc>
          <w:tcPr>
            <w:tcW w:w="1702" w:type="dxa"/>
            <w:vAlign w:val="bottom"/>
          </w:tcPr>
          <w:p w14:paraId="0BE4ACE3" w14:textId="77777777" w:rsidR="0092142A" w:rsidRPr="0092059D" w:rsidRDefault="0092142A" w:rsidP="0092142A">
            <w:pPr>
              <w:pStyle w:val="Tabletext"/>
              <w:widowControl w:val="0"/>
              <w:tabs>
                <w:tab w:val="decimal" w:pos="1409"/>
              </w:tabs>
              <w:spacing w:before="0" w:after="0"/>
              <w:rPr>
                <w:b/>
                <w:bCs/>
                <w:szCs w:val="18"/>
                <w:lang w:val="kk-KZ"/>
              </w:rPr>
            </w:pPr>
          </w:p>
        </w:tc>
        <w:tc>
          <w:tcPr>
            <w:tcW w:w="1702" w:type="dxa"/>
            <w:vAlign w:val="bottom"/>
          </w:tcPr>
          <w:p w14:paraId="5EC927E0" w14:textId="77777777" w:rsidR="0092142A" w:rsidRPr="0092059D" w:rsidRDefault="0092142A" w:rsidP="0092142A">
            <w:pPr>
              <w:pStyle w:val="Tabletext"/>
              <w:widowControl w:val="0"/>
              <w:tabs>
                <w:tab w:val="decimal" w:pos="1409"/>
              </w:tabs>
              <w:spacing w:before="0" w:after="0"/>
              <w:rPr>
                <w:szCs w:val="18"/>
                <w:lang w:val="kk-KZ"/>
              </w:rPr>
            </w:pPr>
          </w:p>
        </w:tc>
      </w:tr>
      <w:tr w:rsidR="0092142A" w:rsidRPr="0092059D" w14:paraId="07D511EB" w14:textId="77777777" w:rsidTr="00097422">
        <w:trPr>
          <w:trHeight w:val="227"/>
          <w:jc w:val="center"/>
        </w:trPr>
        <w:tc>
          <w:tcPr>
            <w:tcW w:w="5385" w:type="dxa"/>
            <w:vAlign w:val="bottom"/>
          </w:tcPr>
          <w:p w14:paraId="68ADA9B3" w14:textId="40E5553A"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Cs/>
                <w:szCs w:val="18"/>
                <w:lang w:val="kk-KZ"/>
              </w:rPr>
              <w:t xml:space="preserve">Өзге жиынтық кіріс арқылы әділ құны бойынша бағаланатын борыштық құралдардың әділ құнының таза өзгеруі  </w:t>
            </w:r>
          </w:p>
        </w:tc>
        <w:tc>
          <w:tcPr>
            <w:tcW w:w="850" w:type="dxa"/>
            <w:vAlign w:val="bottom"/>
          </w:tcPr>
          <w:p w14:paraId="695416A9" w14:textId="77777777" w:rsidR="0092142A" w:rsidRPr="0092059D" w:rsidRDefault="0092142A" w:rsidP="0092142A">
            <w:pPr>
              <w:pStyle w:val="Tabletext"/>
              <w:widowControl w:val="0"/>
              <w:spacing w:before="0" w:after="0"/>
              <w:jc w:val="center"/>
              <w:rPr>
                <w:szCs w:val="18"/>
                <w:lang w:val="kk-KZ"/>
              </w:rPr>
            </w:pPr>
            <w:r w:rsidRPr="0092059D">
              <w:rPr>
                <w:szCs w:val="18"/>
                <w:lang w:val="kk-KZ"/>
              </w:rPr>
              <w:t>8</w:t>
            </w:r>
          </w:p>
        </w:tc>
        <w:tc>
          <w:tcPr>
            <w:tcW w:w="1702" w:type="dxa"/>
            <w:vAlign w:val="bottom"/>
          </w:tcPr>
          <w:p w14:paraId="59F63B0B" w14:textId="04BEADDB" w:rsidR="0092142A" w:rsidRPr="0092059D" w:rsidRDefault="0092142A" w:rsidP="0092142A">
            <w:pPr>
              <w:pStyle w:val="Tabletext"/>
              <w:widowControl w:val="0"/>
              <w:tabs>
                <w:tab w:val="decimal" w:pos="1409"/>
              </w:tabs>
              <w:spacing w:before="0" w:after="0"/>
              <w:rPr>
                <w:b/>
                <w:bCs/>
                <w:szCs w:val="18"/>
                <w:lang w:val="kk-KZ"/>
              </w:rPr>
            </w:pPr>
            <w:r w:rsidRPr="0092059D">
              <w:rPr>
                <w:b/>
                <w:color w:val="000000"/>
                <w:szCs w:val="18"/>
                <w:lang w:val="kk-KZ"/>
              </w:rPr>
              <w:t>239.452</w:t>
            </w:r>
          </w:p>
        </w:tc>
        <w:tc>
          <w:tcPr>
            <w:tcW w:w="1702" w:type="dxa"/>
            <w:vAlign w:val="bottom"/>
          </w:tcPr>
          <w:p w14:paraId="5643F32E" w14:textId="42D7DC06" w:rsidR="0092142A" w:rsidRPr="0092059D" w:rsidRDefault="0092142A" w:rsidP="0092142A">
            <w:pPr>
              <w:pStyle w:val="Tabletext"/>
              <w:widowControl w:val="0"/>
              <w:tabs>
                <w:tab w:val="decimal" w:pos="1409"/>
              </w:tabs>
              <w:spacing w:before="0" w:after="0"/>
              <w:rPr>
                <w:color w:val="000000"/>
                <w:szCs w:val="18"/>
                <w:lang w:val="kk-KZ"/>
              </w:rPr>
            </w:pPr>
            <w:r w:rsidRPr="0092059D">
              <w:rPr>
                <w:color w:val="000000"/>
                <w:szCs w:val="18"/>
                <w:lang w:val="kk-KZ"/>
              </w:rPr>
              <w:t>(508.719)</w:t>
            </w:r>
          </w:p>
        </w:tc>
      </w:tr>
      <w:tr w:rsidR="00090EDE" w:rsidRPr="0092059D" w14:paraId="49D0077A" w14:textId="77777777" w:rsidTr="00097422">
        <w:trPr>
          <w:trHeight w:val="227"/>
          <w:jc w:val="center"/>
        </w:trPr>
        <w:tc>
          <w:tcPr>
            <w:tcW w:w="5385" w:type="dxa"/>
            <w:vAlign w:val="bottom"/>
          </w:tcPr>
          <w:p w14:paraId="770314E7" w14:textId="110AB633" w:rsidR="00090EDE" w:rsidRPr="0092059D" w:rsidRDefault="00B80487" w:rsidP="00B80487">
            <w:pPr>
              <w:pStyle w:val="Tabletext"/>
              <w:widowControl w:val="0"/>
              <w:overflowPunct w:val="0"/>
              <w:autoSpaceDE w:val="0"/>
              <w:autoSpaceDN w:val="0"/>
              <w:adjustRightInd w:val="0"/>
              <w:spacing w:before="0" w:after="0"/>
              <w:ind w:left="5" w:right="-108" w:hanging="113"/>
              <w:textAlignment w:val="baseline"/>
              <w:rPr>
                <w:bCs/>
                <w:szCs w:val="18"/>
                <w:lang w:val="kk-KZ"/>
              </w:rPr>
            </w:pPr>
            <w:r w:rsidRPr="0092059D">
              <w:rPr>
                <w:bCs/>
                <w:szCs w:val="18"/>
                <w:lang w:val="kk-KZ"/>
              </w:rPr>
              <w:t xml:space="preserve">Басқа жиынтық кіріс арқылы әділ құны бойынша бағаланатын борыштық құралдардың шығуы нәтижесінде пайда немесе залал құрамына қайта жіктелген жинақталған залал сомасы   </w:t>
            </w:r>
          </w:p>
        </w:tc>
        <w:tc>
          <w:tcPr>
            <w:tcW w:w="850" w:type="dxa"/>
            <w:vAlign w:val="bottom"/>
          </w:tcPr>
          <w:p w14:paraId="4C45D3CF" w14:textId="77777777" w:rsidR="00090EDE" w:rsidRPr="0092059D" w:rsidRDefault="00090EDE" w:rsidP="00097422">
            <w:pPr>
              <w:pStyle w:val="Tabletext"/>
              <w:widowControl w:val="0"/>
              <w:spacing w:before="0" w:after="0"/>
              <w:jc w:val="center"/>
              <w:rPr>
                <w:szCs w:val="18"/>
                <w:lang w:val="kk-KZ"/>
              </w:rPr>
            </w:pPr>
          </w:p>
        </w:tc>
        <w:tc>
          <w:tcPr>
            <w:tcW w:w="1702" w:type="dxa"/>
            <w:vAlign w:val="bottom"/>
          </w:tcPr>
          <w:p w14:paraId="2DDB89A3" w14:textId="1430BF67" w:rsidR="00090EDE" w:rsidRPr="0092059D" w:rsidRDefault="00090EDE" w:rsidP="00097422">
            <w:pPr>
              <w:pStyle w:val="Tabletext"/>
              <w:widowControl w:val="0"/>
              <w:tabs>
                <w:tab w:val="decimal" w:pos="1409"/>
              </w:tabs>
              <w:spacing w:before="0" w:after="0"/>
              <w:rPr>
                <w:b/>
                <w:color w:val="000000"/>
                <w:szCs w:val="18"/>
                <w:lang w:val="kk-KZ"/>
              </w:rPr>
            </w:pPr>
            <w:r w:rsidRPr="0092059D">
              <w:rPr>
                <w:b/>
                <w:color w:val="000000"/>
                <w:szCs w:val="18"/>
                <w:lang w:val="kk-KZ"/>
              </w:rPr>
              <w:t>(79.983)</w:t>
            </w:r>
          </w:p>
        </w:tc>
        <w:tc>
          <w:tcPr>
            <w:tcW w:w="1702" w:type="dxa"/>
            <w:vAlign w:val="bottom"/>
          </w:tcPr>
          <w:p w14:paraId="5A3BF919" w14:textId="414F632A" w:rsidR="00090EDE" w:rsidRPr="0092059D" w:rsidRDefault="00510475" w:rsidP="00097422">
            <w:pPr>
              <w:pStyle w:val="Tabletext"/>
              <w:widowControl w:val="0"/>
              <w:tabs>
                <w:tab w:val="decimal" w:pos="1409"/>
              </w:tabs>
              <w:spacing w:before="0" w:after="0"/>
              <w:rPr>
                <w:color w:val="000000"/>
                <w:szCs w:val="18"/>
                <w:lang w:val="kk-KZ"/>
              </w:rPr>
            </w:pPr>
            <w:r w:rsidRPr="0092059D">
              <w:rPr>
                <w:color w:val="000000"/>
                <w:szCs w:val="18"/>
                <w:lang w:val="kk-KZ"/>
              </w:rPr>
              <w:t>−</w:t>
            </w:r>
          </w:p>
        </w:tc>
      </w:tr>
      <w:tr w:rsidR="0092142A" w:rsidRPr="0092059D" w14:paraId="4A64C41A" w14:textId="77777777" w:rsidTr="00097422">
        <w:trPr>
          <w:trHeight w:val="227"/>
          <w:jc w:val="center"/>
        </w:trPr>
        <w:tc>
          <w:tcPr>
            <w:tcW w:w="5385" w:type="dxa"/>
            <w:vAlign w:val="bottom"/>
          </w:tcPr>
          <w:p w14:paraId="141D0E8F" w14:textId="453ACD42"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Cs/>
                <w:szCs w:val="18"/>
                <w:lang w:val="kk-KZ"/>
              </w:rPr>
              <w:t>Өзге жиынтық кіріс арқылы әділ құны бойынша бағаланатын борыштық құралдар бойынша күтілетін кредиттік залалдарға бағалау резервінің өзгеруі</w:t>
            </w:r>
          </w:p>
        </w:tc>
        <w:tc>
          <w:tcPr>
            <w:tcW w:w="850" w:type="dxa"/>
            <w:vAlign w:val="bottom"/>
          </w:tcPr>
          <w:p w14:paraId="39C4418A" w14:textId="466BA082" w:rsidR="0092142A" w:rsidRPr="0092059D" w:rsidRDefault="0092142A" w:rsidP="0092142A">
            <w:pPr>
              <w:pStyle w:val="Tabletext"/>
              <w:widowControl w:val="0"/>
              <w:spacing w:before="0" w:after="0"/>
              <w:jc w:val="center"/>
              <w:rPr>
                <w:szCs w:val="18"/>
                <w:lang w:val="kk-KZ"/>
              </w:rPr>
            </w:pPr>
            <w:r w:rsidRPr="0092059D">
              <w:rPr>
                <w:szCs w:val="18"/>
                <w:lang w:val="kk-KZ"/>
              </w:rPr>
              <w:t>8</w:t>
            </w:r>
          </w:p>
        </w:tc>
        <w:tc>
          <w:tcPr>
            <w:tcW w:w="1702" w:type="dxa"/>
            <w:vAlign w:val="bottom"/>
          </w:tcPr>
          <w:p w14:paraId="391330D0" w14:textId="085DD984" w:rsidR="0092142A" w:rsidRPr="0092059D" w:rsidRDefault="0092142A" w:rsidP="0092142A">
            <w:pPr>
              <w:pStyle w:val="Tabletext"/>
              <w:widowControl w:val="0"/>
              <w:tabs>
                <w:tab w:val="decimal" w:pos="1409"/>
              </w:tabs>
              <w:spacing w:before="0" w:after="0"/>
              <w:rPr>
                <w:b/>
                <w:bCs/>
                <w:szCs w:val="18"/>
                <w:lang w:val="kk-KZ"/>
              </w:rPr>
            </w:pPr>
            <w:r w:rsidRPr="0092059D">
              <w:rPr>
                <w:b/>
                <w:color w:val="000000"/>
                <w:szCs w:val="18"/>
                <w:lang w:val="kk-KZ"/>
              </w:rPr>
              <w:t>(25.128)</w:t>
            </w:r>
          </w:p>
        </w:tc>
        <w:tc>
          <w:tcPr>
            <w:tcW w:w="1702" w:type="dxa"/>
            <w:vAlign w:val="bottom"/>
          </w:tcPr>
          <w:p w14:paraId="304461B2" w14:textId="740FC908" w:rsidR="0092142A" w:rsidRPr="0092059D" w:rsidRDefault="0092142A" w:rsidP="0092142A">
            <w:pPr>
              <w:pStyle w:val="Tabletext"/>
              <w:widowControl w:val="0"/>
              <w:tabs>
                <w:tab w:val="decimal" w:pos="1409"/>
              </w:tabs>
              <w:spacing w:before="0" w:after="0"/>
              <w:rPr>
                <w:color w:val="000000"/>
                <w:szCs w:val="18"/>
                <w:lang w:val="kk-KZ"/>
              </w:rPr>
            </w:pPr>
            <w:r w:rsidRPr="0092059D">
              <w:rPr>
                <w:color w:val="000000"/>
                <w:szCs w:val="18"/>
                <w:lang w:val="kk-KZ"/>
              </w:rPr>
              <w:t>119.387</w:t>
            </w:r>
          </w:p>
        </w:tc>
      </w:tr>
      <w:tr w:rsidR="0092142A" w:rsidRPr="0092059D" w14:paraId="7E9F817C" w14:textId="77777777" w:rsidTr="00097422">
        <w:trPr>
          <w:trHeight w:val="227"/>
          <w:jc w:val="center"/>
        </w:trPr>
        <w:tc>
          <w:tcPr>
            <w:tcW w:w="5385" w:type="dxa"/>
            <w:vAlign w:val="bottom"/>
          </w:tcPr>
          <w:p w14:paraId="06B662C6" w14:textId="5DF7EF0E" w:rsidR="0092142A" w:rsidRPr="0092059D" w:rsidRDefault="0092142A" w:rsidP="00AB216D">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
                <w:bCs/>
                <w:szCs w:val="18"/>
                <w:lang w:val="kk-KZ"/>
              </w:rPr>
              <w:t>Салықты шегергендегі бір жылдағы өзге жиынтық кіріс</w:t>
            </w:r>
            <w:r w:rsidR="00AB216D" w:rsidRPr="0092059D">
              <w:rPr>
                <w:b/>
                <w:bCs/>
                <w:szCs w:val="18"/>
                <w:lang w:val="kk-KZ"/>
              </w:rPr>
              <w:t>/ (шығыс)</w:t>
            </w:r>
            <w:r w:rsidRPr="0092059D">
              <w:rPr>
                <w:b/>
                <w:bCs/>
                <w:szCs w:val="18"/>
                <w:lang w:val="kk-KZ"/>
              </w:rPr>
              <w:t xml:space="preserve">  </w:t>
            </w:r>
          </w:p>
        </w:tc>
        <w:tc>
          <w:tcPr>
            <w:tcW w:w="850" w:type="dxa"/>
            <w:vAlign w:val="bottom"/>
          </w:tcPr>
          <w:p w14:paraId="1DF7F01E" w14:textId="77777777"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bCs/>
                <w:szCs w:val="18"/>
                <w:lang w:val="kk-KZ"/>
              </w:rPr>
            </w:pPr>
          </w:p>
        </w:tc>
        <w:tc>
          <w:tcPr>
            <w:tcW w:w="1702" w:type="dxa"/>
            <w:tcBorders>
              <w:top w:val="single" w:sz="4" w:space="0" w:color="auto"/>
            </w:tcBorders>
            <w:vAlign w:val="bottom"/>
          </w:tcPr>
          <w:p w14:paraId="4BC36C7D" w14:textId="0B666E3F" w:rsidR="0092142A" w:rsidRPr="0092059D" w:rsidRDefault="0092142A" w:rsidP="0092142A">
            <w:pPr>
              <w:pStyle w:val="Tabletext"/>
              <w:widowControl w:val="0"/>
              <w:tabs>
                <w:tab w:val="decimal" w:pos="1409"/>
              </w:tabs>
              <w:spacing w:before="0" w:after="0"/>
              <w:rPr>
                <w:b/>
                <w:bCs/>
                <w:szCs w:val="18"/>
                <w:lang w:val="kk-KZ"/>
              </w:rPr>
            </w:pPr>
            <w:r w:rsidRPr="0092059D">
              <w:rPr>
                <w:b/>
                <w:bCs/>
                <w:color w:val="000000"/>
                <w:szCs w:val="18"/>
                <w:lang w:val="kk-KZ"/>
              </w:rPr>
              <w:t>134.341</w:t>
            </w:r>
          </w:p>
        </w:tc>
        <w:tc>
          <w:tcPr>
            <w:tcW w:w="1702" w:type="dxa"/>
            <w:tcBorders>
              <w:top w:val="single" w:sz="4" w:space="0" w:color="auto"/>
            </w:tcBorders>
            <w:vAlign w:val="bottom"/>
          </w:tcPr>
          <w:p w14:paraId="2325DD17" w14:textId="48D7A474" w:rsidR="0092142A" w:rsidRPr="0092059D" w:rsidRDefault="0092142A" w:rsidP="0092142A">
            <w:pPr>
              <w:pStyle w:val="Tabletext"/>
              <w:widowControl w:val="0"/>
              <w:tabs>
                <w:tab w:val="decimal" w:pos="1409"/>
              </w:tabs>
              <w:spacing w:before="0" w:after="0"/>
              <w:rPr>
                <w:szCs w:val="18"/>
                <w:lang w:val="kk-KZ"/>
              </w:rPr>
            </w:pPr>
            <w:r w:rsidRPr="0092059D">
              <w:rPr>
                <w:szCs w:val="18"/>
                <w:lang w:val="kk-KZ"/>
              </w:rPr>
              <w:t>(389.332)</w:t>
            </w:r>
          </w:p>
        </w:tc>
      </w:tr>
      <w:tr w:rsidR="0092142A" w:rsidRPr="0092059D" w14:paraId="04E3601B" w14:textId="77777777" w:rsidTr="0020053C">
        <w:trPr>
          <w:trHeight w:val="54"/>
          <w:jc w:val="center"/>
        </w:trPr>
        <w:tc>
          <w:tcPr>
            <w:tcW w:w="5385" w:type="dxa"/>
            <w:vAlign w:val="bottom"/>
          </w:tcPr>
          <w:p w14:paraId="483772D9" w14:textId="37720BDA"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bCs/>
                <w:szCs w:val="18"/>
                <w:lang w:val="kk-KZ"/>
              </w:rPr>
            </w:pPr>
            <w:r w:rsidRPr="0092059D">
              <w:rPr>
                <w:b/>
                <w:bCs/>
                <w:szCs w:val="18"/>
                <w:lang w:val="kk-KZ"/>
              </w:rPr>
              <w:t xml:space="preserve">Бір жылдағы жиынтық кіріс жиыны   </w:t>
            </w:r>
          </w:p>
        </w:tc>
        <w:tc>
          <w:tcPr>
            <w:tcW w:w="850" w:type="dxa"/>
            <w:vAlign w:val="bottom"/>
          </w:tcPr>
          <w:p w14:paraId="123DD1F7" w14:textId="77777777" w:rsidR="0092142A" w:rsidRPr="0092059D" w:rsidRDefault="0092142A" w:rsidP="0092142A">
            <w:pPr>
              <w:pStyle w:val="Tabletext"/>
              <w:widowControl w:val="0"/>
              <w:spacing w:before="0" w:after="0"/>
              <w:jc w:val="center"/>
              <w:rPr>
                <w:b/>
                <w:bCs/>
                <w:szCs w:val="18"/>
                <w:lang w:val="kk-KZ"/>
              </w:rPr>
            </w:pPr>
          </w:p>
        </w:tc>
        <w:tc>
          <w:tcPr>
            <w:tcW w:w="1702" w:type="dxa"/>
            <w:tcBorders>
              <w:top w:val="single" w:sz="4" w:space="0" w:color="auto"/>
              <w:bottom w:val="double" w:sz="4" w:space="0" w:color="auto"/>
            </w:tcBorders>
            <w:vAlign w:val="bottom"/>
          </w:tcPr>
          <w:p w14:paraId="68ACB01E" w14:textId="1DDD2C95" w:rsidR="0092142A" w:rsidRPr="0092059D" w:rsidRDefault="0092142A" w:rsidP="0092142A">
            <w:pPr>
              <w:pStyle w:val="Tabletext"/>
              <w:widowControl w:val="0"/>
              <w:tabs>
                <w:tab w:val="decimal" w:pos="1409"/>
              </w:tabs>
              <w:spacing w:before="0" w:after="0"/>
              <w:rPr>
                <w:b/>
                <w:bCs/>
                <w:color w:val="000000"/>
                <w:szCs w:val="18"/>
                <w:lang w:val="kk-KZ"/>
              </w:rPr>
            </w:pPr>
            <w:r w:rsidRPr="0092059D">
              <w:rPr>
                <w:b/>
                <w:bCs/>
                <w:color w:val="000000"/>
                <w:szCs w:val="18"/>
                <w:lang w:val="kk-KZ"/>
              </w:rPr>
              <w:t>13.347.293</w:t>
            </w:r>
          </w:p>
        </w:tc>
        <w:tc>
          <w:tcPr>
            <w:tcW w:w="1702" w:type="dxa"/>
            <w:tcBorders>
              <w:top w:val="single" w:sz="4" w:space="0" w:color="auto"/>
              <w:bottom w:val="double" w:sz="4" w:space="0" w:color="auto"/>
            </w:tcBorders>
            <w:vAlign w:val="bottom"/>
          </w:tcPr>
          <w:p w14:paraId="43ED625D" w14:textId="34D1F0A8" w:rsidR="0092142A" w:rsidRPr="0092059D" w:rsidDel="00DF7284" w:rsidRDefault="0092142A" w:rsidP="0092142A">
            <w:pPr>
              <w:pStyle w:val="Tabletext"/>
              <w:widowControl w:val="0"/>
              <w:tabs>
                <w:tab w:val="decimal" w:pos="1409"/>
              </w:tabs>
              <w:spacing w:before="0" w:after="0"/>
              <w:rPr>
                <w:bCs/>
                <w:szCs w:val="18"/>
                <w:lang w:val="kk-KZ"/>
              </w:rPr>
            </w:pPr>
            <w:r w:rsidRPr="0092059D">
              <w:rPr>
                <w:szCs w:val="18"/>
                <w:lang w:val="kk-KZ"/>
              </w:rPr>
              <w:t>12.673.620</w:t>
            </w:r>
          </w:p>
        </w:tc>
      </w:tr>
    </w:tbl>
    <w:p w14:paraId="21EAA8E1" w14:textId="77777777" w:rsidR="00866042" w:rsidRPr="0092059D" w:rsidRDefault="00866042" w:rsidP="00097422">
      <w:pPr>
        <w:pStyle w:val="a4"/>
        <w:widowControl w:val="0"/>
        <w:spacing w:before="0" w:after="0"/>
        <w:rPr>
          <w:sz w:val="8"/>
          <w:szCs w:val="8"/>
          <w:lang w:val="kk-KZ"/>
        </w:rPr>
      </w:pPr>
    </w:p>
    <w:p w14:paraId="425D74A3" w14:textId="77777777" w:rsidR="00520C9F" w:rsidRPr="0092059D" w:rsidRDefault="00520C9F" w:rsidP="00097422">
      <w:pPr>
        <w:pStyle w:val="a4"/>
        <w:widowControl w:val="0"/>
        <w:spacing w:before="0" w:after="0"/>
        <w:rPr>
          <w:sz w:val="8"/>
          <w:szCs w:val="8"/>
          <w:lang w:val="kk-KZ"/>
        </w:rPr>
        <w:sectPr w:rsidR="00520C9F" w:rsidRPr="0092059D" w:rsidSect="00097422">
          <w:headerReference w:type="default" r:id="rId17"/>
          <w:footerReference w:type="default" r:id="rId18"/>
          <w:pgSz w:w="11907" w:h="16840" w:code="9"/>
          <w:pgMar w:top="1134" w:right="851" w:bottom="851" w:left="1418" w:header="709" w:footer="709" w:gutter="0"/>
          <w:cols w:space="720"/>
        </w:sectPr>
      </w:pPr>
    </w:p>
    <w:tbl>
      <w:tblPr>
        <w:tblW w:w="9639" w:type="dxa"/>
        <w:jc w:val="center"/>
        <w:tblLayout w:type="fixed"/>
        <w:tblLook w:val="04A0" w:firstRow="1" w:lastRow="0" w:firstColumn="1" w:lastColumn="0" w:noHBand="0" w:noVBand="1"/>
      </w:tblPr>
      <w:tblGrid>
        <w:gridCol w:w="2412"/>
        <w:gridCol w:w="587"/>
        <w:gridCol w:w="1026"/>
        <w:gridCol w:w="1094"/>
        <w:gridCol w:w="1026"/>
        <w:gridCol w:w="1026"/>
        <w:gridCol w:w="1255"/>
        <w:gridCol w:w="1213"/>
      </w:tblGrid>
      <w:tr w:rsidR="0092142A" w:rsidRPr="0092059D" w14:paraId="64571A4D" w14:textId="77777777" w:rsidTr="0092142A">
        <w:trPr>
          <w:trHeight w:val="227"/>
          <w:jc w:val="center"/>
        </w:trPr>
        <w:tc>
          <w:tcPr>
            <w:tcW w:w="2412" w:type="dxa"/>
            <w:vAlign w:val="bottom"/>
          </w:tcPr>
          <w:p w14:paraId="16507433" w14:textId="77777777"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sz w:val="20"/>
                <w:lang w:val="kk-KZ"/>
              </w:rPr>
            </w:pPr>
          </w:p>
        </w:tc>
        <w:tc>
          <w:tcPr>
            <w:tcW w:w="587" w:type="dxa"/>
            <w:tcBorders>
              <w:bottom w:val="single" w:sz="4" w:space="0" w:color="auto"/>
            </w:tcBorders>
            <w:vAlign w:val="bottom"/>
          </w:tcPr>
          <w:p w14:paraId="278679FB" w14:textId="73CEC5D6" w:rsidR="0092142A" w:rsidRPr="0092059D" w:rsidRDefault="0092142A" w:rsidP="0092142A">
            <w:pPr>
              <w:pStyle w:val="TableChangesEquity"/>
              <w:widowControl w:val="0"/>
              <w:spacing w:before="0" w:after="0"/>
              <w:ind w:left="-108" w:right="-108"/>
              <w:jc w:val="center"/>
              <w:rPr>
                <w:b/>
                <w:i/>
                <w:sz w:val="20"/>
                <w:lang w:val="kk-KZ"/>
              </w:rPr>
            </w:pPr>
            <w:r w:rsidRPr="0092059D">
              <w:rPr>
                <w:b/>
                <w:i/>
                <w:szCs w:val="18"/>
                <w:lang w:val="kk-KZ"/>
              </w:rPr>
              <w:t>Ескер.</w:t>
            </w:r>
          </w:p>
        </w:tc>
        <w:tc>
          <w:tcPr>
            <w:tcW w:w="1026" w:type="dxa"/>
            <w:tcBorders>
              <w:bottom w:val="single" w:sz="4" w:space="0" w:color="auto"/>
            </w:tcBorders>
            <w:vAlign w:val="bottom"/>
          </w:tcPr>
          <w:p w14:paraId="6D026786" w14:textId="36E65D71" w:rsidR="0092142A" w:rsidRPr="0092059D" w:rsidRDefault="0092142A" w:rsidP="0092142A">
            <w:pPr>
              <w:pStyle w:val="TableChangesEquity"/>
              <w:widowControl w:val="0"/>
              <w:spacing w:before="0" w:after="0"/>
              <w:ind w:left="-108" w:right="0"/>
              <w:jc w:val="right"/>
              <w:rPr>
                <w:b/>
                <w:i/>
                <w:sz w:val="20"/>
                <w:lang w:val="kk-KZ"/>
              </w:rPr>
            </w:pPr>
            <w:r w:rsidRPr="0092059D">
              <w:rPr>
                <w:b/>
                <w:i/>
                <w:szCs w:val="18"/>
                <w:lang w:val="kk-KZ"/>
              </w:rPr>
              <w:t>Жарғылық капитал</w:t>
            </w:r>
          </w:p>
        </w:tc>
        <w:tc>
          <w:tcPr>
            <w:tcW w:w="1094" w:type="dxa"/>
            <w:tcBorders>
              <w:bottom w:val="single" w:sz="4" w:space="0" w:color="auto"/>
            </w:tcBorders>
            <w:vAlign w:val="bottom"/>
          </w:tcPr>
          <w:p w14:paraId="104A7B9D" w14:textId="725AFC6F" w:rsidR="0092142A" w:rsidRPr="0092059D" w:rsidRDefault="0092142A" w:rsidP="0092142A">
            <w:pPr>
              <w:pStyle w:val="TableChangesEquity"/>
              <w:widowControl w:val="0"/>
              <w:spacing w:before="0" w:after="0"/>
              <w:ind w:left="-108" w:right="0"/>
              <w:jc w:val="right"/>
              <w:rPr>
                <w:b/>
                <w:i/>
                <w:sz w:val="20"/>
                <w:lang w:val="kk-KZ"/>
              </w:rPr>
            </w:pPr>
            <w:r w:rsidRPr="0092059D">
              <w:rPr>
                <w:b/>
                <w:i/>
                <w:szCs w:val="18"/>
                <w:lang w:val="kk-KZ"/>
              </w:rPr>
              <w:t>Резервтік капитал</w:t>
            </w:r>
          </w:p>
        </w:tc>
        <w:tc>
          <w:tcPr>
            <w:tcW w:w="1026" w:type="dxa"/>
            <w:tcBorders>
              <w:bottom w:val="single" w:sz="4" w:space="0" w:color="auto"/>
            </w:tcBorders>
            <w:vAlign w:val="bottom"/>
          </w:tcPr>
          <w:p w14:paraId="1474FA4C" w14:textId="5538D9AE" w:rsidR="0092142A" w:rsidRPr="0092059D" w:rsidRDefault="0092142A" w:rsidP="0092142A">
            <w:pPr>
              <w:pStyle w:val="TableChangesEquity"/>
              <w:widowControl w:val="0"/>
              <w:spacing w:before="0" w:after="0"/>
              <w:ind w:left="-108" w:right="-83"/>
              <w:jc w:val="right"/>
              <w:rPr>
                <w:b/>
                <w:i/>
                <w:sz w:val="20"/>
                <w:lang w:val="kk-KZ"/>
              </w:rPr>
            </w:pPr>
            <w:r w:rsidRPr="0092059D">
              <w:rPr>
                <w:b/>
                <w:i/>
                <w:szCs w:val="18"/>
                <w:lang w:val="kk-KZ"/>
              </w:rPr>
              <w:t>Әділ құн резерві</w:t>
            </w:r>
          </w:p>
        </w:tc>
        <w:tc>
          <w:tcPr>
            <w:tcW w:w="1026" w:type="dxa"/>
            <w:tcBorders>
              <w:bottom w:val="single" w:sz="4" w:space="0" w:color="auto"/>
            </w:tcBorders>
            <w:vAlign w:val="bottom"/>
          </w:tcPr>
          <w:p w14:paraId="66B2FB4A" w14:textId="0C62AE6B" w:rsidR="0092142A" w:rsidRPr="0092059D" w:rsidRDefault="0092142A" w:rsidP="0092142A">
            <w:pPr>
              <w:pStyle w:val="TableChangesEquityCentered"/>
              <w:widowControl w:val="0"/>
              <w:ind w:left="-108" w:right="0"/>
              <w:rPr>
                <w:b/>
                <w:i/>
                <w:sz w:val="20"/>
                <w:lang w:val="kk-KZ"/>
              </w:rPr>
            </w:pPr>
            <w:r w:rsidRPr="0092059D">
              <w:rPr>
                <w:b/>
                <w:i/>
                <w:szCs w:val="18"/>
                <w:lang w:val="kk-KZ"/>
              </w:rPr>
              <w:t>Инвестициялық жылжымайтын мүлікті қайта бағалау резерві</w:t>
            </w:r>
          </w:p>
        </w:tc>
        <w:tc>
          <w:tcPr>
            <w:tcW w:w="1255" w:type="dxa"/>
            <w:tcBorders>
              <w:bottom w:val="single" w:sz="4" w:space="0" w:color="auto"/>
            </w:tcBorders>
            <w:vAlign w:val="bottom"/>
          </w:tcPr>
          <w:p w14:paraId="7B5F433C" w14:textId="1F297496" w:rsidR="0092142A" w:rsidRPr="0092059D" w:rsidRDefault="0092142A" w:rsidP="0092142A">
            <w:pPr>
              <w:pStyle w:val="TableChangesEquityCentered"/>
              <w:widowControl w:val="0"/>
              <w:ind w:left="-108" w:right="0"/>
              <w:rPr>
                <w:b/>
                <w:i/>
                <w:sz w:val="20"/>
                <w:lang w:val="kk-KZ"/>
              </w:rPr>
            </w:pPr>
            <w:r w:rsidRPr="0092059D">
              <w:rPr>
                <w:b/>
                <w:i/>
                <w:szCs w:val="18"/>
                <w:lang w:val="kk-KZ"/>
              </w:rPr>
              <w:t>Бөлінбеген пайда</w:t>
            </w:r>
          </w:p>
        </w:tc>
        <w:tc>
          <w:tcPr>
            <w:tcW w:w="1213" w:type="dxa"/>
            <w:tcBorders>
              <w:bottom w:val="single" w:sz="4" w:space="0" w:color="auto"/>
            </w:tcBorders>
            <w:vAlign w:val="bottom"/>
          </w:tcPr>
          <w:p w14:paraId="10A35095" w14:textId="4D9B0B7B" w:rsidR="0092142A" w:rsidRPr="0092059D" w:rsidRDefault="0092142A" w:rsidP="0092142A">
            <w:pPr>
              <w:pStyle w:val="TableChangesEquity"/>
              <w:widowControl w:val="0"/>
              <w:spacing w:before="0" w:after="0"/>
              <w:ind w:left="-108" w:right="0"/>
              <w:jc w:val="right"/>
              <w:rPr>
                <w:b/>
                <w:i/>
                <w:sz w:val="20"/>
                <w:lang w:val="kk-KZ"/>
              </w:rPr>
            </w:pPr>
            <w:r w:rsidRPr="0092059D">
              <w:rPr>
                <w:b/>
                <w:i/>
                <w:szCs w:val="18"/>
                <w:lang w:val="kk-KZ"/>
              </w:rPr>
              <w:t xml:space="preserve"> </w:t>
            </w:r>
            <w:r w:rsidRPr="0092059D">
              <w:rPr>
                <w:b/>
                <w:i/>
                <w:szCs w:val="18"/>
                <w:lang w:val="kk-KZ"/>
              </w:rPr>
              <w:br/>
              <w:t>Капитал жиыны</w:t>
            </w:r>
          </w:p>
        </w:tc>
      </w:tr>
      <w:tr w:rsidR="00C63957" w:rsidRPr="0092059D" w14:paraId="238F64A1" w14:textId="77777777" w:rsidTr="0092142A">
        <w:trPr>
          <w:trHeight w:val="227"/>
          <w:jc w:val="center"/>
        </w:trPr>
        <w:tc>
          <w:tcPr>
            <w:tcW w:w="2412" w:type="dxa"/>
            <w:vAlign w:val="bottom"/>
          </w:tcPr>
          <w:p w14:paraId="7C98E252" w14:textId="77777777" w:rsidR="008E0D23" w:rsidRPr="0092059D" w:rsidRDefault="008E0D23" w:rsidP="00097422">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 xml:space="preserve"> </w:t>
            </w:r>
          </w:p>
        </w:tc>
        <w:tc>
          <w:tcPr>
            <w:tcW w:w="587" w:type="dxa"/>
            <w:vAlign w:val="bottom"/>
          </w:tcPr>
          <w:p w14:paraId="102F68A4" w14:textId="77777777" w:rsidR="008E0D23" w:rsidRPr="0092059D" w:rsidRDefault="008E0D23" w:rsidP="00097422">
            <w:pPr>
              <w:pStyle w:val="TableCashFlow"/>
              <w:widowControl w:val="0"/>
              <w:spacing w:before="0" w:after="0" w:line="240" w:lineRule="auto"/>
              <w:ind w:right="0"/>
              <w:jc w:val="center"/>
              <w:rPr>
                <w:sz w:val="20"/>
                <w:lang w:val="kk-KZ"/>
              </w:rPr>
            </w:pPr>
          </w:p>
        </w:tc>
        <w:tc>
          <w:tcPr>
            <w:tcW w:w="1026" w:type="dxa"/>
            <w:tcBorders>
              <w:top w:val="single" w:sz="4" w:space="0" w:color="auto"/>
            </w:tcBorders>
            <w:vAlign w:val="bottom"/>
          </w:tcPr>
          <w:p w14:paraId="05CE1102" w14:textId="77777777" w:rsidR="008E0D23" w:rsidRPr="0092059D" w:rsidRDefault="008E0D23" w:rsidP="00097422">
            <w:pPr>
              <w:pStyle w:val="TableCashFlow"/>
              <w:widowControl w:val="0"/>
              <w:spacing w:before="0" w:after="0" w:line="240" w:lineRule="auto"/>
              <w:ind w:right="0"/>
              <w:jc w:val="right"/>
              <w:rPr>
                <w:sz w:val="20"/>
                <w:lang w:val="kk-KZ"/>
              </w:rPr>
            </w:pPr>
          </w:p>
        </w:tc>
        <w:tc>
          <w:tcPr>
            <w:tcW w:w="1094" w:type="dxa"/>
            <w:tcBorders>
              <w:top w:val="single" w:sz="4" w:space="0" w:color="auto"/>
            </w:tcBorders>
            <w:vAlign w:val="bottom"/>
          </w:tcPr>
          <w:p w14:paraId="4D6F1A65" w14:textId="77777777" w:rsidR="008E0D23" w:rsidRPr="0092059D" w:rsidRDefault="008E0D23" w:rsidP="00097422">
            <w:pPr>
              <w:pStyle w:val="TableChangesEquity"/>
              <w:widowControl w:val="0"/>
              <w:spacing w:before="0" w:after="0"/>
              <w:ind w:right="0"/>
              <w:jc w:val="right"/>
              <w:rPr>
                <w:sz w:val="20"/>
                <w:lang w:val="kk-KZ"/>
              </w:rPr>
            </w:pPr>
          </w:p>
        </w:tc>
        <w:tc>
          <w:tcPr>
            <w:tcW w:w="1026" w:type="dxa"/>
            <w:tcBorders>
              <w:top w:val="single" w:sz="4" w:space="0" w:color="auto"/>
            </w:tcBorders>
            <w:vAlign w:val="bottom"/>
          </w:tcPr>
          <w:p w14:paraId="3A547606" w14:textId="77777777" w:rsidR="008E0D23" w:rsidRPr="0092059D" w:rsidRDefault="008E0D23" w:rsidP="00097422">
            <w:pPr>
              <w:pStyle w:val="TableCashFlow"/>
              <w:widowControl w:val="0"/>
              <w:spacing w:before="0" w:after="0" w:line="240" w:lineRule="auto"/>
              <w:ind w:right="0"/>
              <w:jc w:val="right"/>
              <w:rPr>
                <w:sz w:val="20"/>
                <w:lang w:val="kk-KZ"/>
              </w:rPr>
            </w:pPr>
          </w:p>
        </w:tc>
        <w:tc>
          <w:tcPr>
            <w:tcW w:w="1026" w:type="dxa"/>
            <w:tcBorders>
              <w:top w:val="single" w:sz="4" w:space="0" w:color="auto"/>
            </w:tcBorders>
            <w:vAlign w:val="bottom"/>
          </w:tcPr>
          <w:p w14:paraId="55409C25" w14:textId="77777777" w:rsidR="008E0D23" w:rsidRPr="0092059D" w:rsidRDefault="008E0D23" w:rsidP="00097422">
            <w:pPr>
              <w:pStyle w:val="TableCashFlow"/>
              <w:widowControl w:val="0"/>
              <w:spacing w:before="0" w:after="0" w:line="240" w:lineRule="auto"/>
              <w:ind w:right="0"/>
              <w:jc w:val="right"/>
              <w:rPr>
                <w:sz w:val="20"/>
                <w:lang w:val="kk-KZ"/>
              </w:rPr>
            </w:pPr>
          </w:p>
        </w:tc>
        <w:tc>
          <w:tcPr>
            <w:tcW w:w="1255" w:type="dxa"/>
            <w:tcBorders>
              <w:top w:val="single" w:sz="4" w:space="0" w:color="auto"/>
            </w:tcBorders>
            <w:vAlign w:val="bottom"/>
          </w:tcPr>
          <w:p w14:paraId="2AB31AB9" w14:textId="77777777" w:rsidR="008E0D23" w:rsidRPr="0092059D" w:rsidRDefault="008E0D23" w:rsidP="00097422">
            <w:pPr>
              <w:pStyle w:val="TableCashFlow"/>
              <w:widowControl w:val="0"/>
              <w:spacing w:before="0" w:after="0" w:line="240" w:lineRule="auto"/>
              <w:ind w:right="0"/>
              <w:jc w:val="right"/>
              <w:rPr>
                <w:sz w:val="20"/>
                <w:lang w:val="kk-KZ"/>
              </w:rPr>
            </w:pPr>
          </w:p>
        </w:tc>
        <w:tc>
          <w:tcPr>
            <w:tcW w:w="1213" w:type="dxa"/>
            <w:tcBorders>
              <w:top w:val="single" w:sz="4" w:space="0" w:color="auto"/>
            </w:tcBorders>
            <w:vAlign w:val="bottom"/>
          </w:tcPr>
          <w:p w14:paraId="3414F889" w14:textId="77777777" w:rsidR="008E0D23" w:rsidRPr="0092059D" w:rsidRDefault="008E0D23" w:rsidP="00097422">
            <w:pPr>
              <w:pStyle w:val="TableCashFlow"/>
              <w:widowControl w:val="0"/>
              <w:spacing w:before="0" w:after="0" w:line="240" w:lineRule="auto"/>
              <w:ind w:right="0"/>
              <w:jc w:val="right"/>
              <w:rPr>
                <w:sz w:val="20"/>
                <w:lang w:val="kk-KZ"/>
              </w:rPr>
            </w:pPr>
          </w:p>
        </w:tc>
      </w:tr>
      <w:tr w:rsidR="0092142A" w:rsidRPr="0092059D" w14:paraId="2DADB0BC" w14:textId="77777777" w:rsidTr="0092142A">
        <w:trPr>
          <w:trHeight w:val="227"/>
          <w:jc w:val="center"/>
        </w:trPr>
        <w:tc>
          <w:tcPr>
            <w:tcW w:w="2412" w:type="dxa"/>
            <w:vAlign w:val="bottom"/>
          </w:tcPr>
          <w:p w14:paraId="4F144B8E" w14:textId="7077AF5D"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b/>
                <w:bCs/>
                <w:szCs w:val="18"/>
                <w:lang w:val="kk-KZ"/>
              </w:rPr>
              <w:t>2022 жылғы 1 қаңтар</w:t>
            </w:r>
          </w:p>
        </w:tc>
        <w:tc>
          <w:tcPr>
            <w:tcW w:w="587" w:type="dxa"/>
            <w:vAlign w:val="bottom"/>
          </w:tcPr>
          <w:p w14:paraId="58A362F9" w14:textId="77777777" w:rsidR="0092142A" w:rsidRPr="0092059D" w:rsidRDefault="0092142A" w:rsidP="0092142A">
            <w:pPr>
              <w:pStyle w:val="TableCashFlow"/>
              <w:widowControl w:val="0"/>
              <w:spacing w:before="0" w:after="0" w:line="240" w:lineRule="auto"/>
              <w:ind w:right="0"/>
              <w:jc w:val="center"/>
              <w:rPr>
                <w:b/>
                <w:sz w:val="20"/>
                <w:lang w:val="kk-KZ"/>
              </w:rPr>
            </w:pPr>
          </w:p>
        </w:tc>
        <w:tc>
          <w:tcPr>
            <w:tcW w:w="1026" w:type="dxa"/>
            <w:vAlign w:val="bottom"/>
          </w:tcPr>
          <w:p w14:paraId="0F18C2E0" w14:textId="48C63E50" w:rsidR="0092142A" w:rsidRPr="0092059D" w:rsidRDefault="0092142A" w:rsidP="0092142A">
            <w:pPr>
              <w:pStyle w:val="TableCashFlow"/>
              <w:widowControl w:val="0"/>
              <w:spacing w:before="0" w:after="0" w:line="240" w:lineRule="auto"/>
              <w:ind w:left="-57" w:right="0"/>
              <w:jc w:val="right"/>
              <w:rPr>
                <w:bCs/>
                <w:sz w:val="20"/>
                <w:lang w:val="kk-KZ"/>
              </w:rPr>
            </w:pPr>
            <w:r w:rsidRPr="0092059D">
              <w:rPr>
                <w:sz w:val="20"/>
                <w:lang w:val="kk-KZ"/>
              </w:rPr>
              <w:t>14.430.993</w:t>
            </w:r>
          </w:p>
        </w:tc>
        <w:tc>
          <w:tcPr>
            <w:tcW w:w="1094" w:type="dxa"/>
            <w:vAlign w:val="bottom"/>
          </w:tcPr>
          <w:p w14:paraId="43F8CBBD" w14:textId="64BEF794" w:rsidR="0092142A" w:rsidRPr="0092059D" w:rsidRDefault="0092142A" w:rsidP="0092142A">
            <w:pPr>
              <w:pStyle w:val="TableChangesEquity"/>
              <w:widowControl w:val="0"/>
              <w:spacing w:before="0" w:after="0"/>
              <w:ind w:right="0"/>
              <w:jc w:val="right"/>
              <w:rPr>
                <w:bCs/>
                <w:sz w:val="20"/>
                <w:lang w:val="kk-KZ"/>
              </w:rPr>
            </w:pPr>
            <w:r w:rsidRPr="0092059D">
              <w:rPr>
                <w:sz w:val="20"/>
                <w:lang w:val="kk-KZ"/>
              </w:rPr>
              <w:t>1.197.776</w:t>
            </w:r>
          </w:p>
        </w:tc>
        <w:tc>
          <w:tcPr>
            <w:tcW w:w="1026" w:type="dxa"/>
            <w:vAlign w:val="bottom"/>
          </w:tcPr>
          <w:p w14:paraId="3AACECA0" w14:textId="0CFE1A46" w:rsidR="0092142A" w:rsidRPr="0092059D" w:rsidRDefault="0092142A" w:rsidP="0092142A">
            <w:pPr>
              <w:pStyle w:val="TableCashFlow"/>
              <w:widowControl w:val="0"/>
              <w:spacing w:before="0" w:after="0" w:line="240" w:lineRule="auto"/>
              <w:ind w:right="0"/>
              <w:jc w:val="right"/>
              <w:rPr>
                <w:bCs/>
                <w:sz w:val="20"/>
                <w:lang w:val="kk-KZ"/>
              </w:rPr>
            </w:pPr>
            <w:r w:rsidRPr="0092059D">
              <w:rPr>
                <w:sz w:val="20"/>
                <w:lang w:val="kk-KZ"/>
              </w:rPr>
              <w:t>17.550</w:t>
            </w:r>
          </w:p>
        </w:tc>
        <w:tc>
          <w:tcPr>
            <w:tcW w:w="1026" w:type="dxa"/>
            <w:vAlign w:val="bottom"/>
          </w:tcPr>
          <w:p w14:paraId="16FE7D3C" w14:textId="1499052A" w:rsidR="0092142A" w:rsidRPr="0092059D" w:rsidRDefault="0092142A" w:rsidP="0092142A">
            <w:pPr>
              <w:pStyle w:val="TableCashFlow"/>
              <w:widowControl w:val="0"/>
              <w:spacing w:before="0" w:after="0" w:line="240" w:lineRule="auto"/>
              <w:ind w:right="0"/>
              <w:jc w:val="right"/>
              <w:rPr>
                <w:bCs/>
                <w:sz w:val="20"/>
                <w:lang w:val="kk-KZ"/>
              </w:rPr>
            </w:pPr>
            <w:r w:rsidRPr="0092059D">
              <w:rPr>
                <w:sz w:val="20"/>
                <w:lang w:val="kk-KZ"/>
              </w:rPr>
              <w:t>62.329</w:t>
            </w:r>
          </w:p>
        </w:tc>
        <w:tc>
          <w:tcPr>
            <w:tcW w:w="1255" w:type="dxa"/>
            <w:vAlign w:val="bottom"/>
          </w:tcPr>
          <w:p w14:paraId="3C1728BC" w14:textId="261448E1" w:rsidR="0092142A" w:rsidRPr="0092059D" w:rsidRDefault="0092142A" w:rsidP="0092142A">
            <w:pPr>
              <w:pStyle w:val="TableCashFlow"/>
              <w:widowControl w:val="0"/>
              <w:spacing w:before="0" w:after="0" w:line="240" w:lineRule="auto"/>
              <w:ind w:right="0"/>
              <w:jc w:val="right"/>
              <w:rPr>
                <w:bCs/>
                <w:sz w:val="20"/>
                <w:lang w:val="kk-KZ"/>
              </w:rPr>
            </w:pPr>
            <w:r w:rsidRPr="0092059D">
              <w:rPr>
                <w:sz w:val="20"/>
                <w:lang w:val="kk-KZ"/>
              </w:rPr>
              <w:t>26.743.856</w:t>
            </w:r>
          </w:p>
        </w:tc>
        <w:tc>
          <w:tcPr>
            <w:tcW w:w="1213" w:type="dxa"/>
            <w:vAlign w:val="bottom"/>
          </w:tcPr>
          <w:p w14:paraId="5F828824" w14:textId="79DC4920" w:rsidR="0092142A" w:rsidRPr="0092059D" w:rsidRDefault="0092142A" w:rsidP="0092142A">
            <w:pPr>
              <w:pStyle w:val="TableCashFlow"/>
              <w:widowControl w:val="0"/>
              <w:spacing w:before="0" w:after="0" w:line="240" w:lineRule="auto"/>
              <w:ind w:right="0"/>
              <w:jc w:val="right"/>
              <w:rPr>
                <w:bCs/>
                <w:sz w:val="20"/>
                <w:lang w:val="kk-KZ"/>
              </w:rPr>
            </w:pPr>
            <w:r w:rsidRPr="0092059D">
              <w:rPr>
                <w:sz w:val="20"/>
                <w:lang w:val="kk-KZ"/>
              </w:rPr>
              <w:t>42.452.504</w:t>
            </w:r>
          </w:p>
        </w:tc>
      </w:tr>
      <w:tr w:rsidR="0092142A" w:rsidRPr="0092059D" w14:paraId="683D429B" w14:textId="77777777" w:rsidTr="0092142A">
        <w:trPr>
          <w:trHeight w:val="227"/>
          <w:jc w:val="center"/>
        </w:trPr>
        <w:tc>
          <w:tcPr>
            <w:tcW w:w="2412" w:type="dxa"/>
            <w:vAlign w:val="bottom"/>
          </w:tcPr>
          <w:p w14:paraId="7B61E619" w14:textId="508B9BE8"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b/>
                <w:bCs/>
                <w:szCs w:val="18"/>
                <w:lang w:val="kk-KZ"/>
              </w:rPr>
              <w:t xml:space="preserve"> </w:t>
            </w:r>
          </w:p>
        </w:tc>
        <w:tc>
          <w:tcPr>
            <w:tcW w:w="587" w:type="dxa"/>
            <w:vAlign w:val="bottom"/>
          </w:tcPr>
          <w:p w14:paraId="75C54A0F" w14:textId="77777777" w:rsidR="0092142A" w:rsidRPr="0092059D" w:rsidRDefault="0092142A" w:rsidP="0092142A">
            <w:pPr>
              <w:pStyle w:val="TableCashFlow"/>
              <w:widowControl w:val="0"/>
              <w:spacing w:before="0" w:after="0" w:line="240" w:lineRule="auto"/>
              <w:ind w:right="0"/>
              <w:jc w:val="center"/>
              <w:rPr>
                <w:b/>
                <w:sz w:val="20"/>
                <w:lang w:val="kk-KZ"/>
              </w:rPr>
            </w:pPr>
          </w:p>
        </w:tc>
        <w:tc>
          <w:tcPr>
            <w:tcW w:w="1026" w:type="dxa"/>
            <w:vAlign w:val="bottom"/>
          </w:tcPr>
          <w:p w14:paraId="2CB720C1" w14:textId="77777777" w:rsidR="0092142A" w:rsidRPr="0092059D" w:rsidRDefault="0092142A" w:rsidP="0092142A">
            <w:pPr>
              <w:pStyle w:val="TableCashFlow"/>
              <w:widowControl w:val="0"/>
              <w:spacing w:before="0" w:after="0" w:line="240" w:lineRule="auto"/>
              <w:ind w:right="0"/>
              <w:jc w:val="right"/>
              <w:rPr>
                <w:bCs/>
                <w:sz w:val="20"/>
                <w:lang w:val="kk-KZ"/>
              </w:rPr>
            </w:pPr>
          </w:p>
        </w:tc>
        <w:tc>
          <w:tcPr>
            <w:tcW w:w="1094" w:type="dxa"/>
            <w:vAlign w:val="bottom"/>
          </w:tcPr>
          <w:p w14:paraId="087056F8" w14:textId="77777777" w:rsidR="0092142A" w:rsidRPr="0092059D" w:rsidRDefault="0092142A" w:rsidP="0092142A">
            <w:pPr>
              <w:pStyle w:val="TableChangesEquity"/>
              <w:widowControl w:val="0"/>
              <w:spacing w:before="0" w:after="0"/>
              <w:ind w:right="0"/>
              <w:jc w:val="right"/>
              <w:rPr>
                <w:bCs/>
                <w:sz w:val="20"/>
                <w:lang w:val="kk-KZ"/>
              </w:rPr>
            </w:pPr>
          </w:p>
        </w:tc>
        <w:tc>
          <w:tcPr>
            <w:tcW w:w="1026" w:type="dxa"/>
            <w:vAlign w:val="bottom"/>
          </w:tcPr>
          <w:p w14:paraId="58C52D2D" w14:textId="77777777" w:rsidR="0092142A" w:rsidRPr="0092059D" w:rsidRDefault="0092142A" w:rsidP="0092142A">
            <w:pPr>
              <w:pStyle w:val="TableCashFlow"/>
              <w:widowControl w:val="0"/>
              <w:spacing w:before="0" w:after="0" w:line="240" w:lineRule="auto"/>
              <w:ind w:right="0"/>
              <w:jc w:val="right"/>
              <w:rPr>
                <w:bCs/>
                <w:sz w:val="20"/>
                <w:lang w:val="kk-KZ"/>
              </w:rPr>
            </w:pPr>
          </w:p>
        </w:tc>
        <w:tc>
          <w:tcPr>
            <w:tcW w:w="1026" w:type="dxa"/>
            <w:vAlign w:val="bottom"/>
          </w:tcPr>
          <w:p w14:paraId="1F630352" w14:textId="77777777" w:rsidR="0092142A" w:rsidRPr="0092059D" w:rsidRDefault="0092142A" w:rsidP="0092142A">
            <w:pPr>
              <w:pStyle w:val="TableCashFlow"/>
              <w:widowControl w:val="0"/>
              <w:spacing w:before="0" w:after="0" w:line="240" w:lineRule="auto"/>
              <w:ind w:right="0"/>
              <w:jc w:val="right"/>
              <w:rPr>
                <w:bCs/>
                <w:sz w:val="20"/>
                <w:lang w:val="kk-KZ"/>
              </w:rPr>
            </w:pPr>
          </w:p>
        </w:tc>
        <w:tc>
          <w:tcPr>
            <w:tcW w:w="1255" w:type="dxa"/>
            <w:vAlign w:val="bottom"/>
          </w:tcPr>
          <w:p w14:paraId="348330D0" w14:textId="77777777" w:rsidR="0092142A" w:rsidRPr="0092059D" w:rsidRDefault="0092142A" w:rsidP="0092142A">
            <w:pPr>
              <w:pStyle w:val="TableCashFlow"/>
              <w:widowControl w:val="0"/>
              <w:spacing w:before="0" w:after="0" w:line="240" w:lineRule="auto"/>
              <w:ind w:right="0"/>
              <w:jc w:val="right"/>
              <w:rPr>
                <w:bCs/>
                <w:sz w:val="20"/>
                <w:lang w:val="kk-KZ"/>
              </w:rPr>
            </w:pPr>
          </w:p>
        </w:tc>
        <w:tc>
          <w:tcPr>
            <w:tcW w:w="1213" w:type="dxa"/>
            <w:vAlign w:val="bottom"/>
          </w:tcPr>
          <w:p w14:paraId="27F4751B" w14:textId="77777777" w:rsidR="0092142A" w:rsidRPr="0092059D" w:rsidRDefault="0092142A" w:rsidP="0092142A">
            <w:pPr>
              <w:pStyle w:val="TableCashFlow"/>
              <w:widowControl w:val="0"/>
              <w:spacing w:before="0" w:after="0" w:line="240" w:lineRule="auto"/>
              <w:ind w:right="0"/>
              <w:jc w:val="right"/>
              <w:rPr>
                <w:bCs/>
                <w:sz w:val="20"/>
                <w:lang w:val="kk-KZ"/>
              </w:rPr>
            </w:pPr>
          </w:p>
        </w:tc>
      </w:tr>
      <w:tr w:rsidR="0092142A" w:rsidRPr="0092059D" w14:paraId="04B2D310" w14:textId="77777777" w:rsidTr="0092142A">
        <w:trPr>
          <w:trHeight w:val="227"/>
          <w:jc w:val="center"/>
        </w:trPr>
        <w:tc>
          <w:tcPr>
            <w:tcW w:w="2412" w:type="dxa"/>
            <w:vAlign w:val="bottom"/>
          </w:tcPr>
          <w:p w14:paraId="11311E2F" w14:textId="0478466D"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Cs/>
                <w:sz w:val="20"/>
                <w:lang w:val="kk-KZ"/>
              </w:rPr>
            </w:pPr>
            <w:r w:rsidRPr="0092059D">
              <w:rPr>
                <w:szCs w:val="18"/>
                <w:lang w:val="kk-KZ"/>
              </w:rPr>
              <w:t>Бір жылдағы пайда</w:t>
            </w:r>
          </w:p>
        </w:tc>
        <w:tc>
          <w:tcPr>
            <w:tcW w:w="587" w:type="dxa"/>
            <w:vAlign w:val="bottom"/>
          </w:tcPr>
          <w:p w14:paraId="245FBDCE"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vAlign w:val="bottom"/>
          </w:tcPr>
          <w:p w14:paraId="08013B51" w14:textId="47BB4943"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94" w:type="dxa"/>
            <w:vAlign w:val="bottom"/>
          </w:tcPr>
          <w:p w14:paraId="324D3DBC" w14:textId="76F66E7F" w:rsidR="0092142A" w:rsidRPr="0092059D" w:rsidRDefault="0092142A" w:rsidP="0092142A">
            <w:pPr>
              <w:pStyle w:val="TableChangesEquity"/>
              <w:widowControl w:val="0"/>
              <w:spacing w:before="0" w:after="0"/>
              <w:ind w:right="0"/>
              <w:jc w:val="right"/>
              <w:rPr>
                <w:bCs/>
                <w:sz w:val="20"/>
                <w:lang w:val="kk-KZ"/>
              </w:rPr>
            </w:pPr>
            <w:r w:rsidRPr="0092059D">
              <w:rPr>
                <w:b/>
                <w:bCs/>
                <w:lang w:val="kk-KZ"/>
              </w:rPr>
              <w:t>−</w:t>
            </w:r>
          </w:p>
        </w:tc>
        <w:tc>
          <w:tcPr>
            <w:tcW w:w="1026" w:type="dxa"/>
            <w:vAlign w:val="bottom"/>
          </w:tcPr>
          <w:p w14:paraId="58462EAF" w14:textId="66F9F233"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26" w:type="dxa"/>
            <w:vAlign w:val="bottom"/>
          </w:tcPr>
          <w:p w14:paraId="1779E42A" w14:textId="1DCD764E"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55" w:type="dxa"/>
            <w:vAlign w:val="bottom"/>
          </w:tcPr>
          <w:p w14:paraId="3A32EB03" w14:textId="33F00DBA" w:rsidR="0092142A" w:rsidRPr="0092059D" w:rsidRDefault="0092142A" w:rsidP="0092142A">
            <w:pPr>
              <w:pStyle w:val="TableCashFlow"/>
              <w:widowControl w:val="0"/>
              <w:spacing w:before="0" w:after="0" w:line="240" w:lineRule="auto"/>
              <w:ind w:right="0"/>
              <w:jc w:val="right"/>
              <w:rPr>
                <w:bCs/>
                <w:sz w:val="20"/>
                <w:lang w:val="kk-KZ"/>
              </w:rPr>
            </w:pPr>
            <w:r w:rsidRPr="0092059D">
              <w:rPr>
                <w:bCs/>
                <w:sz w:val="20"/>
                <w:lang w:val="kk-KZ"/>
              </w:rPr>
              <w:t>13.062.952</w:t>
            </w:r>
          </w:p>
        </w:tc>
        <w:tc>
          <w:tcPr>
            <w:tcW w:w="1213" w:type="dxa"/>
            <w:vAlign w:val="bottom"/>
          </w:tcPr>
          <w:p w14:paraId="4E6E9E11" w14:textId="391A9030" w:rsidR="0092142A" w:rsidRPr="0092059D" w:rsidRDefault="0092142A" w:rsidP="0092142A">
            <w:pPr>
              <w:pStyle w:val="TableCashFlow"/>
              <w:widowControl w:val="0"/>
              <w:spacing w:before="0" w:after="0" w:line="240" w:lineRule="auto"/>
              <w:ind w:right="0"/>
              <w:jc w:val="right"/>
              <w:rPr>
                <w:bCs/>
                <w:sz w:val="20"/>
                <w:lang w:val="kk-KZ"/>
              </w:rPr>
            </w:pPr>
            <w:r w:rsidRPr="0092059D">
              <w:rPr>
                <w:bCs/>
                <w:sz w:val="20"/>
                <w:lang w:val="kk-KZ"/>
              </w:rPr>
              <w:t>13.062.952</w:t>
            </w:r>
          </w:p>
        </w:tc>
      </w:tr>
      <w:tr w:rsidR="0092142A" w:rsidRPr="0092059D" w14:paraId="786F6750" w14:textId="77777777" w:rsidTr="0092142A">
        <w:trPr>
          <w:trHeight w:val="227"/>
          <w:jc w:val="center"/>
        </w:trPr>
        <w:tc>
          <w:tcPr>
            <w:tcW w:w="2412" w:type="dxa"/>
            <w:vAlign w:val="bottom"/>
          </w:tcPr>
          <w:p w14:paraId="5B57BAF8" w14:textId="4937A64B"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szCs w:val="18"/>
                <w:lang w:val="kk-KZ"/>
              </w:rPr>
              <w:t xml:space="preserve">Бір жылдағы өзге жиынтық кіріс   </w:t>
            </w:r>
          </w:p>
        </w:tc>
        <w:tc>
          <w:tcPr>
            <w:tcW w:w="587" w:type="dxa"/>
            <w:vAlign w:val="bottom"/>
          </w:tcPr>
          <w:p w14:paraId="4FAC91BC" w14:textId="77777777" w:rsidR="0092142A" w:rsidRPr="0092059D" w:rsidRDefault="0092142A" w:rsidP="0092142A">
            <w:pPr>
              <w:pStyle w:val="TableCashFlow"/>
              <w:widowControl w:val="0"/>
              <w:spacing w:before="0" w:after="0" w:line="240" w:lineRule="auto"/>
              <w:ind w:right="0"/>
              <w:jc w:val="center"/>
              <w:rPr>
                <w:b/>
                <w:sz w:val="20"/>
                <w:lang w:val="kk-KZ"/>
              </w:rPr>
            </w:pPr>
          </w:p>
        </w:tc>
        <w:tc>
          <w:tcPr>
            <w:tcW w:w="1026" w:type="dxa"/>
            <w:tcBorders>
              <w:bottom w:val="single" w:sz="4" w:space="0" w:color="auto"/>
            </w:tcBorders>
            <w:vAlign w:val="bottom"/>
          </w:tcPr>
          <w:p w14:paraId="2A5FCABD" w14:textId="6E4057C3"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94" w:type="dxa"/>
            <w:tcBorders>
              <w:bottom w:val="single" w:sz="4" w:space="0" w:color="auto"/>
            </w:tcBorders>
            <w:vAlign w:val="bottom"/>
          </w:tcPr>
          <w:p w14:paraId="37F18EA6" w14:textId="3573D458" w:rsidR="0092142A" w:rsidRPr="0092059D" w:rsidRDefault="0092142A" w:rsidP="0092142A">
            <w:pPr>
              <w:pStyle w:val="TableChangesEquity"/>
              <w:widowControl w:val="0"/>
              <w:spacing w:before="0" w:after="0"/>
              <w:ind w:right="0"/>
              <w:jc w:val="right"/>
              <w:rPr>
                <w:bCs/>
                <w:sz w:val="20"/>
                <w:lang w:val="kk-KZ"/>
              </w:rPr>
            </w:pPr>
            <w:r w:rsidRPr="0092059D">
              <w:rPr>
                <w:b/>
                <w:bCs/>
                <w:lang w:val="kk-KZ"/>
              </w:rPr>
              <w:t>−</w:t>
            </w:r>
          </w:p>
        </w:tc>
        <w:tc>
          <w:tcPr>
            <w:tcW w:w="1026" w:type="dxa"/>
            <w:tcBorders>
              <w:bottom w:val="single" w:sz="4" w:space="0" w:color="auto"/>
            </w:tcBorders>
            <w:vAlign w:val="bottom"/>
          </w:tcPr>
          <w:p w14:paraId="48FA55EA" w14:textId="318BD17C" w:rsidR="0092142A" w:rsidRPr="0092059D" w:rsidRDefault="0092142A" w:rsidP="0092142A">
            <w:pPr>
              <w:pStyle w:val="TableCashFlow"/>
              <w:widowControl w:val="0"/>
              <w:spacing w:before="0" w:after="0" w:line="240" w:lineRule="auto"/>
              <w:ind w:right="-57"/>
              <w:jc w:val="right"/>
              <w:rPr>
                <w:bCs/>
                <w:sz w:val="20"/>
                <w:lang w:val="kk-KZ"/>
              </w:rPr>
            </w:pPr>
            <w:r w:rsidRPr="0092059D">
              <w:rPr>
                <w:bCs/>
                <w:sz w:val="20"/>
                <w:lang w:val="kk-KZ"/>
              </w:rPr>
              <w:t>(389.332)</w:t>
            </w:r>
          </w:p>
        </w:tc>
        <w:tc>
          <w:tcPr>
            <w:tcW w:w="1026" w:type="dxa"/>
            <w:tcBorders>
              <w:bottom w:val="single" w:sz="4" w:space="0" w:color="auto"/>
            </w:tcBorders>
            <w:vAlign w:val="bottom"/>
          </w:tcPr>
          <w:p w14:paraId="46BEC328" w14:textId="37A5FB3A"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55" w:type="dxa"/>
            <w:tcBorders>
              <w:bottom w:val="single" w:sz="4" w:space="0" w:color="auto"/>
            </w:tcBorders>
            <w:vAlign w:val="bottom"/>
          </w:tcPr>
          <w:p w14:paraId="1F51A482" w14:textId="75A3AFF1"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13" w:type="dxa"/>
            <w:tcBorders>
              <w:bottom w:val="single" w:sz="4" w:space="0" w:color="auto"/>
            </w:tcBorders>
            <w:vAlign w:val="bottom"/>
          </w:tcPr>
          <w:p w14:paraId="1A20D3F0" w14:textId="7BCD3DD1" w:rsidR="0092142A" w:rsidRPr="0092059D" w:rsidRDefault="0092142A" w:rsidP="0092142A">
            <w:pPr>
              <w:pStyle w:val="TableCashFlow"/>
              <w:widowControl w:val="0"/>
              <w:spacing w:before="0" w:after="0" w:line="240" w:lineRule="auto"/>
              <w:ind w:right="-57"/>
              <w:jc w:val="right"/>
              <w:rPr>
                <w:bCs/>
                <w:sz w:val="20"/>
                <w:lang w:val="kk-KZ"/>
              </w:rPr>
            </w:pPr>
            <w:r w:rsidRPr="0092059D">
              <w:rPr>
                <w:bCs/>
                <w:sz w:val="20"/>
                <w:lang w:val="kk-KZ"/>
              </w:rPr>
              <w:t>(389.332)</w:t>
            </w:r>
          </w:p>
        </w:tc>
      </w:tr>
      <w:tr w:rsidR="0092142A" w:rsidRPr="0092059D" w14:paraId="76F5A6FF" w14:textId="77777777" w:rsidTr="0092142A">
        <w:trPr>
          <w:trHeight w:val="227"/>
          <w:jc w:val="center"/>
        </w:trPr>
        <w:tc>
          <w:tcPr>
            <w:tcW w:w="2412" w:type="dxa"/>
            <w:vAlign w:val="bottom"/>
          </w:tcPr>
          <w:p w14:paraId="64DB730D" w14:textId="736E23AB"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b/>
                <w:szCs w:val="18"/>
                <w:lang w:val="kk-KZ"/>
              </w:rPr>
              <w:t xml:space="preserve">Бір жылдағы жиынтық кіріс жиыны  </w:t>
            </w:r>
          </w:p>
        </w:tc>
        <w:tc>
          <w:tcPr>
            <w:tcW w:w="587" w:type="dxa"/>
            <w:vAlign w:val="bottom"/>
          </w:tcPr>
          <w:p w14:paraId="51D9B7D4" w14:textId="77777777" w:rsidR="0092142A" w:rsidRPr="0092059D" w:rsidRDefault="0092142A" w:rsidP="0092142A">
            <w:pPr>
              <w:pStyle w:val="TableCashFlow"/>
              <w:widowControl w:val="0"/>
              <w:spacing w:before="0" w:after="0" w:line="240" w:lineRule="auto"/>
              <w:ind w:right="0"/>
              <w:jc w:val="center"/>
              <w:rPr>
                <w:b/>
                <w:sz w:val="20"/>
                <w:lang w:val="kk-KZ"/>
              </w:rPr>
            </w:pPr>
          </w:p>
        </w:tc>
        <w:tc>
          <w:tcPr>
            <w:tcW w:w="1026" w:type="dxa"/>
            <w:tcBorders>
              <w:top w:val="single" w:sz="4" w:space="0" w:color="auto"/>
              <w:bottom w:val="single" w:sz="4" w:space="0" w:color="auto"/>
            </w:tcBorders>
            <w:vAlign w:val="bottom"/>
          </w:tcPr>
          <w:p w14:paraId="286E0E64" w14:textId="23A1A285"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94" w:type="dxa"/>
            <w:tcBorders>
              <w:top w:val="single" w:sz="4" w:space="0" w:color="auto"/>
              <w:bottom w:val="single" w:sz="4" w:space="0" w:color="auto"/>
            </w:tcBorders>
            <w:vAlign w:val="bottom"/>
          </w:tcPr>
          <w:p w14:paraId="212AEC05" w14:textId="0AE4866F" w:rsidR="0092142A" w:rsidRPr="0092059D" w:rsidRDefault="0092142A" w:rsidP="0092142A">
            <w:pPr>
              <w:pStyle w:val="TableChangesEquity"/>
              <w:widowControl w:val="0"/>
              <w:spacing w:before="0" w:after="0"/>
              <w:ind w:right="0"/>
              <w:jc w:val="right"/>
              <w:rPr>
                <w:bCs/>
                <w:sz w:val="20"/>
                <w:lang w:val="kk-KZ"/>
              </w:rPr>
            </w:pPr>
            <w:r w:rsidRPr="0092059D">
              <w:rPr>
                <w:b/>
                <w:bCs/>
                <w:lang w:val="kk-KZ"/>
              </w:rPr>
              <w:t>−</w:t>
            </w:r>
          </w:p>
        </w:tc>
        <w:tc>
          <w:tcPr>
            <w:tcW w:w="1026" w:type="dxa"/>
            <w:tcBorders>
              <w:top w:val="single" w:sz="4" w:space="0" w:color="auto"/>
              <w:bottom w:val="single" w:sz="4" w:space="0" w:color="auto"/>
            </w:tcBorders>
            <w:vAlign w:val="bottom"/>
          </w:tcPr>
          <w:p w14:paraId="06AD3F8E" w14:textId="0D76FCBE" w:rsidR="0092142A" w:rsidRPr="0092059D" w:rsidRDefault="0092142A" w:rsidP="0092142A">
            <w:pPr>
              <w:pStyle w:val="TableCashFlow"/>
              <w:widowControl w:val="0"/>
              <w:spacing w:before="0" w:after="0" w:line="240" w:lineRule="auto"/>
              <w:ind w:right="-57"/>
              <w:jc w:val="right"/>
              <w:rPr>
                <w:bCs/>
                <w:sz w:val="20"/>
                <w:lang w:val="kk-KZ"/>
              </w:rPr>
            </w:pPr>
            <w:r w:rsidRPr="0092059D">
              <w:rPr>
                <w:bCs/>
                <w:sz w:val="20"/>
                <w:lang w:val="kk-KZ"/>
              </w:rPr>
              <w:t>(389.332)</w:t>
            </w:r>
          </w:p>
        </w:tc>
        <w:tc>
          <w:tcPr>
            <w:tcW w:w="1026" w:type="dxa"/>
            <w:tcBorders>
              <w:top w:val="single" w:sz="4" w:space="0" w:color="auto"/>
              <w:bottom w:val="single" w:sz="4" w:space="0" w:color="auto"/>
            </w:tcBorders>
            <w:vAlign w:val="bottom"/>
          </w:tcPr>
          <w:p w14:paraId="3F6BE5DB" w14:textId="7C061A0D"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55" w:type="dxa"/>
            <w:tcBorders>
              <w:top w:val="single" w:sz="4" w:space="0" w:color="auto"/>
              <w:bottom w:val="single" w:sz="4" w:space="0" w:color="auto"/>
            </w:tcBorders>
            <w:vAlign w:val="bottom"/>
          </w:tcPr>
          <w:p w14:paraId="295DD009" w14:textId="3D6678EC" w:rsidR="0092142A" w:rsidRPr="0092059D" w:rsidRDefault="0092142A" w:rsidP="0092142A">
            <w:pPr>
              <w:pStyle w:val="TableCashFlow"/>
              <w:widowControl w:val="0"/>
              <w:spacing w:before="0" w:after="0" w:line="240" w:lineRule="auto"/>
              <w:ind w:right="0"/>
              <w:jc w:val="right"/>
              <w:rPr>
                <w:bCs/>
                <w:sz w:val="20"/>
                <w:lang w:val="kk-KZ"/>
              </w:rPr>
            </w:pPr>
            <w:r w:rsidRPr="0092059D">
              <w:rPr>
                <w:bCs/>
                <w:sz w:val="20"/>
                <w:lang w:val="kk-KZ"/>
              </w:rPr>
              <w:t>13.062.952</w:t>
            </w:r>
          </w:p>
        </w:tc>
        <w:tc>
          <w:tcPr>
            <w:tcW w:w="1213" w:type="dxa"/>
            <w:tcBorders>
              <w:top w:val="single" w:sz="4" w:space="0" w:color="auto"/>
              <w:bottom w:val="single" w:sz="4" w:space="0" w:color="auto"/>
            </w:tcBorders>
            <w:vAlign w:val="bottom"/>
          </w:tcPr>
          <w:p w14:paraId="0F02BC12" w14:textId="058FC697" w:rsidR="0092142A" w:rsidRPr="0092059D" w:rsidRDefault="0092142A" w:rsidP="0092142A">
            <w:pPr>
              <w:pStyle w:val="TableCashFlow"/>
              <w:widowControl w:val="0"/>
              <w:spacing w:before="0" w:after="0" w:line="240" w:lineRule="auto"/>
              <w:ind w:right="0"/>
              <w:jc w:val="right"/>
              <w:rPr>
                <w:bCs/>
                <w:sz w:val="20"/>
                <w:lang w:val="kk-KZ"/>
              </w:rPr>
            </w:pPr>
            <w:r w:rsidRPr="0092059D">
              <w:rPr>
                <w:bCs/>
                <w:sz w:val="20"/>
                <w:lang w:val="kk-KZ"/>
              </w:rPr>
              <w:t>12.673.620</w:t>
            </w:r>
          </w:p>
        </w:tc>
      </w:tr>
      <w:tr w:rsidR="00ED3905" w:rsidRPr="0092059D" w14:paraId="66D3A368" w14:textId="77777777" w:rsidTr="0092142A">
        <w:trPr>
          <w:trHeight w:val="227"/>
          <w:jc w:val="center"/>
        </w:trPr>
        <w:tc>
          <w:tcPr>
            <w:tcW w:w="2412" w:type="dxa"/>
            <w:vAlign w:val="bottom"/>
          </w:tcPr>
          <w:p w14:paraId="49148823" w14:textId="77777777" w:rsidR="00ED3905" w:rsidRPr="0092059D" w:rsidRDefault="00ED3905" w:rsidP="00097422">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sz w:val="20"/>
                <w:lang w:val="kk-KZ"/>
              </w:rPr>
              <w:t xml:space="preserve"> </w:t>
            </w:r>
          </w:p>
        </w:tc>
        <w:tc>
          <w:tcPr>
            <w:tcW w:w="587" w:type="dxa"/>
            <w:vAlign w:val="bottom"/>
          </w:tcPr>
          <w:p w14:paraId="33B7782A" w14:textId="77777777" w:rsidR="00ED3905" w:rsidRPr="0092059D" w:rsidRDefault="00ED3905" w:rsidP="00097422">
            <w:pPr>
              <w:pStyle w:val="TableCashFlow"/>
              <w:widowControl w:val="0"/>
              <w:spacing w:before="0" w:after="0" w:line="240" w:lineRule="auto"/>
              <w:ind w:right="0"/>
              <w:jc w:val="center"/>
              <w:rPr>
                <w:b/>
                <w:sz w:val="20"/>
                <w:lang w:val="kk-KZ"/>
              </w:rPr>
            </w:pPr>
          </w:p>
        </w:tc>
        <w:tc>
          <w:tcPr>
            <w:tcW w:w="1026" w:type="dxa"/>
            <w:tcBorders>
              <w:top w:val="single" w:sz="4" w:space="0" w:color="auto"/>
            </w:tcBorders>
            <w:vAlign w:val="bottom"/>
          </w:tcPr>
          <w:p w14:paraId="2089A7BF" w14:textId="77777777" w:rsidR="00ED3905" w:rsidRPr="0092059D" w:rsidRDefault="00ED3905" w:rsidP="00097422">
            <w:pPr>
              <w:pStyle w:val="TableCashFlow"/>
              <w:widowControl w:val="0"/>
              <w:spacing w:before="0" w:after="0" w:line="240" w:lineRule="auto"/>
              <w:ind w:right="0"/>
              <w:jc w:val="right"/>
              <w:rPr>
                <w:b/>
                <w:bCs/>
                <w:sz w:val="20"/>
                <w:lang w:val="kk-KZ"/>
              </w:rPr>
            </w:pPr>
          </w:p>
        </w:tc>
        <w:tc>
          <w:tcPr>
            <w:tcW w:w="1094" w:type="dxa"/>
            <w:tcBorders>
              <w:top w:val="single" w:sz="4" w:space="0" w:color="auto"/>
            </w:tcBorders>
            <w:vAlign w:val="bottom"/>
          </w:tcPr>
          <w:p w14:paraId="5BF4FE9C" w14:textId="77777777" w:rsidR="00ED3905" w:rsidRPr="0092059D" w:rsidRDefault="00ED3905" w:rsidP="00097422">
            <w:pPr>
              <w:pStyle w:val="TableChangesEquity"/>
              <w:widowControl w:val="0"/>
              <w:spacing w:before="0" w:after="0"/>
              <w:ind w:right="0"/>
              <w:jc w:val="right"/>
              <w:rPr>
                <w:b/>
                <w:bCs/>
                <w:sz w:val="20"/>
                <w:lang w:val="kk-KZ"/>
              </w:rPr>
            </w:pPr>
          </w:p>
        </w:tc>
        <w:tc>
          <w:tcPr>
            <w:tcW w:w="1026" w:type="dxa"/>
            <w:tcBorders>
              <w:top w:val="single" w:sz="4" w:space="0" w:color="auto"/>
            </w:tcBorders>
            <w:vAlign w:val="bottom"/>
          </w:tcPr>
          <w:p w14:paraId="60D897A9" w14:textId="77777777" w:rsidR="00ED3905" w:rsidRPr="0092059D" w:rsidRDefault="00ED3905" w:rsidP="00097422">
            <w:pPr>
              <w:pStyle w:val="TableCashFlow"/>
              <w:widowControl w:val="0"/>
              <w:spacing w:before="0" w:after="0" w:line="240" w:lineRule="auto"/>
              <w:ind w:right="0"/>
              <w:jc w:val="right"/>
              <w:rPr>
                <w:b/>
                <w:bCs/>
                <w:sz w:val="20"/>
                <w:lang w:val="kk-KZ"/>
              </w:rPr>
            </w:pPr>
          </w:p>
        </w:tc>
        <w:tc>
          <w:tcPr>
            <w:tcW w:w="1026" w:type="dxa"/>
            <w:tcBorders>
              <w:top w:val="single" w:sz="4" w:space="0" w:color="auto"/>
            </w:tcBorders>
            <w:vAlign w:val="bottom"/>
          </w:tcPr>
          <w:p w14:paraId="703F2B4C" w14:textId="77777777" w:rsidR="00ED3905" w:rsidRPr="0092059D" w:rsidRDefault="00ED3905" w:rsidP="00097422">
            <w:pPr>
              <w:pStyle w:val="TableCashFlow"/>
              <w:widowControl w:val="0"/>
              <w:spacing w:before="0" w:after="0" w:line="240" w:lineRule="auto"/>
              <w:ind w:right="0"/>
              <w:jc w:val="right"/>
              <w:rPr>
                <w:b/>
                <w:bCs/>
                <w:sz w:val="20"/>
                <w:lang w:val="kk-KZ"/>
              </w:rPr>
            </w:pPr>
          </w:p>
        </w:tc>
        <w:tc>
          <w:tcPr>
            <w:tcW w:w="1255" w:type="dxa"/>
            <w:tcBorders>
              <w:top w:val="single" w:sz="4" w:space="0" w:color="auto"/>
            </w:tcBorders>
            <w:vAlign w:val="bottom"/>
          </w:tcPr>
          <w:p w14:paraId="426CFAF2" w14:textId="77777777" w:rsidR="00ED3905" w:rsidRPr="0092059D" w:rsidRDefault="00ED3905" w:rsidP="00097422">
            <w:pPr>
              <w:pStyle w:val="TableCashFlow"/>
              <w:widowControl w:val="0"/>
              <w:spacing w:before="0" w:after="0" w:line="240" w:lineRule="auto"/>
              <w:ind w:right="0"/>
              <w:jc w:val="right"/>
              <w:rPr>
                <w:b/>
                <w:bCs/>
                <w:sz w:val="20"/>
                <w:lang w:val="kk-KZ"/>
              </w:rPr>
            </w:pPr>
          </w:p>
        </w:tc>
        <w:tc>
          <w:tcPr>
            <w:tcW w:w="1213" w:type="dxa"/>
            <w:tcBorders>
              <w:top w:val="single" w:sz="4" w:space="0" w:color="auto"/>
            </w:tcBorders>
            <w:vAlign w:val="bottom"/>
          </w:tcPr>
          <w:p w14:paraId="69E3E4F6" w14:textId="56A741DF" w:rsidR="00ED3905" w:rsidRPr="0092059D" w:rsidRDefault="00ED3905" w:rsidP="00097422">
            <w:pPr>
              <w:pStyle w:val="TableCashFlow"/>
              <w:widowControl w:val="0"/>
              <w:spacing w:before="0" w:after="0" w:line="240" w:lineRule="auto"/>
              <w:ind w:right="0"/>
              <w:jc w:val="right"/>
              <w:rPr>
                <w:b/>
                <w:bCs/>
                <w:sz w:val="20"/>
                <w:lang w:val="kk-KZ"/>
              </w:rPr>
            </w:pPr>
          </w:p>
        </w:tc>
      </w:tr>
      <w:tr w:rsidR="0092142A" w:rsidRPr="0092059D" w14:paraId="09468642" w14:textId="77777777" w:rsidTr="0092142A">
        <w:trPr>
          <w:trHeight w:val="227"/>
          <w:jc w:val="center"/>
        </w:trPr>
        <w:tc>
          <w:tcPr>
            <w:tcW w:w="2412" w:type="dxa"/>
            <w:vAlign w:val="bottom"/>
          </w:tcPr>
          <w:p w14:paraId="55DEEF43" w14:textId="730ABF7D"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Cs w:val="18"/>
                <w:lang w:val="kk-KZ"/>
              </w:rPr>
              <w:t xml:space="preserve">Жарияланған дивидендтер  </w:t>
            </w:r>
          </w:p>
        </w:tc>
        <w:tc>
          <w:tcPr>
            <w:tcW w:w="587" w:type="dxa"/>
            <w:vAlign w:val="bottom"/>
          </w:tcPr>
          <w:p w14:paraId="648DBB13" w14:textId="11225ABD" w:rsidR="0092142A" w:rsidRPr="0092059D" w:rsidRDefault="0092142A" w:rsidP="0092142A">
            <w:pPr>
              <w:pStyle w:val="TableCashFlow"/>
              <w:widowControl w:val="0"/>
              <w:spacing w:before="0" w:after="0" w:line="240" w:lineRule="auto"/>
              <w:ind w:right="0"/>
              <w:jc w:val="center"/>
              <w:rPr>
                <w:sz w:val="20"/>
                <w:lang w:val="kk-KZ"/>
              </w:rPr>
            </w:pPr>
            <w:r w:rsidRPr="0092059D">
              <w:rPr>
                <w:sz w:val="20"/>
                <w:lang w:val="kk-KZ"/>
              </w:rPr>
              <w:t>18</w:t>
            </w:r>
          </w:p>
        </w:tc>
        <w:tc>
          <w:tcPr>
            <w:tcW w:w="1026" w:type="dxa"/>
            <w:vAlign w:val="bottom"/>
          </w:tcPr>
          <w:p w14:paraId="2C4EAAA9" w14:textId="6DFFBB6E"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94" w:type="dxa"/>
            <w:vAlign w:val="bottom"/>
          </w:tcPr>
          <w:p w14:paraId="60F5D84E" w14:textId="06C662B3" w:rsidR="0092142A" w:rsidRPr="0092059D" w:rsidRDefault="0092142A" w:rsidP="0092142A">
            <w:pPr>
              <w:pStyle w:val="TableChangesEquity"/>
              <w:widowControl w:val="0"/>
              <w:spacing w:before="0" w:after="0"/>
              <w:ind w:right="0"/>
              <w:jc w:val="right"/>
              <w:rPr>
                <w:bCs/>
                <w:sz w:val="20"/>
                <w:lang w:val="kk-KZ"/>
              </w:rPr>
            </w:pPr>
            <w:r w:rsidRPr="0092059D">
              <w:rPr>
                <w:b/>
                <w:bCs/>
                <w:lang w:val="kk-KZ"/>
              </w:rPr>
              <w:t>−</w:t>
            </w:r>
          </w:p>
        </w:tc>
        <w:tc>
          <w:tcPr>
            <w:tcW w:w="1026" w:type="dxa"/>
            <w:vAlign w:val="bottom"/>
          </w:tcPr>
          <w:p w14:paraId="52780A0B" w14:textId="03C52AB3"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26" w:type="dxa"/>
            <w:vAlign w:val="bottom"/>
          </w:tcPr>
          <w:p w14:paraId="62261C70" w14:textId="3E03B4F2"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55" w:type="dxa"/>
            <w:vAlign w:val="bottom"/>
          </w:tcPr>
          <w:p w14:paraId="6B1DE9B9" w14:textId="7F9D54D5" w:rsidR="0092142A" w:rsidRPr="0092059D" w:rsidRDefault="0092142A" w:rsidP="0092142A">
            <w:pPr>
              <w:pStyle w:val="TableCashFlow"/>
              <w:widowControl w:val="0"/>
              <w:spacing w:before="0" w:after="0" w:line="240" w:lineRule="auto"/>
              <w:ind w:left="-57" w:right="-57"/>
              <w:jc w:val="right"/>
              <w:rPr>
                <w:bCs/>
                <w:sz w:val="20"/>
                <w:lang w:val="kk-KZ"/>
              </w:rPr>
            </w:pPr>
            <w:r w:rsidRPr="0092059D">
              <w:rPr>
                <w:color w:val="000000"/>
                <w:sz w:val="20"/>
                <w:lang w:val="kk-KZ"/>
              </w:rPr>
              <w:t>(2.805.637)</w:t>
            </w:r>
          </w:p>
        </w:tc>
        <w:tc>
          <w:tcPr>
            <w:tcW w:w="1213" w:type="dxa"/>
            <w:vAlign w:val="bottom"/>
          </w:tcPr>
          <w:p w14:paraId="759C53C4" w14:textId="304B6948" w:rsidR="0092142A" w:rsidRPr="0092059D" w:rsidRDefault="0092142A" w:rsidP="0092142A">
            <w:pPr>
              <w:pStyle w:val="TableCashFlow"/>
              <w:widowControl w:val="0"/>
              <w:spacing w:before="0" w:after="0" w:line="240" w:lineRule="auto"/>
              <w:ind w:left="-57" w:right="-57"/>
              <w:jc w:val="right"/>
              <w:rPr>
                <w:bCs/>
                <w:sz w:val="20"/>
                <w:lang w:val="kk-KZ"/>
              </w:rPr>
            </w:pPr>
            <w:r w:rsidRPr="0092059D">
              <w:rPr>
                <w:color w:val="000000"/>
                <w:sz w:val="20"/>
                <w:lang w:val="kk-KZ"/>
              </w:rPr>
              <w:t>(2.805.637)</w:t>
            </w:r>
          </w:p>
        </w:tc>
      </w:tr>
      <w:tr w:rsidR="0092142A" w:rsidRPr="0092059D" w14:paraId="2279024E" w14:textId="77777777" w:rsidTr="0092142A">
        <w:trPr>
          <w:trHeight w:val="227"/>
          <w:jc w:val="center"/>
        </w:trPr>
        <w:tc>
          <w:tcPr>
            <w:tcW w:w="2412" w:type="dxa"/>
            <w:vAlign w:val="bottom"/>
          </w:tcPr>
          <w:p w14:paraId="719955C9" w14:textId="6C341D8F"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Cs w:val="18"/>
                <w:lang w:val="kk-KZ"/>
              </w:rPr>
              <w:t>Резервтік капиталға аудару</w:t>
            </w:r>
          </w:p>
        </w:tc>
        <w:tc>
          <w:tcPr>
            <w:tcW w:w="587" w:type="dxa"/>
            <w:vAlign w:val="bottom"/>
          </w:tcPr>
          <w:p w14:paraId="227CE89F" w14:textId="2F41904A" w:rsidR="0092142A" w:rsidRPr="0092059D" w:rsidRDefault="0092142A" w:rsidP="0092142A">
            <w:pPr>
              <w:pStyle w:val="TableCashFlow"/>
              <w:widowControl w:val="0"/>
              <w:spacing w:before="0" w:after="0" w:line="240" w:lineRule="auto"/>
              <w:ind w:right="0"/>
              <w:jc w:val="center"/>
              <w:rPr>
                <w:sz w:val="20"/>
                <w:lang w:val="kk-KZ"/>
              </w:rPr>
            </w:pPr>
            <w:r w:rsidRPr="0092059D">
              <w:rPr>
                <w:sz w:val="20"/>
                <w:lang w:val="kk-KZ"/>
              </w:rPr>
              <w:t>18</w:t>
            </w:r>
          </w:p>
        </w:tc>
        <w:tc>
          <w:tcPr>
            <w:tcW w:w="1026" w:type="dxa"/>
            <w:vAlign w:val="bottom"/>
          </w:tcPr>
          <w:p w14:paraId="2CF4E51E" w14:textId="014941B3"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94" w:type="dxa"/>
            <w:vAlign w:val="bottom"/>
          </w:tcPr>
          <w:p w14:paraId="4A068312" w14:textId="1296C5A9" w:rsidR="0092142A" w:rsidRPr="0092059D" w:rsidRDefault="0092142A" w:rsidP="0092142A">
            <w:pPr>
              <w:pStyle w:val="TableChangesEquity"/>
              <w:widowControl w:val="0"/>
              <w:spacing w:before="0" w:after="0"/>
              <w:ind w:right="0"/>
              <w:jc w:val="right"/>
              <w:rPr>
                <w:bCs/>
                <w:sz w:val="20"/>
                <w:lang w:val="kk-KZ"/>
              </w:rPr>
            </w:pPr>
            <w:r w:rsidRPr="0092059D">
              <w:rPr>
                <w:color w:val="000000"/>
                <w:sz w:val="20"/>
                <w:lang w:val="kk-KZ"/>
              </w:rPr>
              <w:t>280.563</w:t>
            </w:r>
          </w:p>
        </w:tc>
        <w:tc>
          <w:tcPr>
            <w:tcW w:w="1026" w:type="dxa"/>
            <w:vAlign w:val="bottom"/>
          </w:tcPr>
          <w:p w14:paraId="76DF14D7" w14:textId="726A2932"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026" w:type="dxa"/>
            <w:vAlign w:val="bottom"/>
          </w:tcPr>
          <w:p w14:paraId="672F6AFF" w14:textId="6DBB53B4"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c>
          <w:tcPr>
            <w:tcW w:w="1255" w:type="dxa"/>
            <w:vAlign w:val="bottom"/>
          </w:tcPr>
          <w:p w14:paraId="2128B23F" w14:textId="02EFFC63" w:rsidR="0092142A" w:rsidRPr="0092059D" w:rsidRDefault="0092142A" w:rsidP="0092142A">
            <w:pPr>
              <w:pStyle w:val="TableCashFlow"/>
              <w:widowControl w:val="0"/>
              <w:spacing w:before="0" w:after="0" w:line="240" w:lineRule="auto"/>
              <w:ind w:right="-57"/>
              <w:jc w:val="right"/>
              <w:rPr>
                <w:bCs/>
                <w:sz w:val="20"/>
                <w:lang w:val="kk-KZ"/>
              </w:rPr>
            </w:pPr>
            <w:r w:rsidRPr="0092059D">
              <w:rPr>
                <w:color w:val="000000"/>
                <w:sz w:val="20"/>
                <w:lang w:val="kk-KZ"/>
              </w:rPr>
              <w:t>(280.563)</w:t>
            </w:r>
          </w:p>
        </w:tc>
        <w:tc>
          <w:tcPr>
            <w:tcW w:w="1213" w:type="dxa"/>
            <w:vAlign w:val="bottom"/>
          </w:tcPr>
          <w:p w14:paraId="314AED29" w14:textId="06C5DE11" w:rsidR="0092142A" w:rsidRPr="0092059D" w:rsidRDefault="0092142A" w:rsidP="0092142A">
            <w:pPr>
              <w:pStyle w:val="TableCashFlow"/>
              <w:widowControl w:val="0"/>
              <w:spacing w:before="0" w:after="0" w:line="240" w:lineRule="auto"/>
              <w:ind w:right="0"/>
              <w:jc w:val="right"/>
              <w:rPr>
                <w:bCs/>
                <w:sz w:val="20"/>
                <w:lang w:val="kk-KZ"/>
              </w:rPr>
            </w:pPr>
            <w:r w:rsidRPr="0092059D">
              <w:rPr>
                <w:b/>
                <w:bCs/>
                <w:lang w:val="kk-KZ"/>
              </w:rPr>
              <w:t>−</w:t>
            </w:r>
          </w:p>
        </w:tc>
      </w:tr>
      <w:tr w:rsidR="0092142A" w:rsidRPr="0092059D" w14:paraId="18A8A152" w14:textId="77777777" w:rsidTr="0092142A">
        <w:trPr>
          <w:trHeight w:val="227"/>
          <w:jc w:val="center"/>
        </w:trPr>
        <w:tc>
          <w:tcPr>
            <w:tcW w:w="2412" w:type="dxa"/>
            <w:vAlign w:val="bottom"/>
          </w:tcPr>
          <w:p w14:paraId="175A3DF5" w14:textId="2F92E65B"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b/>
                <w:szCs w:val="18"/>
                <w:lang w:val="kk-KZ"/>
              </w:rPr>
              <w:t>2022 жылғы 31 желтоқсан</w:t>
            </w:r>
          </w:p>
        </w:tc>
        <w:tc>
          <w:tcPr>
            <w:tcW w:w="587" w:type="dxa"/>
            <w:vAlign w:val="bottom"/>
          </w:tcPr>
          <w:p w14:paraId="7C07AEC0"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tcBorders>
              <w:top w:val="single" w:sz="4" w:space="0" w:color="auto"/>
              <w:bottom w:val="single" w:sz="4" w:space="0" w:color="auto"/>
            </w:tcBorders>
            <w:vAlign w:val="bottom"/>
          </w:tcPr>
          <w:p w14:paraId="4DC7F848" w14:textId="51CC5DC9" w:rsidR="0092142A" w:rsidRPr="0092059D" w:rsidRDefault="0092142A" w:rsidP="0092142A">
            <w:pPr>
              <w:pStyle w:val="TableCashFlow"/>
              <w:widowControl w:val="0"/>
              <w:spacing w:before="0" w:after="0" w:line="240" w:lineRule="auto"/>
              <w:ind w:left="-57" w:right="0"/>
              <w:jc w:val="right"/>
              <w:rPr>
                <w:bCs/>
                <w:sz w:val="20"/>
                <w:lang w:val="kk-KZ"/>
              </w:rPr>
            </w:pPr>
            <w:r w:rsidRPr="0092059D">
              <w:rPr>
                <w:bCs/>
                <w:color w:val="000000"/>
                <w:sz w:val="20"/>
                <w:lang w:val="kk-KZ"/>
              </w:rPr>
              <w:t>14.430.993</w:t>
            </w:r>
          </w:p>
        </w:tc>
        <w:tc>
          <w:tcPr>
            <w:tcW w:w="1094" w:type="dxa"/>
            <w:tcBorders>
              <w:top w:val="single" w:sz="4" w:space="0" w:color="auto"/>
              <w:bottom w:val="single" w:sz="4" w:space="0" w:color="auto"/>
            </w:tcBorders>
            <w:vAlign w:val="bottom"/>
          </w:tcPr>
          <w:p w14:paraId="0B8CB7CE" w14:textId="2836C78E" w:rsidR="0092142A" w:rsidRPr="0092059D" w:rsidRDefault="0092142A" w:rsidP="0092142A">
            <w:pPr>
              <w:pStyle w:val="TableChangesEquity"/>
              <w:widowControl w:val="0"/>
              <w:spacing w:before="0" w:after="0"/>
              <w:ind w:right="0"/>
              <w:jc w:val="right"/>
              <w:rPr>
                <w:bCs/>
                <w:sz w:val="20"/>
                <w:lang w:val="kk-KZ"/>
              </w:rPr>
            </w:pPr>
            <w:r w:rsidRPr="0092059D">
              <w:rPr>
                <w:bCs/>
                <w:color w:val="000000"/>
                <w:sz w:val="20"/>
                <w:lang w:val="kk-KZ"/>
              </w:rPr>
              <w:t>1.478.339</w:t>
            </w:r>
          </w:p>
        </w:tc>
        <w:tc>
          <w:tcPr>
            <w:tcW w:w="1026" w:type="dxa"/>
            <w:tcBorders>
              <w:top w:val="single" w:sz="4" w:space="0" w:color="auto"/>
              <w:bottom w:val="single" w:sz="4" w:space="0" w:color="auto"/>
            </w:tcBorders>
            <w:vAlign w:val="bottom"/>
          </w:tcPr>
          <w:p w14:paraId="3073FE8D" w14:textId="58925CC4" w:rsidR="0092142A" w:rsidRPr="0092059D" w:rsidRDefault="0092142A" w:rsidP="0092142A">
            <w:pPr>
              <w:pStyle w:val="TableCashFlow"/>
              <w:widowControl w:val="0"/>
              <w:spacing w:before="0" w:after="0" w:line="240" w:lineRule="auto"/>
              <w:ind w:right="-57"/>
              <w:jc w:val="right"/>
              <w:rPr>
                <w:bCs/>
                <w:sz w:val="20"/>
                <w:lang w:val="kk-KZ"/>
              </w:rPr>
            </w:pPr>
            <w:r w:rsidRPr="0092059D">
              <w:rPr>
                <w:bCs/>
                <w:color w:val="000000"/>
                <w:sz w:val="20"/>
                <w:lang w:val="kk-KZ"/>
              </w:rPr>
              <w:t>(371.782)</w:t>
            </w:r>
          </w:p>
        </w:tc>
        <w:tc>
          <w:tcPr>
            <w:tcW w:w="1026" w:type="dxa"/>
            <w:tcBorders>
              <w:top w:val="single" w:sz="4" w:space="0" w:color="auto"/>
              <w:bottom w:val="single" w:sz="4" w:space="0" w:color="auto"/>
            </w:tcBorders>
            <w:vAlign w:val="bottom"/>
          </w:tcPr>
          <w:p w14:paraId="6CF94136" w14:textId="01FD9E4D" w:rsidR="0092142A" w:rsidRPr="0092059D" w:rsidRDefault="0092142A" w:rsidP="0092142A">
            <w:pPr>
              <w:pStyle w:val="TableCashFlow"/>
              <w:widowControl w:val="0"/>
              <w:spacing w:before="0" w:after="0" w:line="240" w:lineRule="auto"/>
              <w:ind w:right="0"/>
              <w:jc w:val="right"/>
              <w:rPr>
                <w:bCs/>
                <w:sz w:val="20"/>
                <w:lang w:val="kk-KZ"/>
              </w:rPr>
            </w:pPr>
            <w:r w:rsidRPr="0092059D">
              <w:rPr>
                <w:bCs/>
                <w:color w:val="000000"/>
                <w:sz w:val="20"/>
                <w:lang w:val="kk-KZ"/>
              </w:rPr>
              <w:t>62.329</w:t>
            </w:r>
          </w:p>
        </w:tc>
        <w:tc>
          <w:tcPr>
            <w:tcW w:w="1255" w:type="dxa"/>
            <w:tcBorders>
              <w:top w:val="single" w:sz="4" w:space="0" w:color="auto"/>
              <w:bottom w:val="single" w:sz="4" w:space="0" w:color="auto"/>
            </w:tcBorders>
            <w:vAlign w:val="bottom"/>
          </w:tcPr>
          <w:p w14:paraId="3147943A" w14:textId="79AEB44E" w:rsidR="0092142A" w:rsidRPr="0092059D" w:rsidRDefault="0092142A" w:rsidP="0092142A">
            <w:pPr>
              <w:pStyle w:val="TableCashFlow"/>
              <w:widowControl w:val="0"/>
              <w:spacing w:before="0" w:after="0" w:line="240" w:lineRule="auto"/>
              <w:ind w:right="0"/>
              <w:jc w:val="right"/>
              <w:rPr>
                <w:bCs/>
                <w:sz w:val="20"/>
                <w:lang w:val="kk-KZ"/>
              </w:rPr>
            </w:pPr>
            <w:r w:rsidRPr="0092059D">
              <w:rPr>
                <w:bCs/>
                <w:color w:val="000000"/>
                <w:sz w:val="20"/>
                <w:lang w:val="kk-KZ"/>
              </w:rPr>
              <w:t>36.720.608</w:t>
            </w:r>
          </w:p>
        </w:tc>
        <w:tc>
          <w:tcPr>
            <w:tcW w:w="1213" w:type="dxa"/>
            <w:tcBorders>
              <w:top w:val="single" w:sz="4" w:space="0" w:color="auto"/>
              <w:bottom w:val="single" w:sz="4" w:space="0" w:color="auto"/>
            </w:tcBorders>
            <w:vAlign w:val="bottom"/>
          </w:tcPr>
          <w:p w14:paraId="220E4638" w14:textId="3E48075B" w:rsidR="0092142A" w:rsidRPr="0092059D" w:rsidRDefault="0092142A" w:rsidP="0092142A">
            <w:pPr>
              <w:pStyle w:val="TableCashFlow"/>
              <w:widowControl w:val="0"/>
              <w:spacing w:before="0" w:after="0" w:line="240" w:lineRule="auto"/>
              <w:ind w:right="0"/>
              <w:jc w:val="right"/>
              <w:rPr>
                <w:bCs/>
                <w:sz w:val="20"/>
                <w:lang w:val="kk-KZ"/>
              </w:rPr>
            </w:pPr>
            <w:r w:rsidRPr="0092059D">
              <w:rPr>
                <w:bCs/>
                <w:color w:val="000000"/>
                <w:sz w:val="20"/>
                <w:lang w:val="kk-KZ"/>
              </w:rPr>
              <w:t>52.320.487</w:t>
            </w:r>
          </w:p>
        </w:tc>
      </w:tr>
      <w:tr w:rsidR="0092142A" w:rsidRPr="0092059D" w14:paraId="0F7C7EB2" w14:textId="77777777" w:rsidTr="0092142A">
        <w:trPr>
          <w:trHeight w:val="227"/>
          <w:jc w:val="center"/>
        </w:trPr>
        <w:tc>
          <w:tcPr>
            <w:tcW w:w="2412" w:type="dxa"/>
            <w:vAlign w:val="bottom"/>
          </w:tcPr>
          <w:p w14:paraId="18418B80" w14:textId="77777777"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 </w:t>
            </w:r>
          </w:p>
        </w:tc>
        <w:tc>
          <w:tcPr>
            <w:tcW w:w="587" w:type="dxa"/>
            <w:vAlign w:val="bottom"/>
          </w:tcPr>
          <w:p w14:paraId="259176A2"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tcBorders>
              <w:top w:val="single" w:sz="4" w:space="0" w:color="auto"/>
            </w:tcBorders>
            <w:vAlign w:val="bottom"/>
          </w:tcPr>
          <w:p w14:paraId="5880E31E"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094" w:type="dxa"/>
            <w:tcBorders>
              <w:top w:val="single" w:sz="4" w:space="0" w:color="auto"/>
            </w:tcBorders>
            <w:vAlign w:val="bottom"/>
          </w:tcPr>
          <w:p w14:paraId="6395CD90" w14:textId="77777777" w:rsidR="0092142A" w:rsidRPr="0092059D" w:rsidRDefault="0092142A" w:rsidP="0092142A">
            <w:pPr>
              <w:pStyle w:val="TableChangesEquity"/>
              <w:widowControl w:val="0"/>
              <w:spacing w:before="0" w:after="0"/>
              <w:ind w:right="0"/>
              <w:jc w:val="right"/>
              <w:rPr>
                <w:b/>
                <w:bCs/>
                <w:sz w:val="20"/>
                <w:lang w:val="kk-KZ"/>
              </w:rPr>
            </w:pPr>
          </w:p>
        </w:tc>
        <w:tc>
          <w:tcPr>
            <w:tcW w:w="1026" w:type="dxa"/>
            <w:tcBorders>
              <w:top w:val="single" w:sz="4" w:space="0" w:color="auto"/>
            </w:tcBorders>
            <w:vAlign w:val="bottom"/>
          </w:tcPr>
          <w:p w14:paraId="04FBFB16"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026" w:type="dxa"/>
            <w:tcBorders>
              <w:top w:val="single" w:sz="4" w:space="0" w:color="auto"/>
            </w:tcBorders>
            <w:vAlign w:val="bottom"/>
          </w:tcPr>
          <w:p w14:paraId="51DC3270"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255" w:type="dxa"/>
            <w:tcBorders>
              <w:top w:val="single" w:sz="4" w:space="0" w:color="auto"/>
            </w:tcBorders>
            <w:vAlign w:val="bottom"/>
          </w:tcPr>
          <w:p w14:paraId="0787DC6A"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213" w:type="dxa"/>
            <w:tcBorders>
              <w:top w:val="single" w:sz="4" w:space="0" w:color="auto"/>
            </w:tcBorders>
            <w:vAlign w:val="bottom"/>
          </w:tcPr>
          <w:p w14:paraId="021F8D4D" w14:textId="77777777" w:rsidR="0092142A" w:rsidRPr="0092059D" w:rsidRDefault="0092142A" w:rsidP="0092142A">
            <w:pPr>
              <w:pStyle w:val="TableCashFlow"/>
              <w:widowControl w:val="0"/>
              <w:spacing w:before="0" w:after="0" w:line="240" w:lineRule="auto"/>
              <w:ind w:right="0"/>
              <w:jc w:val="right"/>
              <w:rPr>
                <w:b/>
                <w:bCs/>
                <w:sz w:val="20"/>
                <w:lang w:val="kk-KZ"/>
              </w:rPr>
            </w:pPr>
          </w:p>
        </w:tc>
      </w:tr>
      <w:tr w:rsidR="0092142A" w:rsidRPr="0092059D" w14:paraId="18A7AE85" w14:textId="77777777" w:rsidTr="0092142A">
        <w:trPr>
          <w:trHeight w:val="227"/>
          <w:jc w:val="center"/>
        </w:trPr>
        <w:tc>
          <w:tcPr>
            <w:tcW w:w="2412" w:type="dxa"/>
            <w:vAlign w:val="bottom"/>
          </w:tcPr>
          <w:p w14:paraId="36151D3A" w14:textId="7639DB14"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sz w:val="20"/>
                <w:lang w:val="kk-KZ"/>
              </w:rPr>
            </w:pPr>
            <w:r w:rsidRPr="0092059D">
              <w:rPr>
                <w:szCs w:val="18"/>
                <w:lang w:val="kk-KZ"/>
              </w:rPr>
              <w:t>Бір жылдағы пайда</w:t>
            </w:r>
          </w:p>
        </w:tc>
        <w:tc>
          <w:tcPr>
            <w:tcW w:w="587" w:type="dxa"/>
            <w:vAlign w:val="bottom"/>
          </w:tcPr>
          <w:p w14:paraId="630F0B24"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vAlign w:val="bottom"/>
          </w:tcPr>
          <w:p w14:paraId="532B5272" w14:textId="4687256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vAlign w:val="bottom"/>
          </w:tcPr>
          <w:p w14:paraId="4006CE9C" w14:textId="49B230B0"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vAlign w:val="bottom"/>
          </w:tcPr>
          <w:p w14:paraId="6030FF6D" w14:textId="5402B517"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26" w:type="dxa"/>
            <w:vAlign w:val="bottom"/>
          </w:tcPr>
          <w:p w14:paraId="52C3E0BF" w14:textId="06EA1571"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vAlign w:val="bottom"/>
          </w:tcPr>
          <w:p w14:paraId="3F91EBA9" w14:textId="5F743FA7"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13.212.952</w:t>
            </w:r>
          </w:p>
        </w:tc>
        <w:tc>
          <w:tcPr>
            <w:tcW w:w="1213" w:type="dxa"/>
            <w:vAlign w:val="bottom"/>
          </w:tcPr>
          <w:p w14:paraId="5C0A77ED" w14:textId="0D3C5ABF"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color w:val="000000"/>
                <w:sz w:val="20"/>
                <w:lang w:val="kk-KZ"/>
              </w:rPr>
              <w:t>13.212.952</w:t>
            </w:r>
          </w:p>
        </w:tc>
      </w:tr>
      <w:tr w:rsidR="0092142A" w:rsidRPr="0092059D" w14:paraId="43702AE2" w14:textId="77777777" w:rsidTr="0092142A">
        <w:trPr>
          <w:trHeight w:val="227"/>
          <w:jc w:val="center"/>
        </w:trPr>
        <w:tc>
          <w:tcPr>
            <w:tcW w:w="2412" w:type="dxa"/>
            <w:vAlign w:val="bottom"/>
          </w:tcPr>
          <w:p w14:paraId="73DEDB9C" w14:textId="3D40B639"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sz w:val="20"/>
                <w:lang w:val="kk-KZ"/>
              </w:rPr>
            </w:pPr>
            <w:r w:rsidRPr="0092059D">
              <w:rPr>
                <w:szCs w:val="18"/>
                <w:lang w:val="kk-KZ"/>
              </w:rPr>
              <w:t xml:space="preserve">Бір жылдағы өзге жиынтық кіріс   </w:t>
            </w:r>
          </w:p>
        </w:tc>
        <w:tc>
          <w:tcPr>
            <w:tcW w:w="587" w:type="dxa"/>
            <w:vAlign w:val="bottom"/>
          </w:tcPr>
          <w:p w14:paraId="479BF1D2"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vAlign w:val="bottom"/>
          </w:tcPr>
          <w:p w14:paraId="4498F2C2" w14:textId="5D453A9C"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vAlign w:val="bottom"/>
          </w:tcPr>
          <w:p w14:paraId="3AA5E4C7" w14:textId="43E6531B"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vAlign w:val="bottom"/>
          </w:tcPr>
          <w:p w14:paraId="09467A24" w14:textId="358494B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134.341</w:t>
            </w:r>
          </w:p>
        </w:tc>
        <w:tc>
          <w:tcPr>
            <w:tcW w:w="1026" w:type="dxa"/>
            <w:vAlign w:val="bottom"/>
          </w:tcPr>
          <w:p w14:paraId="6FC8745E" w14:textId="6FE4E71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vAlign w:val="bottom"/>
          </w:tcPr>
          <w:p w14:paraId="78252A50" w14:textId="3B81A6E2"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13" w:type="dxa"/>
            <w:vAlign w:val="bottom"/>
          </w:tcPr>
          <w:p w14:paraId="44D53C1E" w14:textId="4A847B76"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color w:val="000000"/>
                <w:sz w:val="20"/>
                <w:lang w:val="kk-KZ"/>
              </w:rPr>
              <w:t>134.341</w:t>
            </w:r>
          </w:p>
        </w:tc>
      </w:tr>
      <w:tr w:rsidR="0092142A" w:rsidRPr="0092059D" w14:paraId="68597086" w14:textId="77777777" w:rsidTr="0092142A">
        <w:trPr>
          <w:trHeight w:val="227"/>
          <w:jc w:val="center"/>
        </w:trPr>
        <w:tc>
          <w:tcPr>
            <w:tcW w:w="2412" w:type="dxa"/>
            <w:vAlign w:val="bottom"/>
          </w:tcPr>
          <w:p w14:paraId="4129EDBA" w14:textId="2235BB35"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b/>
                <w:sz w:val="20"/>
                <w:lang w:val="kk-KZ"/>
              </w:rPr>
            </w:pPr>
            <w:r w:rsidRPr="0092059D">
              <w:rPr>
                <w:b/>
                <w:szCs w:val="18"/>
                <w:lang w:val="kk-KZ"/>
              </w:rPr>
              <w:t>Бір жылдағы жиынтық кіріс жиыны</w:t>
            </w:r>
          </w:p>
        </w:tc>
        <w:tc>
          <w:tcPr>
            <w:tcW w:w="587" w:type="dxa"/>
            <w:vAlign w:val="bottom"/>
          </w:tcPr>
          <w:p w14:paraId="0091D94F" w14:textId="77777777" w:rsidR="0092142A" w:rsidRPr="0092059D" w:rsidRDefault="0092142A" w:rsidP="0092142A">
            <w:pPr>
              <w:pStyle w:val="TableCashFlow"/>
              <w:widowControl w:val="0"/>
              <w:spacing w:before="0" w:after="0" w:line="240" w:lineRule="auto"/>
              <w:ind w:right="0"/>
              <w:jc w:val="center"/>
              <w:rPr>
                <w:sz w:val="20"/>
                <w:lang w:val="kk-KZ"/>
              </w:rPr>
            </w:pPr>
          </w:p>
        </w:tc>
        <w:tc>
          <w:tcPr>
            <w:tcW w:w="1026" w:type="dxa"/>
            <w:tcBorders>
              <w:top w:val="single" w:sz="4" w:space="0" w:color="auto"/>
              <w:bottom w:val="single" w:sz="4" w:space="0" w:color="auto"/>
            </w:tcBorders>
            <w:vAlign w:val="bottom"/>
          </w:tcPr>
          <w:p w14:paraId="764A4BEA" w14:textId="760F03E1"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tcBorders>
              <w:top w:val="single" w:sz="4" w:space="0" w:color="auto"/>
              <w:bottom w:val="single" w:sz="4" w:space="0" w:color="auto"/>
            </w:tcBorders>
            <w:vAlign w:val="bottom"/>
          </w:tcPr>
          <w:p w14:paraId="1B4F5443" w14:textId="3914BD1C"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tcBorders>
              <w:top w:val="single" w:sz="4" w:space="0" w:color="auto"/>
              <w:bottom w:val="single" w:sz="4" w:space="0" w:color="auto"/>
            </w:tcBorders>
            <w:vAlign w:val="bottom"/>
          </w:tcPr>
          <w:p w14:paraId="4D603DEB" w14:textId="133D3B1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134.341</w:t>
            </w:r>
          </w:p>
        </w:tc>
        <w:tc>
          <w:tcPr>
            <w:tcW w:w="1026" w:type="dxa"/>
            <w:tcBorders>
              <w:top w:val="single" w:sz="4" w:space="0" w:color="auto"/>
              <w:bottom w:val="single" w:sz="4" w:space="0" w:color="auto"/>
            </w:tcBorders>
            <w:vAlign w:val="bottom"/>
          </w:tcPr>
          <w:p w14:paraId="00344754" w14:textId="77EC03FD"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tcBorders>
              <w:top w:val="single" w:sz="4" w:space="0" w:color="auto"/>
              <w:bottom w:val="single" w:sz="4" w:space="0" w:color="auto"/>
            </w:tcBorders>
            <w:vAlign w:val="bottom"/>
          </w:tcPr>
          <w:p w14:paraId="70A104A8" w14:textId="34620396"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13.212.952</w:t>
            </w:r>
          </w:p>
        </w:tc>
        <w:tc>
          <w:tcPr>
            <w:tcW w:w="1213" w:type="dxa"/>
            <w:tcBorders>
              <w:top w:val="single" w:sz="4" w:space="0" w:color="auto"/>
              <w:bottom w:val="single" w:sz="4" w:space="0" w:color="auto"/>
            </w:tcBorders>
            <w:vAlign w:val="bottom"/>
          </w:tcPr>
          <w:p w14:paraId="6C3C8223" w14:textId="129E4935"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color w:val="000000"/>
                <w:sz w:val="20"/>
                <w:lang w:val="kk-KZ"/>
              </w:rPr>
              <w:t>13.347.293</w:t>
            </w:r>
          </w:p>
        </w:tc>
      </w:tr>
      <w:tr w:rsidR="0092142A" w:rsidRPr="0092059D" w14:paraId="5F2657F9" w14:textId="77777777" w:rsidTr="0092142A">
        <w:trPr>
          <w:trHeight w:val="227"/>
          <w:jc w:val="center"/>
        </w:trPr>
        <w:tc>
          <w:tcPr>
            <w:tcW w:w="2412" w:type="dxa"/>
            <w:vAlign w:val="bottom"/>
          </w:tcPr>
          <w:p w14:paraId="4A3EAF9A" w14:textId="77777777" w:rsidR="0092142A" w:rsidRPr="0092059D" w:rsidRDefault="0092142A"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587" w:type="dxa"/>
            <w:vAlign w:val="bottom"/>
          </w:tcPr>
          <w:p w14:paraId="61E38880" w14:textId="77777777" w:rsidR="0092142A" w:rsidRPr="0092059D" w:rsidRDefault="0092142A" w:rsidP="0092142A">
            <w:pPr>
              <w:pStyle w:val="TableCashFlow"/>
              <w:widowControl w:val="0"/>
              <w:spacing w:before="0" w:after="0" w:line="240" w:lineRule="auto"/>
              <w:ind w:right="0"/>
              <w:jc w:val="center"/>
              <w:rPr>
                <w:bCs/>
                <w:sz w:val="20"/>
                <w:lang w:val="kk-KZ"/>
              </w:rPr>
            </w:pPr>
          </w:p>
        </w:tc>
        <w:tc>
          <w:tcPr>
            <w:tcW w:w="1026" w:type="dxa"/>
            <w:tcBorders>
              <w:top w:val="single" w:sz="4" w:space="0" w:color="auto"/>
            </w:tcBorders>
            <w:vAlign w:val="bottom"/>
          </w:tcPr>
          <w:p w14:paraId="70F8835E"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094" w:type="dxa"/>
            <w:tcBorders>
              <w:top w:val="single" w:sz="4" w:space="0" w:color="auto"/>
            </w:tcBorders>
            <w:vAlign w:val="bottom"/>
          </w:tcPr>
          <w:p w14:paraId="08D4AA6F" w14:textId="77777777" w:rsidR="0092142A" w:rsidRPr="0092059D" w:rsidRDefault="0092142A" w:rsidP="0092142A">
            <w:pPr>
              <w:pStyle w:val="TableChangesEquity"/>
              <w:widowControl w:val="0"/>
              <w:spacing w:before="0" w:after="0"/>
              <w:ind w:right="0"/>
              <w:jc w:val="right"/>
              <w:rPr>
                <w:b/>
                <w:bCs/>
                <w:sz w:val="20"/>
                <w:lang w:val="kk-KZ"/>
              </w:rPr>
            </w:pPr>
          </w:p>
        </w:tc>
        <w:tc>
          <w:tcPr>
            <w:tcW w:w="1026" w:type="dxa"/>
            <w:tcBorders>
              <w:top w:val="single" w:sz="4" w:space="0" w:color="auto"/>
            </w:tcBorders>
            <w:vAlign w:val="bottom"/>
          </w:tcPr>
          <w:p w14:paraId="619B0C69"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026" w:type="dxa"/>
            <w:tcBorders>
              <w:top w:val="single" w:sz="4" w:space="0" w:color="auto"/>
            </w:tcBorders>
            <w:vAlign w:val="bottom"/>
          </w:tcPr>
          <w:p w14:paraId="1437F8CE"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255" w:type="dxa"/>
            <w:tcBorders>
              <w:top w:val="single" w:sz="4" w:space="0" w:color="auto"/>
            </w:tcBorders>
            <w:vAlign w:val="bottom"/>
          </w:tcPr>
          <w:p w14:paraId="4250B673" w14:textId="77777777" w:rsidR="0092142A" w:rsidRPr="0092059D" w:rsidRDefault="0092142A" w:rsidP="0092142A">
            <w:pPr>
              <w:pStyle w:val="TableCashFlow"/>
              <w:widowControl w:val="0"/>
              <w:spacing w:before="0" w:after="0" w:line="240" w:lineRule="auto"/>
              <w:ind w:right="0"/>
              <w:jc w:val="right"/>
              <w:rPr>
                <w:b/>
                <w:bCs/>
                <w:sz w:val="20"/>
                <w:lang w:val="kk-KZ"/>
              </w:rPr>
            </w:pPr>
          </w:p>
        </w:tc>
        <w:tc>
          <w:tcPr>
            <w:tcW w:w="1213" w:type="dxa"/>
            <w:tcBorders>
              <w:top w:val="single" w:sz="4" w:space="0" w:color="auto"/>
            </w:tcBorders>
            <w:vAlign w:val="bottom"/>
          </w:tcPr>
          <w:p w14:paraId="2D743BC9" w14:textId="77777777" w:rsidR="0092142A" w:rsidRPr="0092059D" w:rsidRDefault="0092142A" w:rsidP="0092142A">
            <w:pPr>
              <w:pStyle w:val="TableCashFlow"/>
              <w:widowControl w:val="0"/>
              <w:spacing w:before="0" w:after="0" w:line="240" w:lineRule="auto"/>
              <w:ind w:right="0"/>
              <w:jc w:val="right"/>
              <w:rPr>
                <w:b/>
                <w:bCs/>
                <w:sz w:val="20"/>
                <w:lang w:val="kk-KZ"/>
              </w:rPr>
            </w:pPr>
          </w:p>
        </w:tc>
      </w:tr>
      <w:tr w:rsidR="0092142A" w:rsidRPr="0092059D" w14:paraId="2C8A57BD" w14:textId="77777777" w:rsidTr="0092142A">
        <w:trPr>
          <w:trHeight w:val="227"/>
          <w:jc w:val="center"/>
        </w:trPr>
        <w:tc>
          <w:tcPr>
            <w:tcW w:w="2412" w:type="dxa"/>
            <w:vAlign w:val="bottom"/>
          </w:tcPr>
          <w:p w14:paraId="5DC8912E" w14:textId="7A69670B" w:rsidR="0092142A" w:rsidRPr="0092059D" w:rsidRDefault="00AB216D"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Жарғылық</w:t>
            </w:r>
            <w:r w:rsidR="0092142A" w:rsidRPr="0092059D">
              <w:rPr>
                <w:sz w:val="20"/>
                <w:lang w:val="kk-KZ"/>
              </w:rPr>
              <w:t xml:space="preserve"> капитал</w:t>
            </w:r>
            <w:r w:rsidRPr="0092059D">
              <w:rPr>
                <w:sz w:val="20"/>
                <w:lang w:val="kk-KZ"/>
              </w:rPr>
              <w:t>ға салым</w:t>
            </w:r>
          </w:p>
        </w:tc>
        <w:tc>
          <w:tcPr>
            <w:tcW w:w="587" w:type="dxa"/>
            <w:vAlign w:val="bottom"/>
          </w:tcPr>
          <w:p w14:paraId="727689E5" w14:textId="33FBE277" w:rsidR="0092142A" w:rsidRPr="0092059D" w:rsidRDefault="0092142A" w:rsidP="0092142A">
            <w:pPr>
              <w:pStyle w:val="TableCashFlow"/>
              <w:widowControl w:val="0"/>
              <w:spacing w:before="0" w:after="0" w:line="240" w:lineRule="auto"/>
              <w:ind w:right="0"/>
              <w:jc w:val="center"/>
              <w:rPr>
                <w:sz w:val="20"/>
                <w:lang w:val="kk-KZ"/>
              </w:rPr>
            </w:pPr>
            <w:r w:rsidRPr="0092059D">
              <w:rPr>
                <w:sz w:val="20"/>
                <w:lang w:val="kk-KZ"/>
              </w:rPr>
              <w:t>18</w:t>
            </w:r>
          </w:p>
        </w:tc>
        <w:tc>
          <w:tcPr>
            <w:tcW w:w="1026" w:type="dxa"/>
            <w:vAlign w:val="bottom"/>
          </w:tcPr>
          <w:p w14:paraId="4894FD84" w14:textId="612BBBA8" w:rsidR="0092142A" w:rsidRPr="0092059D" w:rsidRDefault="0092142A" w:rsidP="0092142A">
            <w:pPr>
              <w:pStyle w:val="TableCashFlow"/>
              <w:widowControl w:val="0"/>
              <w:spacing w:before="0" w:after="0" w:line="240" w:lineRule="auto"/>
              <w:ind w:left="-57" w:right="0"/>
              <w:jc w:val="right"/>
              <w:rPr>
                <w:b/>
                <w:bCs/>
                <w:color w:val="000000"/>
                <w:sz w:val="20"/>
                <w:lang w:val="kk-KZ"/>
              </w:rPr>
            </w:pPr>
            <w:r w:rsidRPr="0092059D">
              <w:rPr>
                <w:b/>
                <w:bCs/>
                <w:color w:val="000000"/>
                <w:sz w:val="20"/>
                <w:lang w:val="kk-KZ"/>
              </w:rPr>
              <w:t>35.577.946</w:t>
            </w:r>
          </w:p>
        </w:tc>
        <w:tc>
          <w:tcPr>
            <w:tcW w:w="1094" w:type="dxa"/>
            <w:vAlign w:val="bottom"/>
          </w:tcPr>
          <w:p w14:paraId="16CE9D61" w14:textId="65CB005C" w:rsidR="0092142A" w:rsidRPr="0092059D" w:rsidRDefault="0092142A" w:rsidP="0092142A">
            <w:pPr>
              <w:pStyle w:val="TableChangesEquity"/>
              <w:widowControl w:val="0"/>
              <w:spacing w:before="0" w:after="0"/>
              <w:ind w:right="0"/>
              <w:jc w:val="right"/>
              <w:rPr>
                <w:b/>
                <w:bCs/>
                <w:color w:val="000000"/>
                <w:sz w:val="20"/>
                <w:lang w:val="kk-KZ"/>
              </w:rPr>
            </w:pPr>
            <w:r w:rsidRPr="0092059D">
              <w:rPr>
                <w:b/>
                <w:bCs/>
                <w:lang w:val="kk-KZ"/>
              </w:rPr>
              <w:t>−</w:t>
            </w:r>
          </w:p>
        </w:tc>
        <w:tc>
          <w:tcPr>
            <w:tcW w:w="1026" w:type="dxa"/>
            <w:vAlign w:val="bottom"/>
          </w:tcPr>
          <w:p w14:paraId="0F783F59" w14:textId="37D9AB94" w:rsidR="0092142A" w:rsidRPr="0092059D" w:rsidRDefault="0092142A" w:rsidP="0092142A">
            <w:pPr>
              <w:pStyle w:val="TableChangesEquity"/>
              <w:widowControl w:val="0"/>
              <w:spacing w:before="0" w:after="0"/>
              <w:ind w:right="0"/>
              <w:jc w:val="right"/>
              <w:rPr>
                <w:b/>
                <w:bCs/>
                <w:color w:val="000000"/>
                <w:sz w:val="20"/>
                <w:lang w:val="kk-KZ"/>
              </w:rPr>
            </w:pPr>
            <w:r w:rsidRPr="0092059D">
              <w:rPr>
                <w:b/>
                <w:bCs/>
                <w:lang w:val="kk-KZ"/>
              </w:rPr>
              <w:t>−</w:t>
            </w:r>
          </w:p>
        </w:tc>
        <w:tc>
          <w:tcPr>
            <w:tcW w:w="1026" w:type="dxa"/>
            <w:vAlign w:val="bottom"/>
          </w:tcPr>
          <w:p w14:paraId="1322FA26" w14:textId="349824A8"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lang w:val="kk-KZ"/>
              </w:rPr>
              <w:t>−</w:t>
            </w:r>
          </w:p>
        </w:tc>
        <w:tc>
          <w:tcPr>
            <w:tcW w:w="1255" w:type="dxa"/>
            <w:vAlign w:val="bottom"/>
          </w:tcPr>
          <w:p w14:paraId="3FE33BDA" w14:textId="04A91F7E"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lang w:val="kk-KZ"/>
              </w:rPr>
              <w:t>−</w:t>
            </w:r>
          </w:p>
        </w:tc>
        <w:tc>
          <w:tcPr>
            <w:tcW w:w="1213" w:type="dxa"/>
            <w:vAlign w:val="bottom"/>
          </w:tcPr>
          <w:p w14:paraId="0B7BEEF1" w14:textId="6E507C08"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color w:val="000000"/>
                <w:sz w:val="20"/>
                <w:lang w:val="kk-KZ"/>
              </w:rPr>
              <w:t>35.577.946</w:t>
            </w:r>
          </w:p>
        </w:tc>
      </w:tr>
      <w:tr w:rsidR="0092142A" w:rsidRPr="0092059D" w14:paraId="38B4F59D" w14:textId="77777777" w:rsidTr="0092142A">
        <w:trPr>
          <w:trHeight w:val="227"/>
          <w:jc w:val="center"/>
        </w:trPr>
        <w:tc>
          <w:tcPr>
            <w:tcW w:w="2412" w:type="dxa"/>
            <w:vAlign w:val="bottom"/>
          </w:tcPr>
          <w:p w14:paraId="032054C5" w14:textId="1E8BE3DF" w:rsidR="0092142A" w:rsidRPr="0092059D" w:rsidRDefault="00AB216D"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Cs w:val="18"/>
                <w:lang w:val="kk-KZ"/>
              </w:rPr>
              <w:t xml:space="preserve">Жарияланған дивидендтер  </w:t>
            </w:r>
          </w:p>
        </w:tc>
        <w:tc>
          <w:tcPr>
            <w:tcW w:w="587" w:type="dxa"/>
            <w:vAlign w:val="bottom"/>
          </w:tcPr>
          <w:p w14:paraId="0A60B807" w14:textId="72E9E656" w:rsidR="0092142A" w:rsidRPr="0092059D" w:rsidRDefault="0092142A" w:rsidP="0092142A">
            <w:pPr>
              <w:pStyle w:val="TableCashFlow"/>
              <w:widowControl w:val="0"/>
              <w:spacing w:before="0" w:after="0" w:line="240" w:lineRule="auto"/>
              <w:ind w:right="0"/>
              <w:jc w:val="center"/>
              <w:rPr>
                <w:sz w:val="20"/>
                <w:lang w:val="kk-KZ"/>
              </w:rPr>
            </w:pPr>
            <w:r w:rsidRPr="0092059D">
              <w:rPr>
                <w:sz w:val="20"/>
                <w:lang w:val="kk-KZ"/>
              </w:rPr>
              <w:t>18</w:t>
            </w:r>
          </w:p>
        </w:tc>
        <w:tc>
          <w:tcPr>
            <w:tcW w:w="1026" w:type="dxa"/>
            <w:vAlign w:val="bottom"/>
          </w:tcPr>
          <w:p w14:paraId="3B808956" w14:textId="5FD7BE37"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vAlign w:val="bottom"/>
          </w:tcPr>
          <w:p w14:paraId="4D2179D4" w14:textId="186E1CBD"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vAlign w:val="bottom"/>
          </w:tcPr>
          <w:p w14:paraId="184BA384" w14:textId="1488FF07"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vAlign w:val="bottom"/>
          </w:tcPr>
          <w:p w14:paraId="28CCCF34" w14:textId="7055DC20"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vAlign w:val="bottom"/>
          </w:tcPr>
          <w:p w14:paraId="5435C5F9" w14:textId="17A5A5A1" w:rsidR="0092142A" w:rsidRPr="0092059D" w:rsidRDefault="0092142A" w:rsidP="0092142A">
            <w:pPr>
              <w:pStyle w:val="TableCashFlow"/>
              <w:widowControl w:val="0"/>
              <w:spacing w:before="0" w:after="0" w:line="240" w:lineRule="auto"/>
              <w:ind w:right="-57"/>
              <w:jc w:val="right"/>
              <w:rPr>
                <w:b/>
                <w:bCs/>
                <w:color w:val="000000"/>
                <w:sz w:val="20"/>
                <w:lang w:val="kk-KZ"/>
              </w:rPr>
            </w:pPr>
            <w:r w:rsidRPr="0092059D">
              <w:rPr>
                <w:b/>
                <w:bCs/>
                <w:color w:val="000000"/>
                <w:sz w:val="20"/>
                <w:lang w:val="kk-KZ"/>
              </w:rPr>
              <w:t>(49.005.434)</w:t>
            </w:r>
          </w:p>
        </w:tc>
        <w:tc>
          <w:tcPr>
            <w:tcW w:w="1213" w:type="dxa"/>
            <w:vAlign w:val="bottom"/>
          </w:tcPr>
          <w:p w14:paraId="2DF8B142" w14:textId="6650E310" w:rsidR="0092142A" w:rsidRPr="0092059D" w:rsidRDefault="0092142A" w:rsidP="0092142A">
            <w:pPr>
              <w:pStyle w:val="TableCashFlow"/>
              <w:widowControl w:val="0"/>
              <w:spacing w:before="0" w:after="0" w:line="240" w:lineRule="auto"/>
              <w:ind w:right="-57"/>
              <w:jc w:val="right"/>
              <w:rPr>
                <w:b/>
                <w:bCs/>
                <w:color w:val="000000"/>
                <w:sz w:val="20"/>
                <w:lang w:val="kk-KZ"/>
              </w:rPr>
            </w:pPr>
            <w:r w:rsidRPr="0092059D">
              <w:rPr>
                <w:b/>
                <w:bCs/>
                <w:color w:val="000000"/>
                <w:sz w:val="20"/>
                <w:lang w:val="kk-KZ"/>
              </w:rPr>
              <w:t>(49.005.434)</w:t>
            </w:r>
          </w:p>
        </w:tc>
      </w:tr>
      <w:tr w:rsidR="0092142A" w:rsidRPr="0092059D" w14:paraId="6C8FDF71" w14:textId="77777777" w:rsidTr="0092142A">
        <w:trPr>
          <w:trHeight w:val="227"/>
          <w:jc w:val="center"/>
        </w:trPr>
        <w:tc>
          <w:tcPr>
            <w:tcW w:w="2412" w:type="dxa"/>
            <w:vAlign w:val="bottom"/>
          </w:tcPr>
          <w:p w14:paraId="556F079B" w14:textId="08DD165F" w:rsidR="0092142A" w:rsidRPr="0092059D" w:rsidRDefault="00620D03" w:rsidP="0092142A">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Резервтік капиталды бөлінбеген пайдаға аудару</w:t>
            </w:r>
          </w:p>
        </w:tc>
        <w:tc>
          <w:tcPr>
            <w:tcW w:w="587" w:type="dxa"/>
            <w:vAlign w:val="bottom"/>
          </w:tcPr>
          <w:p w14:paraId="1F83A13F" w14:textId="560218CA" w:rsidR="0092142A" w:rsidRPr="0092059D" w:rsidRDefault="0092142A" w:rsidP="0092142A">
            <w:pPr>
              <w:pStyle w:val="TableCashFlow"/>
              <w:widowControl w:val="0"/>
              <w:spacing w:before="0" w:after="0" w:line="240" w:lineRule="auto"/>
              <w:ind w:right="0"/>
              <w:jc w:val="center"/>
              <w:rPr>
                <w:sz w:val="20"/>
                <w:lang w:val="kk-KZ"/>
              </w:rPr>
            </w:pPr>
            <w:r w:rsidRPr="0092059D">
              <w:rPr>
                <w:sz w:val="20"/>
                <w:lang w:val="kk-KZ"/>
              </w:rPr>
              <w:t>18</w:t>
            </w:r>
          </w:p>
        </w:tc>
        <w:tc>
          <w:tcPr>
            <w:tcW w:w="1026" w:type="dxa"/>
            <w:vAlign w:val="bottom"/>
          </w:tcPr>
          <w:p w14:paraId="17CDC2DC" w14:textId="5923EF0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vAlign w:val="bottom"/>
          </w:tcPr>
          <w:p w14:paraId="4BB924A6" w14:textId="4A3AE47D" w:rsidR="0092142A" w:rsidRPr="0092059D" w:rsidRDefault="0092142A" w:rsidP="0092142A">
            <w:pPr>
              <w:pStyle w:val="TableChangesEquity"/>
              <w:widowControl w:val="0"/>
              <w:spacing w:before="0" w:after="0"/>
              <w:ind w:left="-57" w:right="-57"/>
              <w:jc w:val="right"/>
              <w:rPr>
                <w:b/>
                <w:bCs/>
                <w:sz w:val="20"/>
                <w:lang w:val="kk-KZ"/>
              </w:rPr>
            </w:pPr>
            <w:r w:rsidRPr="0092059D">
              <w:rPr>
                <w:b/>
                <w:bCs/>
                <w:color w:val="000000"/>
                <w:sz w:val="20"/>
                <w:lang w:val="kk-KZ"/>
              </w:rPr>
              <w:t>(1.478.339)</w:t>
            </w:r>
          </w:p>
        </w:tc>
        <w:tc>
          <w:tcPr>
            <w:tcW w:w="1026" w:type="dxa"/>
            <w:vAlign w:val="bottom"/>
          </w:tcPr>
          <w:p w14:paraId="18BFCD06" w14:textId="5BAEB7A9"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vAlign w:val="bottom"/>
          </w:tcPr>
          <w:p w14:paraId="1129150E" w14:textId="3CA7898D"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vAlign w:val="bottom"/>
          </w:tcPr>
          <w:p w14:paraId="70198490" w14:textId="5150C90F"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color w:val="000000"/>
                <w:sz w:val="20"/>
                <w:lang w:val="kk-KZ"/>
              </w:rPr>
              <w:t>1.478.339</w:t>
            </w:r>
          </w:p>
        </w:tc>
        <w:tc>
          <w:tcPr>
            <w:tcW w:w="1213" w:type="dxa"/>
            <w:vAlign w:val="bottom"/>
          </w:tcPr>
          <w:p w14:paraId="1DFF7749" w14:textId="542E4434" w:rsidR="0092142A" w:rsidRPr="0092059D" w:rsidRDefault="0092142A" w:rsidP="0092142A">
            <w:pPr>
              <w:pStyle w:val="TableCashFlow"/>
              <w:widowControl w:val="0"/>
              <w:spacing w:before="0" w:after="0" w:line="240" w:lineRule="auto"/>
              <w:ind w:right="0"/>
              <w:jc w:val="right"/>
              <w:rPr>
                <w:b/>
                <w:bCs/>
                <w:color w:val="000000"/>
                <w:sz w:val="20"/>
                <w:lang w:val="kk-KZ"/>
              </w:rPr>
            </w:pPr>
            <w:r w:rsidRPr="0092059D">
              <w:rPr>
                <w:b/>
                <w:bCs/>
                <w:lang w:val="kk-KZ"/>
              </w:rPr>
              <w:t>−</w:t>
            </w:r>
          </w:p>
        </w:tc>
      </w:tr>
      <w:tr w:rsidR="0092142A" w:rsidRPr="0092059D" w14:paraId="2708545F" w14:textId="77777777" w:rsidTr="0092142A">
        <w:trPr>
          <w:trHeight w:val="227"/>
          <w:jc w:val="center"/>
        </w:trPr>
        <w:tc>
          <w:tcPr>
            <w:tcW w:w="2412" w:type="dxa"/>
            <w:vAlign w:val="bottom"/>
          </w:tcPr>
          <w:p w14:paraId="3FF55525" w14:textId="514E5F07" w:rsidR="0092142A" w:rsidRPr="0092059D" w:rsidRDefault="00620D03" w:rsidP="00620D03">
            <w:pPr>
              <w:pStyle w:val="TableChangesEquity"/>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Инвестициялық жылжымайтын мүлікті қайта бағалау резервін бөлінбеген пайдаға аудару </w:t>
            </w:r>
          </w:p>
        </w:tc>
        <w:tc>
          <w:tcPr>
            <w:tcW w:w="587" w:type="dxa"/>
            <w:vAlign w:val="bottom"/>
          </w:tcPr>
          <w:p w14:paraId="41D03AE4" w14:textId="5F2ACEA8" w:rsidR="0092142A" w:rsidRPr="0092059D" w:rsidRDefault="0092142A" w:rsidP="0092142A">
            <w:pPr>
              <w:pStyle w:val="TableCashFlow"/>
              <w:widowControl w:val="0"/>
              <w:spacing w:before="0" w:after="0" w:line="240" w:lineRule="auto"/>
              <w:ind w:right="0"/>
              <w:jc w:val="center"/>
              <w:rPr>
                <w:sz w:val="20"/>
                <w:lang w:val="kk-KZ"/>
              </w:rPr>
            </w:pPr>
          </w:p>
        </w:tc>
        <w:tc>
          <w:tcPr>
            <w:tcW w:w="1026" w:type="dxa"/>
            <w:tcBorders>
              <w:bottom w:val="single" w:sz="4" w:space="0" w:color="auto"/>
            </w:tcBorders>
            <w:vAlign w:val="bottom"/>
          </w:tcPr>
          <w:p w14:paraId="6C701D7C" w14:textId="21397E67"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094" w:type="dxa"/>
            <w:tcBorders>
              <w:bottom w:val="single" w:sz="4" w:space="0" w:color="auto"/>
            </w:tcBorders>
            <w:vAlign w:val="bottom"/>
          </w:tcPr>
          <w:p w14:paraId="24280407" w14:textId="07355C9D"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tcBorders>
              <w:bottom w:val="single" w:sz="4" w:space="0" w:color="auto"/>
            </w:tcBorders>
            <w:vAlign w:val="bottom"/>
          </w:tcPr>
          <w:p w14:paraId="2E2F3C43" w14:textId="270F05B8"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tcBorders>
              <w:bottom w:val="single" w:sz="4" w:space="0" w:color="auto"/>
            </w:tcBorders>
            <w:vAlign w:val="bottom"/>
          </w:tcPr>
          <w:p w14:paraId="6527A743" w14:textId="675CA3E5" w:rsidR="0092142A" w:rsidRPr="0092059D" w:rsidRDefault="0092142A" w:rsidP="0092142A">
            <w:pPr>
              <w:pStyle w:val="TableCashFlow"/>
              <w:widowControl w:val="0"/>
              <w:spacing w:before="0" w:after="0" w:line="240" w:lineRule="auto"/>
              <w:ind w:right="-57"/>
              <w:jc w:val="right"/>
              <w:rPr>
                <w:b/>
                <w:bCs/>
                <w:sz w:val="20"/>
                <w:lang w:val="kk-KZ"/>
              </w:rPr>
            </w:pPr>
            <w:r w:rsidRPr="0092059D">
              <w:rPr>
                <w:b/>
                <w:bCs/>
                <w:lang w:val="kk-KZ"/>
              </w:rPr>
              <w:t>(62.329)</w:t>
            </w:r>
          </w:p>
        </w:tc>
        <w:tc>
          <w:tcPr>
            <w:tcW w:w="1255" w:type="dxa"/>
            <w:tcBorders>
              <w:bottom w:val="single" w:sz="4" w:space="0" w:color="auto"/>
            </w:tcBorders>
            <w:vAlign w:val="bottom"/>
          </w:tcPr>
          <w:p w14:paraId="3D4895C6" w14:textId="35529DF3"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62.329</w:t>
            </w:r>
          </w:p>
        </w:tc>
        <w:tc>
          <w:tcPr>
            <w:tcW w:w="1213" w:type="dxa"/>
            <w:tcBorders>
              <w:bottom w:val="single" w:sz="4" w:space="0" w:color="auto"/>
            </w:tcBorders>
            <w:vAlign w:val="bottom"/>
          </w:tcPr>
          <w:p w14:paraId="24A69E01" w14:textId="0F2CBE4A"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r>
      <w:tr w:rsidR="0092142A" w:rsidRPr="0092059D" w14:paraId="0F216A0B" w14:textId="77777777" w:rsidTr="0092142A">
        <w:trPr>
          <w:trHeight w:val="227"/>
          <w:jc w:val="center"/>
        </w:trPr>
        <w:tc>
          <w:tcPr>
            <w:tcW w:w="2412" w:type="dxa"/>
            <w:vAlign w:val="bottom"/>
          </w:tcPr>
          <w:p w14:paraId="667BED88" w14:textId="379B44AD" w:rsidR="0092142A" w:rsidRPr="0092059D" w:rsidRDefault="0092142A" w:rsidP="00620D03">
            <w:pPr>
              <w:pStyle w:val="TableChangesEquity"/>
              <w:widowControl w:val="0"/>
              <w:overflowPunct w:val="0"/>
              <w:autoSpaceDE w:val="0"/>
              <w:autoSpaceDN w:val="0"/>
              <w:adjustRightInd w:val="0"/>
              <w:spacing w:before="0" w:after="0"/>
              <w:ind w:left="5" w:right="-108" w:hanging="113"/>
              <w:textAlignment w:val="baseline"/>
              <w:rPr>
                <w:b/>
                <w:bCs/>
                <w:sz w:val="20"/>
                <w:lang w:val="kk-KZ"/>
              </w:rPr>
            </w:pPr>
            <w:r w:rsidRPr="0092059D">
              <w:rPr>
                <w:b/>
                <w:sz w:val="20"/>
                <w:lang w:val="kk-KZ"/>
              </w:rPr>
              <w:t xml:space="preserve">2023 </w:t>
            </w:r>
            <w:r w:rsidR="00620D03" w:rsidRPr="0092059D">
              <w:rPr>
                <w:b/>
                <w:sz w:val="20"/>
                <w:lang w:val="kk-KZ"/>
              </w:rPr>
              <w:t>жылғы 31 желтоқсан</w:t>
            </w:r>
          </w:p>
        </w:tc>
        <w:tc>
          <w:tcPr>
            <w:tcW w:w="587" w:type="dxa"/>
            <w:vAlign w:val="bottom"/>
          </w:tcPr>
          <w:p w14:paraId="3B54616F" w14:textId="77777777" w:rsidR="0092142A" w:rsidRPr="0092059D" w:rsidRDefault="0092142A" w:rsidP="0092142A">
            <w:pPr>
              <w:pStyle w:val="TableCashFlow"/>
              <w:widowControl w:val="0"/>
              <w:spacing w:before="0" w:after="0" w:line="240" w:lineRule="auto"/>
              <w:ind w:right="0"/>
              <w:jc w:val="center"/>
              <w:rPr>
                <w:b/>
                <w:sz w:val="20"/>
                <w:u w:val="single"/>
                <w:lang w:val="kk-KZ"/>
              </w:rPr>
            </w:pPr>
          </w:p>
        </w:tc>
        <w:tc>
          <w:tcPr>
            <w:tcW w:w="1026" w:type="dxa"/>
            <w:tcBorders>
              <w:top w:val="single" w:sz="4" w:space="0" w:color="auto"/>
              <w:bottom w:val="double" w:sz="4" w:space="0" w:color="auto"/>
            </w:tcBorders>
            <w:vAlign w:val="bottom"/>
          </w:tcPr>
          <w:p w14:paraId="2F2AAFCC" w14:textId="3D594B0B" w:rsidR="0092142A" w:rsidRPr="0092059D" w:rsidRDefault="0092142A" w:rsidP="0092142A">
            <w:pPr>
              <w:pStyle w:val="TableCashFlow"/>
              <w:widowControl w:val="0"/>
              <w:spacing w:before="0" w:after="0" w:line="240" w:lineRule="auto"/>
              <w:ind w:left="-57" w:right="0"/>
              <w:jc w:val="right"/>
              <w:rPr>
                <w:b/>
                <w:bCs/>
                <w:sz w:val="20"/>
                <w:lang w:val="kk-KZ"/>
              </w:rPr>
            </w:pPr>
            <w:r w:rsidRPr="0092059D">
              <w:rPr>
                <w:b/>
                <w:bCs/>
                <w:color w:val="000000"/>
                <w:sz w:val="20"/>
                <w:lang w:val="kk-KZ"/>
              </w:rPr>
              <w:t>50.008.939</w:t>
            </w:r>
          </w:p>
        </w:tc>
        <w:tc>
          <w:tcPr>
            <w:tcW w:w="1094" w:type="dxa"/>
            <w:tcBorders>
              <w:top w:val="single" w:sz="4" w:space="0" w:color="auto"/>
              <w:bottom w:val="double" w:sz="4" w:space="0" w:color="auto"/>
            </w:tcBorders>
            <w:vAlign w:val="bottom"/>
          </w:tcPr>
          <w:p w14:paraId="13A70219" w14:textId="1FA8365C" w:rsidR="0092142A" w:rsidRPr="0092059D" w:rsidRDefault="0092142A" w:rsidP="0092142A">
            <w:pPr>
              <w:pStyle w:val="TableChangesEquity"/>
              <w:widowControl w:val="0"/>
              <w:spacing w:before="0" w:after="0"/>
              <w:ind w:right="0"/>
              <w:jc w:val="right"/>
              <w:rPr>
                <w:b/>
                <w:bCs/>
                <w:sz w:val="20"/>
                <w:lang w:val="kk-KZ"/>
              </w:rPr>
            </w:pPr>
            <w:r w:rsidRPr="0092059D">
              <w:rPr>
                <w:b/>
                <w:bCs/>
                <w:lang w:val="kk-KZ"/>
              </w:rPr>
              <w:t>−</w:t>
            </w:r>
          </w:p>
        </w:tc>
        <w:tc>
          <w:tcPr>
            <w:tcW w:w="1026" w:type="dxa"/>
            <w:tcBorders>
              <w:top w:val="single" w:sz="4" w:space="0" w:color="auto"/>
              <w:bottom w:val="double" w:sz="4" w:space="0" w:color="auto"/>
            </w:tcBorders>
            <w:vAlign w:val="bottom"/>
          </w:tcPr>
          <w:p w14:paraId="09083C85" w14:textId="1AD7E9E6" w:rsidR="0092142A" w:rsidRPr="0092059D" w:rsidRDefault="0092142A" w:rsidP="0092142A">
            <w:pPr>
              <w:pStyle w:val="TableCashFlow"/>
              <w:widowControl w:val="0"/>
              <w:spacing w:before="0" w:after="0" w:line="240" w:lineRule="auto"/>
              <w:ind w:right="-57"/>
              <w:jc w:val="right"/>
              <w:rPr>
                <w:b/>
                <w:bCs/>
                <w:sz w:val="20"/>
                <w:lang w:val="kk-KZ"/>
              </w:rPr>
            </w:pPr>
            <w:r w:rsidRPr="0092059D">
              <w:rPr>
                <w:b/>
                <w:bCs/>
                <w:color w:val="000000"/>
                <w:sz w:val="20"/>
                <w:lang w:val="kk-KZ"/>
              </w:rPr>
              <w:t>(237.441)</w:t>
            </w:r>
          </w:p>
        </w:tc>
        <w:tc>
          <w:tcPr>
            <w:tcW w:w="1026" w:type="dxa"/>
            <w:tcBorders>
              <w:top w:val="single" w:sz="4" w:space="0" w:color="auto"/>
              <w:bottom w:val="double" w:sz="4" w:space="0" w:color="auto"/>
            </w:tcBorders>
            <w:vAlign w:val="bottom"/>
          </w:tcPr>
          <w:p w14:paraId="1C068014" w14:textId="4A17DEAB"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lang w:val="kk-KZ"/>
              </w:rPr>
              <w:t>−</w:t>
            </w:r>
          </w:p>
        </w:tc>
        <w:tc>
          <w:tcPr>
            <w:tcW w:w="1255" w:type="dxa"/>
            <w:tcBorders>
              <w:top w:val="single" w:sz="4" w:space="0" w:color="auto"/>
              <w:bottom w:val="double" w:sz="4" w:space="0" w:color="auto"/>
            </w:tcBorders>
            <w:vAlign w:val="bottom"/>
          </w:tcPr>
          <w:p w14:paraId="406C36DD" w14:textId="25A0B6AB"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2.468.794</w:t>
            </w:r>
          </w:p>
        </w:tc>
        <w:tc>
          <w:tcPr>
            <w:tcW w:w="1213" w:type="dxa"/>
            <w:tcBorders>
              <w:top w:val="single" w:sz="4" w:space="0" w:color="auto"/>
              <w:bottom w:val="double" w:sz="4" w:space="0" w:color="auto"/>
            </w:tcBorders>
            <w:vAlign w:val="bottom"/>
          </w:tcPr>
          <w:p w14:paraId="12818D96" w14:textId="77534437" w:rsidR="0092142A" w:rsidRPr="0092059D" w:rsidRDefault="0092142A" w:rsidP="0092142A">
            <w:pPr>
              <w:pStyle w:val="TableCashFlow"/>
              <w:widowControl w:val="0"/>
              <w:spacing w:before="0" w:after="0" w:line="240" w:lineRule="auto"/>
              <w:ind w:right="0"/>
              <w:jc w:val="right"/>
              <w:rPr>
                <w:b/>
                <w:bCs/>
                <w:sz w:val="20"/>
                <w:lang w:val="kk-KZ"/>
              </w:rPr>
            </w:pPr>
            <w:r w:rsidRPr="0092059D">
              <w:rPr>
                <w:b/>
                <w:bCs/>
                <w:color w:val="000000"/>
                <w:sz w:val="20"/>
                <w:lang w:val="kk-KZ"/>
              </w:rPr>
              <w:t>52.240.292</w:t>
            </w:r>
          </w:p>
        </w:tc>
      </w:tr>
    </w:tbl>
    <w:p w14:paraId="0FEDE477" w14:textId="77777777" w:rsidR="00866042" w:rsidRPr="0092059D" w:rsidRDefault="00866042" w:rsidP="00097422">
      <w:pPr>
        <w:pStyle w:val="a4"/>
        <w:widowControl w:val="0"/>
        <w:spacing w:before="0" w:after="0"/>
        <w:rPr>
          <w:lang w:val="kk-KZ"/>
        </w:rPr>
        <w:sectPr w:rsidR="00866042" w:rsidRPr="0092059D" w:rsidSect="00097422">
          <w:headerReference w:type="default" r:id="rId19"/>
          <w:footerReference w:type="default" r:id="rId20"/>
          <w:pgSz w:w="11907" w:h="16840" w:code="9"/>
          <w:pgMar w:top="1134" w:right="851" w:bottom="851" w:left="1418" w:header="709" w:footer="709" w:gutter="0"/>
          <w:cols w:space="720"/>
        </w:sectPr>
      </w:pPr>
    </w:p>
    <w:tbl>
      <w:tblPr>
        <w:tblW w:w="9639" w:type="dxa"/>
        <w:jc w:val="center"/>
        <w:tblLayout w:type="fixed"/>
        <w:tblLook w:val="0000" w:firstRow="0" w:lastRow="0" w:firstColumn="0" w:lastColumn="0" w:noHBand="0" w:noVBand="0"/>
      </w:tblPr>
      <w:tblGrid>
        <w:gridCol w:w="5387"/>
        <w:gridCol w:w="850"/>
        <w:gridCol w:w="1701"/>
        <w:gridCol w:w="1701"/>
      </w:tblGrid>
      <w:tr w:rsidR="0092142A" w:rsidRPr="0092059D" w14:paraId="1EEA5CCD" w14:textId="77777777" w:rsidTr="00097422">
        <w:trPr>
          <w:trHeight w:val="170"/>
          <w:tblHeader/>
          <w:jc w:val="center"/>
        </w:trPr>
        <w:tc>
          <w:tcPr>
            <w:tcW w:w="5387" w:type="dxa"/>
            <w:vAlign w:val="bottom"/>
          </w:tcPr>
          <w:p w14:paraId="3462731C" w14:textId="77777777" w:rsidR="0092142A" w:rsidRPr="0092059D" w:rsidRDefault="0092142A" w:rsidP="0092142A">
            <w:pPr>
              <w:pStyle w:val="Tabletext"/>
              <w:widowControl w:val="0"/>
              <w:overflowPunct w:val="0"/>
              <w:autoSpaceDE w:val="0"/>
              <w:autoSpaceDN w:val="0"/>
              <w:adjustRightInd w:val="0"/>
              <w:spacing w:before="0" w:after="0"/>
              <w:ind w:left="5" w:right="-108" w:hanging="113"/>
              <w:textAlignment w:val="baseline"/>
              <w:rPr>
                <w:b/>
                <w:sz w:val="17"/>
                <w:szCs w:val="17"/>
                <w:lang w:val="kk-KZ"/>
              </w:rPr>
            </w:pPr>
          </w:p>
        </w:tc>
        <w:tc>
          <w:tcPr>
            <w:tcW w:w="850" w:type="dxa"/>
            <w:tcBorders>
              <w:bottom w:val="single" w:sz="4" w:space="0" w:color="auto"/>
            </w:tcBorders>
            <w:vAlign w:val="bottom"/>
          </w:tcPr>
          <w:p w14:paraId="3FE6D6C2" w14:textId="70FDC083" w:rsidR="0092142A" w:rsidRPr="0092059D" w:rsidRDefault="0092142A" w:rsidP="0092142A">
            <w:pPr>
              <w:pStyle w:val="Tabletext"/>
              <w:widowControl w:val="0"/>
              <w:spacing w:before="0" w:after="0"/>
              <w:jc w:val="right"/>
              <w:rPr>
                <w:b/>
                <w:i/>
                <w:sz w:val="17"/>
                <w:szCs w:val="17"/>
                <w:lang w:val="kk-KZ"/>
              </w:rPr>
            </w:pPr>
            <w:r w:rsidRPr="0092059D">
              <w:rPr>
                <w:b/>
                <w:i/>
                <w:sz w:val="16"/>
                <w:szCs w:val="16"/>
                <w:lang w:val="kk-KZ"/>
              </w:rPr>
              <w:t>Ескер.</w:t>
            </w:r>
          </w:p>
        </w:tc>
        <w:tc>
          <w:tcPr>
            <w:tcW w:w="1701" w:type="dxa"/>
            <w:tcBorders>
              <w:bottom w:val="single" w:sz="4" w:space="0" w:color="auto"/>
            </w:tcBorders>
            <w:vAlign w:val="bottom"/>
          </w:tcPr>
          <w:p w14:paraId="15C9A54C" w14:textId="512B4693" w:rsidR="0092142A" w:rsidRPr="0092059D" w:rsidRDefault="0092142A" w:rsidP="0092142A">
            <w:pPr>
              <w:pStyle w:val="Tabletext"/>
              <w:widowControl w:val="0"/>
              <w:spacing w:before="0" w:after="0"/>
              <w:ind w:left="-108" w:right="68"/>
              <w:jc w:val="right"/>
              <w:rPr>
                <w:b/>
                <w:i/>
                <w:sz w:val="17"/>
                <w:szCs w:val="17"/>
                <w:lang w:val="kk-KZ"/>
              </w:rPr>
            </w:pPr>
            <w:r w:rsidRPr="0092059D">
              <w:rPr>
                <w:b/>
                <w:i/>
                <w:sz w:val="16"/>
                <w:szCs w:val="16"/>
                <w:lang w:val="kk-KZ"/>
              </w:rPr>
              <w:t>2023 жыл</w:t>
            </w:r>
          </w:p>
        </w:tc>
        <w:tc>
          <w:tcPr>
            <w:tcW w:w="1701" w:type="dxa"/>
            <w:tcBorders>
              <w:bottom w:val="single" w:sz="4" w:space="0" w:color="auto"/>
            </w:tcBorders>
            <w:vAlign w:val="bottom"/>
          </w:tcPr>
          <w:p w14:paraId="73D71FC2" w14:textId="3DBFF53B" w:rsidR="0092142A" w:rsidRPr="0092059D" w:rsidRDefault="0092142A" w:rsidP="0092142A">
            <w:pPr>
              <w:pStyle w:val="Tabletext"/>
              <w:widowControl w:val="0"/>
              <w:spacing w:before="0" w:after="0"/>
              <w:ind w:left="-108" w:right="68"/>
              <w:jc w:val="right"/>
              <w:rPr>
                <w:b/>
                <w:i/>
                <w:sz w:val="17"/>
                <w:szCs w:val="17"/>
                <w:lang w:val="kk-KZ"/>
              </w:rPr>
            </w:pPr>
            <w:r w:rsidRPr="0092059D">
              <w:rPr>
                <w:b/>
                <w:i/>
                <w:sz w:val="16"/>
                <w:szCs w:val="16"/>
                <w:lang w:val="kk-KZ"/>
              </w:rPr>
              <w:t>2022 жыл</w:t>
            </w:r>
          </w:p>
        </w:tc>
      </w:tr>
      <w:tr w:rsidR="007E15EC" w:rsidRPr="0092059D" w14:paraId="68B191F0" w14:textId="77777777" w:rsidTr="00097422">
        <w:trPr>
          <w:trHeight w:val="170"/>
          <w:tblHeader/>
          <w:jc w:val="center"/>
        </w:trPr>
        <w:tc>
          <w:tcPr>
            <w:tcW w:w="5387" w:type="dxa"/>
            <w:vAlign w:val="bottom"/>
          </w:tcPr>
          <w:p w14:paraId="1FF6D9C0" w14:textId="44F6AE25"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6"/>
                <w:szCs w:val="16"/>
                <w:lang w:val="kk-KZ"/>
              </w:rPr>
              <w:t xml:space="preserve">Операциялық қызметтен түскен ақша ағыны  </w:t>
            </w:r>
          </w:p>
        </w:tc>
        <w:tc>
          <w:tcPr>
            <w:tcW w:w="850" w:type="dxa"/>
            <w:tcBorders>
              <w:top w:val="single" w:sz="4" w:space="0" w:color="auto"/>
            </w:tcBorders>
            <w:vAlign w:val="bottom"/>
          </w:tcPr>
          <w:p w14:paraId="5C0C53D8"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tcBorders>
            <w:vAlign w:val="bottom"/>
          </w:tcPr>
          <w:p w14:paraId="5FF96F0B"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c>
          <w:tcPr>
            <w:tcW w:w="1701" w:type="dxa"/>
            <w:tcBorders>
              <w:top w:val="single" w:sz="4" w:space="0" w:color="auto"/>
            </w:tcBorders>
            <w:vAlign w:val="bottom"/>
          </w:tcPr>
          <w:p w14:paraId="7F25D036"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7257E4E3" w14:textId="77777777" w:rsidTr="00097422">
        <w:trPr>
          <w:trHeight w:val="170"/>
          <w:tblHeader/>
          <w:jc w:val="center"/>
        </w:trPr>
        <w:tc>
          <w:tcPr>
            <w:tcW w:w="5387" w:type="dxa"/>
            <w:vAlign w:val="bottom"/>
          </w:tcPr>
          <w:p w14:paraId="7F389ACC" w14:textId="4272E49F"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Ақша қаражаты және оның баламалары бойынша алынған пайыздар  </w:t>
            </w:r>
          </w:p>
        </w:tc>
        <w:tc>
          <w:tcPr>
            <w:tcW w:w="850" w:type="dxa"/>
            <w:vAlign w:val="bottom"/>
          </w:tcPr>
          <w:p w14:paraId="3997728E"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0212818A" w14:textId="0846EF15" w:rsidR="007E15EC" w:rsidRPr="0092059D" w:rsidDel="0016628E"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1.049.076</w:t>
            </w:r>
          </w:p>
        </w:tc>
        <w:tc>
          <w:tcPr>
            <w:tcW w:w="1701" w:type="dxa"/>
            <w:vAlign w:val="bottom"/>
          </w:tcPr>
          <w:p w14:paraId="1B003758" w14:textId="3189CBD6" w:rsidR="007E15EC" w:rsidRPr="0092059D" w:rsidDel="0016628E"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760.081</w:t>
            </w:r>
          </w:p>
        </w:tc>
      </w:tr>
      <w:tr w:rsidR="007E15EC" w:rsidRPr="0092059D" w14:paraId="2C15ACFC" w14:textId="77777777" w:rsidTr="00097422">
        <w:trPr>
          <w:trHeight w:val="170"/>
          <w:tblHeader/>
          <w:jc w:val="center"/>
        </w:trPr>
        <w:tc>
          <w:tcPr>
            <w:tcW w:w="5387" w:type="dxa"/>
            <w:vAlign w:val="bottom"/>
          </w:tcPr>
          <w:p w14:paraId="30F4D8F8" w14:textId="02B68DBE"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Клиенттің кредиттері бойынша алынған пайыздар</w:t>
            </w:r>
            <w:r w:rsidRPr="0092059D" w:rsidDel="0016628E">
              <w:rPr>
                <w:sz w:val="16"/>
                <w:szCs w:val="16"/>
                <w:lang w:val="kk-KZ"/>
              </w:rPr>
              <w:t xml:space="preserve"> </w:t>
            </w:r>
          </w:p>
        </w:tc>
        <w:tc>
          <w:tcPr>
            <w:tcW w:w="850" w:type="dxa"/>
            <w:vAlign w:val="bottom"/>
          </w:tcPr>
          <w:p w14:paraId="3C34695A"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41BA7192" w14:textId="244EA942"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81.110.851</w:t>
            </w:r>
          </w:p>
        </w:tc>
        <w:tc>
          <w:tcPr>
            <w:tcW w:w="1701" w:type="dxa"/>
            <w:vAlign w:val="bottom"/>
          </w:tcPr>
          <w:p w14:paraId="28A3B9A5" w14:textId="36F36F81"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67.290.914</w:t>
            </w:r>
          </w:p>
        </w:tc>
      </w:tr>
      <w:tr w:rsidR="007E15EC" w:rsidRPr="0092059D" w14:paraId="00B99FBF" w14:textId="77777777" w:rsidTr="00097422">
        <w:trPr>
          <w:trHeight w:val="170"/>
          <w:tblHeader/>
          <w:jc w:val="center"/>
        </w:trPr>
        <w:tc>
          <w:tcPr>
            <w:tcW w:w="5387" w:type="dxa"/>
            <w:vAlign w:val="bottom"/>
          </w:tcPr>
          <w:p w14:paraId="569A024F" w14:textId="3158222C"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Инвестициялық бағалы қағаздар бойынша алынған пайыздар  </w:t>
            </w:r>
          </w:p>
        </w:tc>
        <w:tc>
          <w:tcPr>
            <w:tcW w:w="850" w:type="dxa"/>
            <w:vAlign w:val="bottom"/>
          </w:tcPr>
          <w:p w14:paraId="6D576477"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4CB62C48" w14:textId="78C01E64"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804.262</w:t>
            </w:r>
          </w:p>
        </w:tc>
        <w:tc>
          <w:tcPr>
            <w:tcW w:w="1701" w:type="dxa"/>
            <w:vAlign w:val="bottom"/>
          </w:tcPr>
          <w:p w14:paraId="03CD9429" w14:textId="6B90CA42"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349.199</w:t>
            </w:r>
          </w:p>
        </w:tc>
      </w:tr>
      <w:tr w:rsidR="007E15EC" w:rsidRPr="0092059D" w14:paraId="4FEEF2E8" w14:textId="77777777" w:rsidTr="00097422">
        <w:trPr>
          <w:trHeight w:val="170"/>
          <w:tblHeader/>
          <w:jc w:val="center"/>
        </w:trPr>
        <w:tc>
          <w:tcPr>
            <w:tcW w:w="5387" w:type="dxa"/>
            <w:vAlign w:val="bottom"/>
          </w:tcPr>
          <w:p w14:paraId="6C32145D" w14:textId="020A06EC"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Өзге алынған кірістер  </w:t>
            </w:r>
          </w:p>
        </w:tc>
        <w:tc>
          <w:tcPr>
            <w:tcW w:w="850" w:type="dxa"/>
            <w:vAlign w:val="bottom"/>
          </w:tcPr>
          <w:p w14:paraId="5844138B"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46AEA61E" w14:textId="7D5AE539"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79.436</w:t>
            </w:r>
          </w:p>
        </w:tc>
        <w:tc>
          <w:tcPr>
            <w:tcW w:w="1701" w:type="dxa"/>
            <w:vAlign w:val="bottom"/>
          </w:tcPr>
          <w:p w14:paraId="3527B8F2" w14:textId="66FC10AB"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60.628</w:t>
            </w:r>
          </w:p>
        </w:tc>
      </w:tr>
      <w:tr w:rsidR="007E15EC" w:rsidRPr="0092059D" w14:paraId="250F463D" w14:textId="77777777" w:rsidTr="00097422">
        <w:trPr>
          <w:trHeight w:val="170"/>
          <w:tblHeader/>
          <w:jc w:val="center"/>
        </w:trPr>
        <w:tc>
          <w:tcPr>
            <w:tcW w:w="5387" w:type="dxa"/>
            <w:vAlign w:val="bottom"/>
          </w:tcPr>
          <w:p w14:paraId="1CE983B4" w14:textId="2A5484E4"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Кредиттік ұйымдардың қаражаты бойынша төленген пайыздар  </w:t>
            </w:r>
          </w:p>
        </w:tc>
        <w:tc>
          <w:tcPr>
            <w:tcW w:w="850" w:type="dxa"/>
            <w:vAlign w:val="bottom"/>
          </w:tcPr>
          <w:p w14:paraId="456E4690"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3295E8AA" w14:textId="2318C880"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(21.326.316)</w:t>
            </w:r>
          </w:p>
        </w:tc>
        <w:tc>
          <w:tcPr>
            <w:tcW w:w="1701" w:type="dxa"/>
            <w:vAlign w:val="bottom"/>
          </w:tcPr>
          <w:p w14:paraId="3C0BA03E" w14:textId="12F6C73D"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(17.786.858)</w:t>
            </w:r>
          </w:p>
        </w:tc>
      </w:tr>
      <w:tr w:rsidR="007E15EC" w:rsidRPr="0092059D" w14:paraId="1F96FD31" w14:textId="77777777" w:rsidTr="00097422">
        <w:trPr>
          <w:trHeight w:val="170"/>
          <w:tblHeader/>
          <w:jc w:val="center"/>
        </w:trPr>
        <w:tc>
          <w:tcPr>
            <w:tcW w:w="5387" w:type="dxa"/>
            <w:vAlign w:val="bottom"/>
          </w:tcPr>
          <w:p w14:paraId="09764E12" w14:textId="0ED44126"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Шығарылған борыштық бағалы қағаздар бойынша төленген пайыздар</w:t>
            </w:r>
          </w:p>
        </w:tc>
        <w:tc>
          <w:tcPr>
            <w:tcW w:w="850" w:type="dxa"/>
            <w:vAlign w:val="bottom"/>
          </w:tcPr>
          <w:p w14:paraId="1A9DC9E1" w14:textId="459FE3FE"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32567F33" w14:textId="08D095AB"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(1.405.659)</w:t>
            </w:r>
          </w:p>
        </w:tc>
        <w:tc>
          <w:tcPr>
            <w:tcW w:w="1701" w:type="dxa"/>
            <w:vAlign w:val="bottom"/>
          </w:tcPr>
          <w:p w14:paraId="3B5AA5CA" w14:textId="3FB6C15A"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(1.300.000)</w:t>
            </w:r>
          </w:p>
        </w:tc>
      </w:tr>
      <w:tr w:rsidR="007E15EC" w:rsidRPr="0092059D" w14:paraId="08E513C4" w14:textId="77777777" w:rsidTr="00097422">
        <w:trPr>
          <w:trHeight w:val="170"/>
          <w:tblHeader/>
          <w:jc w:val="center"/>
        </w:trPr>
        <w:tc>
          <w:tcPr>
            <w:tcW w:w="5387" w:type="dxa"/>
            <w:vAlign w:val="bottom"/>
          </w:tcPr>
          <w:p w14:paraId="56065239" w14:textId="03349829"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«Репо» шарттары бойынша төленген пайыздар </w:t>
            </w:r>
          </w:p>
        </w:tc>
        <w:tc>
          <w:tcPr>
            <w:tcW w:w="850" w:type="dxa"/>
            <w:vAlign w:val="bottom"/>
          </w:tcPr>
          <w:p w14:paraId="4B8D3A29" w14:textId="6410AB7A" w:rsidR="007E15EC" w:rsidRPr="0092059D" w:rsidRDefault="007E15EC" w:rsidP="007E15EC">
            <w:pPr>
              <w:pStyle w:val="210Tableright"/>
              <w:widowControl w:val="0"/>
              <w:spacing w:before="0" w:line="240" w:lineRule="auto"/>
              <w:jc w:val="center"/>
              <w:rPr>
                <w:rFonts w:ascii="Times New Roman" w:hAnsi="Times New Roman"/>
                <w:sz w:val="17"/>
                <w:szCs w:val="17"/>
                <w:lang w:val="kk-KZ"/>
              </w:rPr>
            </w:pPr>
          </w:p>
        </w:tc>
        <w:tc>
          <w:tcPr>
            <w:tcW w:w="1701" w:type="dxa"/>
            <w:vAlign w:val="bottom"/>
          </w:tcPr>
          <w:p w14:paraId="03FD0E7D" w14:textId="450A7951"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(849.678)</w:t>
            </w:r>
          </w:p>
        </w:tc>
        <w:tc>
          <w:tcPr>
            <w:tcW w:w="1701" w:type="dxa"/>
            <w:vAlign w:val="bottom"/>
          </w:tcPr>
          <w:p w14:paraId="1E2191DA" w14:textId="4B3545B0"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(122.600)</w:t>
            </w:r>
          </w:p>
        </w:tc>
      </w:tr>
      <w:tr w:rsidR="00BA79FB" w:rsidRPr="0092059D" w14:paraId="4061704D" w14:textId="77777777" w:rsidTr="00097422">
        <w:trPr>
          <w:trHeight w:val="170"/>
          <w:tblHeader/>
          <w:jc w:val="center"/>
        </w:trPr>
        <w:tc>
          <w:tcPr>
            <w:tcW w:w="5387" w:type="dxa"/>
            <w:vAlign w:val="bottom"/>
          </w:tcPr>
          <w:p w14:paraId="62350017" w14:textId="608E5CD5" w:rsidR="00BA79FB" w:rsidRPr="0092059D" w:rsidRDefault="000430E7" w:rsidP="002F4C55">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Жалдау шарттары бойынша міндеттемелер бойынша төленген пайыздар</w:t>
            </w:r>
          </w:p>
        </w:tc>
        <w:tc>
          <w:tcPr>
            <w:tcW w:w="850" w:type="dxa"/>
            <w:vAlign w:val="bottom"/>
          </w:tcPr>
          <w:p w14:paraId="265154F7" w14:textId="77777777" w:rsidR="00BA79FB" w:rsidRPr="0092059D" w:rsidRDefault="00BA79FB" w:rsidP="00097422">
            <w:pPr>
              <w:pStyle w:val="210Tableright"/>
              <w:widowControl w:val="0"/>
              <w:spacing w:before="0" w:line="240" w:lineRule="auto"/>
              <w:jc w:val="center"/>
              <w:rPr>
                <w:rFonts w:ascii="Times New Roman" w:hAnsi="Times New Roman"/>
                <w:sz w:val="17"/>
                <w:szCs w:val="17"/>
                <w:lang w:val="kk-KZ"/>
              </w:rPr>
            </w:pPr>
          </w:p>
        </w:tc>
        <w:tc>
          <w:tcPr>
            <w:tcW w:w="1701" w:type="dxa"/>
            <w:vAlign w:val="bottom"/>
          </w:tcPr>
          <w:p w14:paraId="19353CB5" w14:textId="56F3955C" w:rsidR="00BA79FB" w:rsidRPr="0092059D" w:rsidRDefault="00BA79FB" w:rsidP="00097422">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(156</w:t>
            </w:r>
            <w:r w:rsidR="00BC2834" w:rsidRPr="0092059D">
              <w:rPr>
                <w:b/>
                <w:color w:val="000000"/>
                <w:sz w:val="17"/>
                <w:szCs w:val="17"/>
                <w:lang w:val="kk-KZ"/>
              </w:rPr>
              <w:t>.</w:t>
            </w:r>
            <w:r w:rsidRPr="0092059D">
              <w:rPr>
                <w:b/>
                <w:color w:val="000000"/>
                <w:sz w:val="17"/>
                <w:szCs w:val="17"/>
                <w:lang w:val="kk-KZ"/>
              </w:rPr>
              <w:t>510)</w:t>
            </w:r>
          </w:p>
        </w:tc>
        <w:tc>
          <w:tcPr>
            <w:tcW w:w="1701" w:type="dxa"/>
            <w:vAlign w:val="bottom"/>
          </w:tcPr>
          <w:p w14:paraId="2A66AF57" w14:textId="2CA79031" w:rsidR="00BA79FB" w:rsidRPr="0092059D" w:rsidRDefault="008B2A5B" w:rsidP="00097422">
            <w:pPr>
              <w:pStyle w:val="TableCashFlow"/>
              <w:widowControl w:val="0"/>
              <w:tabs>
                <w:tab w:val="decimal" w:pos="1418"/>
              </w:tabs>
              <w:spacing w:before="0" w:after="0" w:line="240" w:lineRule="auto"/>
              <w:ind w:right="0"/>
              <w:rPr>
                <w:bCs/>
                <w:color w:val="000000"/>
                <w:sz w:val="17"/>
                <w:szCs w:val="17"/>
                <w:lang w:val="kk-KZ"/>
              </w:rPr>
            </w:pPr>
            <w:r w:rsidRPr="0092059D">
              <w:rPr>
                <w:bCs/>
                <w:color w:val="000000"/>
                <w:sz w:val="17"/>
                <w:szCs w:val="17"/>
                <w:lang w:val="kk-KZ"/>
              </w:rPr>
              <w:t>−</w:t>
            </w:r>
          </w:p>
        </w:tc>
      </w:tr>
      <w:tr w:rsidR="007E15EC" w:rsidRPr="0092059D" w14:paraId="74066420" w14:textId="77777777" w:rsidTr="00097422">
        <w:trPr>
          <w:trHeight w:val="170"/>
          <w:tblHeader/>
          <w:jc w:val="center"/>
        </w:trPr>
        <w:tc>
          <w:tcPr>
            <w:tcW w:w="5387" w:type="dxa"/>
            <w:vAlign w:val="bottom"/>
          </w:tcPr>
          <w:p w14:paraId="57340930" w14:textId="7079636A"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Шетел валютасымен операциялар бойынша таза іске асырылған залалдар  </w:t>
            </w:r>
          </w:p>
        </w:tc>
        <w:tc>
          <w:tcPr>
            <w:tcW w:w="850" w:type="dxa"/>
            <w:vAlign w:val="bottom"/>
          </w:tcPr>
          <w:p w14:paraId="02515F1E"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06BAABDD" w14:textId="3DDCFB1B"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(22.272)</w:t>
            </w:r>
          </w:p>
        </w:tc>
        <w:tc>
          <w:tcPr>
            <w:tcW w:w="1701" w:type="dxa"/>
            <w:vAlign w:val="bottom"/>
          </w:tcPr>
          <w:p w14:paraId="425FE5F9" w14:textId="26374AE2"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(100.780)</w:t>
            </w:r>
          </w:p>
        </w:tc>
      </w:tr>
      <w:tr w:rsidR="007E15EC" w:rsidRPr="0092059D" w14:paraId="5F8C13CF" w14:textId="77777777" w:rsidTr="00097422">
        <w:trPr>
          <w:trHeight w:val="170"/>
          <w:tblHeader/>
          <w:jc w:val="center"/>
        </w:trPr>
        <w:tc>
          <w:tcPr>
            <w:tcW w:w="5387" w:type="dxa"/>
            <w:vAlign w:val="bottom"/>
          </w:tcPr>
          <w:p w14:paraId="343C1903" w14:textId="01D4D4D6" w:rsidR="007E15EC" w:rsidRPr="0092059D" w:rsidDel="00F35369" w:rsidRDefault="000430E7" w:rsidP="000430E7">
            <w:pPr>
              <w:pStyle w:val="TableCashFlow"/>
              <w:widowControl w:val="0"/>
              <w:overflowPunct w:val="0"/>
              <w:autoSpaceDE w:val="0"/>
              <w:autoSpaceDN w:val="0"/>
              <w:adjustRightInd w:val="0"/>
              <w:spacing w:before="0" w:after="0" w:line="240" w:lineRule="auto"/>
              <w:ind w:left="5" w:right="-108" w:hanging="113"/>
              <w:textAlignment w:val="baseline"/>
              <w:rPr>
                <w:sz w:val="17"/>
                <w:szCs w:val="17"/>
                <w:highlight w:val="yellow"/>
                <w:lang w:val="kk-KZ"/>
              </w:rPr>
            </w:pPr>
            <w:r w:rsidRPr="0092059D">
              <w:rPr>
                <w:sz w:val="17"/>
                <w:szCs w:val="17"/>
                <w:lang w:val="kk-KZ"/>
              </w:rPr>
              <w:t>Пайда немесе залал арқылы әділ құны бойынша бағаланатын т</w:t>
            </w:r>
            <w:r w:rsidR="007E15EC" w:rsidRPr="0092059D">
              <w:rPr>
                <w:sz w:val="16"/>
                <w:szCs w:val="16"/>
                <w:lang w:val="kk-KZ"/>
              </w:rPr>
              <w:t>уынды қаржы құралдары бойынша таза іске асырылған залалдар</w:t>
            </w:r>
          </w:p>
        </w:tc>
        <w:tc>
          <w:tcPr>
            <w:tcW w:w="850" w:type="dxa"/>
            <w:vAlign w:val="bottom"/>
          </w:tcPr>
          <w:p w14:paraId="00984576"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CAD6A46" w14:textId="619A1D1D" w:rsidR="007E15EC" w:rsidRPr="0092059D" w:rsidDel="00C23EF4"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(6.154.834)</w:t>
            </w:r>
          </w:p>
        </w:tc>
        <w:tc>
          <w:tcPr>
            <w:tcW w:w="1701" w:type="dxa"/>
            <w:vAlign w:val="bottom"/>
          </w:tcPr>
          <w:p w14:paraId="53D2F84A" w14:textId="6E0641C7" w:rsidR="007E15EC" w:rsidRPr="0092059D" w:rsidDel="00C23EF4"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(4.660.340)</w:t>
            </w:r>
          </w:p>
        </w:tc>
      </w:tr>
      <w:tr w:rsidR="007E15EC" w:rsidRPr="0092059D" w14:paraId="6A44926D" w14:textId="77777777" w:rsidTr="00097422">
        <w:trPr>
          <w:trHeight w:val="170"/>
          <w:tblHeader/>
          <w:jc w:val="center"/>
        </w:trPr>
        <w:tc>
          <w:tcPr>
            <w:tcW w:w="5387" w:type="dxa"/>
            <w:vAlign w:val="bottom"/>
          </w:tcPr>
          <w:p w14:paraId="1BE0DFBE" w14:textId="6451AA24"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Қызметкерлерге жұмсалған шығыстар</w:t>
            </w:r>
          </w:p>
        </w:tc>
        <w:tc>
          <w:tcPr>
            <w:tcW w:w="850" w:type="dxa"/>
            <w:vAlign w:val="bottom"/>
          </w:tcPr>
          <w:p w14:paraId="1CF432F3"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5F534D39" w14:textId="705BC75C"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(17.081.985)</w:t>
            </w:r>
          </w:p>
        </w:tc>
        <w:tc>
          <w:tcPr>
            <w:tcW w:w="1701" w:type="dxa"/>
            <w:vAlign w:val="bottom"/>
          </w:tcPr>
          <w:p w14:paraId="19C65F59" w14:textId="557264DD"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(14.105.107)</w:t>
            </w:r>
          </w:p>
        </w:tc>
      </w:tr>
      <w:tr w:rsidR="007E15EC" w:rsidRPr="0092059D" w14:paraId="0FE1EEA1" w14:textId="77777777" w:rsidTr="00097422">
        <w:trPr>
          <w:trHeight w:val="170"/>
          <w:tblHeader/>
          <w:jc w:val="center"/>
        </w:trPr>
        <w:tc>
          <w:tcPr>
            <w:tcW w:w="5387" w:type="dxa"/>
            <w:vAlign w:val="bottom"/>
          </w:tcPr>
          <w:p w14:paraId="63B2492B" w14:textId="0E737D34"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Төленген өзге операциялық шығыстар  </w:t>
            </w:r>
          </w:p>
        </w:tc>
        <w:tc>
          <w:tcPr>
            <w:tcW w:w="850" w:type="dxa"/>
            <w:vAlign w:val="bottom"/>
          </w:tcPr>
          <w:p w14:paraId="49ADF433"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317E32DA" w14:textId="0BFC0EDC" w:rsidR="007E15EC" w:rsidRPr="0092059D" w:rsidDel="00F548D3"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(6.685.288)</w:t>
            </w:r>
          </w:p>
        </w:tc>
        <w:tc>
          <w:tcPr>
            <w:tcW w:w="1701" w:type="dxa"/>
            <w:vAlign w:val="bottom"/>
          </w:tcPr>
          <w:p w14:paraId="5171A55E" w14:textId="77278301" w:rsidR="007E15EC" w:rsidRPr="0092059D" w:rsidDel="00F548D3"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(5.859.294)</w:t>
            </w:r>
          </w:p>
        </w:tc>
      </w:tr>
      <w:tr w:rsidR="007E15EC" w:rsidRPr="0092059D" w14:paraId="145C9C34" w14:textId="77777777" w:rsidTr="00097422">
        <w:trPr>
          <w:trHeight w:val="170"/>
          <w:tblHeader/>
          <w:jc w:val="center"/>
        </w:trPr>
        <w:tc>
          <w:tcPr>
            <w:tcW w:w="5387" w:type="dxa"/>
            <w:vAlign w:val="bottom"/>
          </w:tcPr>
          <w:p w14:paraId="698C440B" w14:textId="5E810CED"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Корпоративтік табыс салығы мен әлеуметтік аударымдардан бөлек, төленген салықтар  </w:t>
            </w:r>
          </w:p>
        </w:tc>
        <w:tc>
          <w:tcPr>
            <w:tcW w:w="850" w:type="dxa"/>
            <w:vAlign w:val="bottom"/>
          </w:tcPr>
          <w:p w14:paraId="451B449E"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bottom w:val="single" w:sz="4" w:space="0" w:color="auto"/>
            </w:tcBorders>
            <w:vAlign w:val="bottom"/>
          </w:tcPr>
          <w:p w14:paraId="42244D72" w14:textId="5FD2B9E7"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(2.221.616)</w:t>
            </w:r>
          </w:p>
        </w:tc>
        <w:tc>
          <w:tcPr>
            <w:tcW w:w="1701" w:type="dxa"/>
            <w:tcBorders>
              <w:bottom w:val="single" w:sz="4" w:space="0" w:color="auto"/>
            </w:tcBorders>
            <w:vAlign w:val="bottom"/>
          </w:tcPr>
          <w:p w14:paraId="05BBE569" w14:textId="57CEC67E"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(1.703.903)</w:t>
            </w:r>
          </w:p>
        </w:tc>
      </w:tr>
      <w:tr w:rsidR="007E15EC" w:rsidRPr="0092059D" w14:paraId="189200BA" w14:textId="77777777" w:rsidTr="00097422">
        <w:trPr>
          <w:trHeight w:val="170"/>
          <w:tblHeader/>
          <w:jc w:val="center"/>
        </w:trPr>
        <w:tc>
          <w:tcPr>
            <w:tcW w:w="5387" w:type="dxa"/>
            <w:vAlign w:val="bottom"/>
          </w:tcPr>
          <w:p w14:paraId="3FE12D10" w14:textId="19B5DBB8" w:rsidR="007E15EC" w:rsidRPr="0092059D" w:rsidRDefault="007E15EC" w:rsidP="007E15EC">
            <w:pPr>
              <w:pStyle w:val="TableCashFlow"/>
              <w:widowControl w:val="0"/>
              <w:tabs>
                <w:tab w:val="decimal" w:pos="1418"/>
              </w:tabs>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6"/>
                <w:szCs w:val="16"/>
                <w:lang w:val="kk-KZ"/>
              </w:rPr>
              <w:t xml:space="preserve">Операциялық активтер мен міндеттемелердегі өзгерістерге дейін операциялық қызметтен түскен ақша ағыны  </w:t>
            </w:r>
          </w:p>
        </w:tc>
        <w:tc>
          <w:tcPr>
            <w:tcW w:w="850" w:type="dxa"/>
            <w:vAlign w:val="bottom"/>
          </w:tcPr>
          <w:p w14:paraId="3C8AA52A"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tcBorders>
            <w:vAlign w:val="bottom"/>
          </w:tcPr>
          <w:p w14:paraId="2DEF1ABE" w14:textId="3232C4A9"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27.139.467</w:t>
            </w:r>
          </w:p>
        </w:tc>
        <w:tc>
          <w:tcPr>
            <w:tcW w:w="1701" w:type="dxa"/>
            <w:tcBorders>
              <w:top w:val="single" w:sz="4" w:space="0" w:color="auto"/>
            </w:tcBorders>
            <w:vAlign w:val="bottom"/>
          </w:tcPr>
          <w:p w14:paraId="48E1C6BC" w14:textId="00F74690"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22.821.940</w:t>
            </w:r>
          </w:p>
        </w:tc>
      </w:tr>
      <w:tr w:rsidR="007E15EC" w:rsidRPr="0092059D" w14:paraId="21AA95B1" w14:textId="77777777" w:rsidTr="00097422">
        <w:trPr>
          <w:trHeight w:val="170"/>
          <w:tblHeader/>
          <w:jc w:val="center"/>
        </w:trPr>
        <w:tc>
          <w:tcPr>
            <w:tcW w:w="5387" w:type="dxa"/>
            <w:vAlign w:val="bottom"/>
          </w:tcPr>
          <w:p w14:paraId="34329EA9"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7"/>
                <w:szCs w:val="17"/>
                <w:lang w:val="kk-KZ"/>
              </w:rPr>
              <w:t xml:space="preserve"> </w:t>
            </w:r>
          </w:p>
        </w:tc>
        <w:tc>
          <w:tcPr>
            <w:tcW w:w="850" w:type="dxa"/>
            <w:vAlign w:val="bottom"/>
          </w:tcPr>
          <w:p w14:paraId="14FD90FD"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5EAFFA59" w14:textId="77777777"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p>
        </w:tc>
        <w:tc>
          <w:tcPr>
            <w:tcW w:w="1701" w:type="dxa"/>
            <w:vAlign w:val="bottom"/>
          </w:tcPr>
          <w:p w14:paraId="20240A44"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2EB80F3A" w14:textId="77777777" w:rsidTr="00097422">
        <w:trPr>
          <w:trHeight w:val="170"/>
          <w:tblHeader/>
          <w:jc w:val="center"/>
        </w:trPr>
        <w:tc>
          <w:tcPr>
            <w:tcW w:w="5387" w:type="dxa"/>
            <w:vAlign w:val="bottom"/>
          </w:tcPr>
          <w:p w14:paraId="283D699D" w14:textId="3E242C91"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i/>
                <w:sz w:val="16"/>
                <w:szCs w:val="16"/>
                <w:lang w:val="kk-KZ"/>
              </w:rPr>
              <w:t xml:space="preserve">Операциялық активтердегі таза (ұлғаю)/азаю  </w:t>
            </w:r>
          </w:p>
        </w:tc>
        <w:tc>
          <w:tcPr>
            <w:tcW w:w="850" w:type="dxa"/>
            <w:vAlign w:val="bottom"/>
          </w:tcPr>
          <w:p w14:paraId="57097C5B"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21F4A479" w14:textId="77777777"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p>
        </w:tc>
        <w:tc>
          <w:tcPr>
            <w:tcW w:w="1701" w:type="dxa"/>
            <w:vAlign w:val="bottom"/>
          </w:tcPr>
          <w:p w14:paraId="415681A3"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48C6F5FA" w14:textId="77777777" w:rsidTr="00097422">
        <w:trPr>
          <w:trHeight w:val="170"/>
          <w:tblHeader/>
          <w:jc w:val="center"/>
        </w:trPr>
        <w:tc>
          <w:tcPr>
            <w:tcW w:w="5387" w:type="dxa"/>
            <w:vAlign w:val="bottom"/>
          </w:tcPr>
          <w:p w14:paraId="662CE2B5" w14:textId="6D203763"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Кредиттік ұйымдардағы қаражат   </w:t>
            </w:r>
            <w:r w:rsidRPr="0092059D" w:rsidDel="0016628E">
              <w:rPr>
                <w:sz w:val="16"/>
                <w:szCs w:val="16"/>
                <w:lang w:val="kk-KZ"/>
              </w:rPr>
              <w:t xml:space="preserve"> </w:t>
            </w:r>
          </w:p>
        </w:tc>
        <w:tc>
          <w:tcPr>
            <w:tcW w:w="850" w:type="dxa"/>
            <w:vAlign w:val="bottom"/>
          </w:tcPr>
          <w:p w14:paraId="63023443"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69BC781" w14:textId="60AF56E4"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w:t>
            </w:r>
          </w:p>
        </w:tc>
        <w:tc>
          <w:tcPr>
            <w:tcW w:w="1701" w:type="dxa"/>
            <w:vAlign w:val="bottom"/>
          </w:tcPr>
          <w:p w14:paraId="01417F8D" w14:textId="169B47F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1.297</w:t>
            </w:r>
          </w:p>
        </w:tc>
      </w:tr>
      <w:tr w:rsidR="007E15EC" w:rsidRPr="0092059D" w14:paraId="218CA5F9" w14:textId="77777777" w:rsidTr="00097422">
        <w:trPr>
          <w:trHeight w:val="170"/>
          <w:tblHeader/>
          <w:jc w:val="center"/>
        </w:trPr>
        <w:tc>
          <w:tcPr>
            <w:tcW w:w="5387" w:type="dxa"/>
            <w:vAlign w:val="bottom"/>
          </w:tcPr>
          <w:p w14:paraId="13D742AE" w14:textId="14F15AEC"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Клиенттерге берілген кредиттер</w:t>
            </w:r>
          </w:p>
        </w:tc>
        <w:tc>
          <w:tcPr>
            <w:tcW w:w="850" w:type="dxa"/>
            <w:vAlign w:val="bottom"/>
          </w:tcPr>
          <w:p w14:paraId="4425B765"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75F981A5" w14:textId="41A55E51" w:rsidR="007E15EC" w:rsidRPr="0092059D" w:rsidDel="0016628E"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(39.932.204)</w:t>
            </w:r>
          </w:p>
        </w:tc>
        <w:tc>
          <w:tcPr>
            <w:tcW w:w="1701" w:type="dxa"/>
            <w:vAlign w:val="bottom"/>
          </w:tcPr>
          <w:p w14:paraId="7FEF7C9E" w14:textId="3C854BC1" w:rsidR="007E15EC" w:rsidRPr="0092059D" w:rsidDel="0016628E"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(44.102.100)</w:t>
            </w:r>
          </w:p>
        </w:tc>
      </w:tr>
      <w:tr w:rsidR="007E15EC" w:rsidRPr="0092059D" w14:paraId="73953E74" w14:textId="77777777" w:rsidTr="00097422">
        <w:trPr>
          <w:trHeight w:val="170"/>
          <w:tblHeader/>
          <w:jc w:val="center"/>
        </w:trPr>
        <w:tc>
          <w:tcPr>
            <w:tcW w:w="5387" w:type="dxa"/>
            <w:vAlign w:val="bottom"/>
          </w:tcPr>
          <w:p w14:paraId="2BC7FC94" w14:textId="65505CCC"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Өзге активтер</w:t>
            </w:r>
          </w:p>
        </w:tc>
        <w:tc>
          <w:tcPr>
            <w:tcW w:w="850" w:type="dxa"/>
            <w:vAlign w:val="bottom"/>
          </w:tcPr>
          <w:p w14:paraId="3231794E"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2F078060" w14:textId="00201C13" w:rsidR="007E15EC" w:rsidRPr="0092059D" w:rsidDel="0016628E"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(189.907)</w:t>
            </w:r>
          </w:p>
        </w:tc>
        <w:tc>
          <w:tcPr>
            <w:tcW w:w="1701" w:type="dxa"/>
            <w:vAlign w:val="bottom"/>
          </w:tcPr>
          <w:p w14:paraId="4DD4B0F3" w14:textId="0E43FA95" w:rsidR="007E15EC" w:rsidRPr="0092059D" w:rsidDel="0016628E"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(60.303)</w:t>
            </w:r>
          </w:p>
        </w:tc>
      </w:tr>
      <w:tr w:rsidR="007E15EC" w:rsidRPr="0092059D" w14:paraId="02474DDF" w14:textId="77777777" w:rsidTr="00097422">
        <w:trPr>
          <w:trHeight w:val="170"/>
          <w:tblHeader/>
          <w:jc w:val="center"/>
        </w:trPr>
        <w:tc>
          <w:tcPr>
            <w:tcW w:w="5387" w:type="dxa"/>
            <w:vAlign w:val="bottom"/>
          </w:tcPr>
          <w:p w14:paraId="3F89E2B9"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 xml:space="preserve"> </w:t>
            </w:r>
          </w:p>
        </w:tc>
        <w:tc>
          <w:tcPr>
            <w:tcW w:w="850" w:type="dxa"/>
            <w:vAlign w:val="bottom"/>
          </w:tcPr>
          <w:p w14:paraId="27CBB358"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4CABEC2B" w14:textId="01D9884E"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p>
        </w:tc>
        <w:tc>
          <w:tcPr>
            <w:tcW w:w="1701" w:type="dxa"/>
            <w:vAlign w:val="bottom"/>
          </w:tcPr>
          <w:p w14:paraId="7A90061C"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1B74AB23" w14:textId="77777777" w:rsidTr="00097422">
        <w:trPr>
          <w:trHeight w:val="170"/>
          <w:tblHeader/>
          <w:jc w:val="center"/>
        </w:trPr>
        <w:tc>
          <w:tcPr>
            <w:tcW w:w="5387" w:type="dxa"/>
            <w:vAlign w:val="bottom"/>
          </w:tcPr>
          <w:p w14:paraId="0483147F" w14:textId="1A125A4A" w:rsidR="007E15EC" w:rsidRPr="0092059D" w:rsidRDefault="007E15EC" w:rsidP="00490E03">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i/>
                <w:sz w:val="16"/>
                <w:szCs w:val="16"/>
                <w:lang w:val="kk-KZ"/>
              </w:rPr>
              <w:t>Опер</w:t>
            </w:r>
            <w:r w:rsidR="00490E03">
              <w:rPr>
                <w:i/>
                <w:sz w:val="16"/>
                <w:szCs w:val="16"/>
                <w:lang w:val="kk-KZ"/>
              </w:rPr>
              <w:t xml:space="preserve">ациялық міндеттемелердегі таза </w:t>
            </w:r>
            <w:r w:rsidRPr="0092059D">
              <w:rPr>
                <w:i/>
                <w:sz w:val="16"/>
                <w:szCs w:val="16"/>
                <w:lang w:val="kk-KZ"/>
              </w:rPr>
              <w:t>азаю</w:t>
            </w:r>
          </w:p>
        </w:tc>
        <w:tc>
          <w:tcPr>
            <w:tcW w:w="850" w:type="dxa"/>
            <w:vAlign w:val="bottom"/>
          </w:tcPr>
          <w:p w14:paraId="33B5ED42"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55BD262" w14:textId="77777777"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p>
        </w:tc>
        <w:tc>
          <w:tcPr>
            <w:tcW w:w="1701" w:type="dxa"/>
            <w:vAlign w:val="bottom"/>
          </w:tcPr>
          <w:p w14:paraId="0EA2ED42"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7D01E97B" w14:textId="77777777" w:rsidTr="00097422">
        <w:trPr>
          <w:trHeight w:val="170"/>
          <w:tblHeader/>
          <w:jc w:val="center"/>
        </w:trPr>
        <w:tc>
          <w:tcPr>
            <w:tcW w:w="5387" w:type="dxa"/>
            <w:vAlign w:val="bottom"/>
          </w:tcPr>
          <w:p w14:paraId="0BE225DD" w14:textId="29A8B413" w:rsidR="007E15EC" w:rsidRPr="0092059D" w:rsidRDefault="007E15EC" w:rsidP="000430E7">
            <w:pPr>
              <w:pStyle w:val="TableCashFlow"/>
              <w:widowControl w:val="0"/>
              <w:tabs>
                <w:tab w:val="decimal" w:pos="1418"/>
              </w:tabs>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«РЕПО»</w:t>
            </w:r>
            <w:r w:rsidR="000430E7" w:rsidRPr="0092059D">
              <w:rPr>
                <w:sz w:val="17"/>
                <w:szCs w:val="17"/>
                <w:lang w:val="kk-KZ"/>
              </w:rPr>
              <w:t xml:space="preserve"> шарттары бойынша кредиторлық берешек</w:t>
            </w:r>
          </w:p>
        </w:tc>
        <w:tc>
          <w:tcPr>
            <w:tcW w:w="850" w:type="dxa"/>
            <w:vAlign w:val="bottom"/>
          </w:tcPr>
          <w:p w14:paraId="7DD339EA"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2B61D3C6" w14:textId="64974461"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16.263.706</w:t>
            </w:r>
          </w:p>
        </w:tc>
        <w:tc>
          <w:tcPr>
            <w:tcW w:w="1701" w:type="dxa"/>
            <w:vAlign w:val="bottom"/>
          </w:tcPr>
          <w:p w14:paraId="63061FE1" w14:textId="750248C4"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w:t>
            </w:r>
          </w:p>
        </w:tc>
      </w:tr>
      <w:tr w:rsidR="007E15EC" w:rsidRPr="0092059D" w14:paraId="4873F20A" w14:textId="77777777" w:rsidTr="00097422">
        <w:trPr>
          <w:trHeight w:val="170"/>
          <w:tblHeader/>
          <w:jc w:val="center"/>
        </w:trPr>
        <w:tc>
          <w:tcPr>
            <w:tcW w:w="5387" w:type="dxa"/>
            <w:vAlign w:val="bottom"/>
          </w:tcPr>
          <w:p w14:paraId="65D60CFE" w14:textId="4FEADA3C" w:rsidR="007E15EC" w:rsidRPr="0092059D" w:rsidRDefault="007E15EC" w:rsidP="007E15EC">
            <w:pPr>
              <w:pStyle w:val="TableCashFlow"/>
              <w:widowControl w:val="0"/>
              <w:tabs>
                <w:tab w:val="decimal" w:pos="1418"/>
              </w:tabs>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Өзге міндеттемелер</w:t>
            </w:r>
          </w:p>
        </w:tc>
        <w:tc>
          <w:tcPr>
            <w:tcW w:w="850" w:type="dxa"/>
            <w:vAlign w:val="bottom"/>
          </w:tcPr>
          <w:p w14:paraId="5FBD5DB7"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bottom w:val="single" w:sz="4" w:space="0" w:color="auto"/>
            </w:tcBorders>
            <w:vAlign w:val="bottom"/>
          </w:tcPr>
          <w:p w14:paraId="7EC10F77" w14:textId="6AE1C5CA"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175.224</w:t>
            </w:r>
          </w:p>
        </w:tc>
        <w:tc>
          <w:tcPr>
            <w:tcW w:w="1701" w:type="dxa"/>
            <w:tcBorders>
              <w:bottom w:val="single" w:sz="4" w:space="0" w:color="auto"/>
            </w:tcBorders>
            <w:vAlign w:val="bottom"/>
          </w:tcPr>
          <w:p w14:paraId="4F7B4E34" w14:textId="15E99DAD"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(27.276)</w:t>
            </w:r>
          </w:p>
        </w:tc>
      </w:tr>
      <w:tr w:rsidR="007E15EC" w:rsidRPr="0092059D" w14:paraId="34A016FB" w14:textId="77777777" w:rsidTr="00097422">
        <w:trPr>
          <w:trHeight w:val="170"/>
          <w:tblHeader/>
          <w:jc w:val="center"/>
        </w:trPr>
        <w:tc>
          <w:tcPr>
            <w:tcW w:w="5387" w:type="dxa"/>
            <w:vAlign w:val="bottom"/>
          </w:tcPr>
          <w:p w14:paraId="2319389C" w14:textId="7A358E49"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6"/>
                <w:szCs w:val="16"/>
                <w:lang w:val="kk-KZ"/>
              </w:rPr>
              <w:t xml:space="preserve">Корпоративтік табыс салығына дейін операциялық қызметтен түскен таза ақша ағыны </w:t>
            </w:r>
          </w:p>
        </w:tc>
        <w:tc>
          <w:tcPr>
            <w:tcW w:w="850" w:type="dxa"/>
            <w:vAlign w:val="bottom"/>
          </w:tcPr>
          <w:p w14:paraId="199D7D62"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tcBorders>
            <w:vAlign w:val="bottom"/>
          </w:tcPr>
          <w:p w14:paraId="49DFE1BB" w14:textId="726DBBC2"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3.456.286</w:t>
            </w:r>
          </w:p>
        </w:tc>
        <w:tc>
          <w:tcPr>
            <w:tcW w:w="1701" w:type="dxa"/>
            <w:tcBorders>
              <w:top w:val="single" w:sz="4" w:space="0" w:color="auto"/>
            </w:tcBorders>
            <w:vAlign w:val="bottom"/>
          </w:tcPr>
          <w:p w14:paraId="2CE3A790" w14:textId="08051AFD"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(21.366.442)</w:t>
            </w:r>
          </w:p>
        </w:tc>
      </w:tr>
      <w:tr w:rsidR="007E15EC" w:rsidRPr="0092059D" w14:paraId="73F84DD2" w14:textId="77777777" w:rsidTr="00097422">
        <w:trPr>
          <w:trHeight w:val="170"/>
          <w:tblHeader/>
          <w:jc w:val="center"/>
        </w:trPr>
        <w:tc>
          <w:tcPr>
            <w:tcW w:w="5387" w:type="dxa"/>
            <w:vAlign w:val="bottom"/>
          </w:tcPr>
          <w:p w14:paraId="7C9E6296"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7"/>
                <w:szCs w:val="17"/>
                <w:lang w:val="kk-KZ"/>
              </w:rPr>
              <w:t xml:space="preserve"> </w:t>
            </w:r>
          </w:p>
        </w:tc>
        <w:tc>
          <w:tcPr>
            <w:tcW w:w="850" w:type="dxa"/>
            <w:vAlign w:val="bottom"/>
          </w:tcPr>
          <w:p w14:paraId="633918AA"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20741B7C" w14:textId="77777777"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p>
        </w:tc>
        <w:tc>
          <w:tcPr>
            <w:tcW w:w="1701" w:type="dxa"/>
            <w:vAlign w:val="bottom"/>
          </w:tcPr>
          <w:p w14:paraId="214F22D7"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49848BA7" w14:textId="77777777" w:rsidTr="00097422">
        <w:trPr>
          <w:trHeight w:val="170"/>
          <w:tblHeader/>
          <w:jc w:val="center"/>
        </w:trPr>
        <w:tc>
          <w:tcPr>
            <w:tcW w:w="5387" w:type="dxa"/>
            <w:vAlign w:val="bottom"/>
          </w:tcPr>
          <w:p w14:paraId="17CE6894" w14:textId="033BF4B8" w:rsidR="007E15EC" w:rsidRPr="0092059D" w:rsidRDefault="007E15EC" w:rsidP="007E15EC">
            <w:pPr>
              <w:pStyle w:val="TableCashFlow"/>
              <w:widowControl w:val="0"/>
              <w:tabs>
                <w:tab w:val="decimal" w:pos="1418"/>
              </w:tabs>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Төленген корпоративтік табыс салығы  </w:t>
            </w:r>
          </w:p>
        </w:tc>
        <w:tc>
          <w:tcPr>
            <w:tcW w:w="850" w:type="dxa"/>
            <w:vAlign w:val="bottom"/>
          </w:tcPr>
          <w:p w14:paraId="648EAFD5"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bottom w:val="single" w:sz="4" w:space="0" w:color="auto"/>
            </w:tcBorders>
            <w:vAlign w:val="bottom"/>
          </w:tcPr>
          <w:p w14:paraId="50FC75D0" w14:textId="76C906EC"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(3.430.605)</w:t>
            </w:r>
          </w:p>
        </w:tc>
        <w:tc>
          <w:tcPr>
            <w:tcW w:w="1701" w:type="dxa"/>
            <w:tcBorders>
              <w:bottom w:val="single" w:sz="4" w:space="0" w:color="auto"/>
            </w:tcBorders>
            <w:vAlign w:val="bottom"/>
          </w:tcPr>
          <w:p w14:paraId="00409AF0" w14:textId="738A96F5"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(3.429.067)</w:t>
            </w:r>
          </w:p>
        </w:tc>
      </w:tr>
      <w:tr w:rsidR="007E15EC" w:rsidRPr="0092059D" w14:paraId="18D57D57" w14:textId="77777777" w:rsidTr="00097422">
        <w:trPr>
          <w:trHeight w:val="170"/>
          <w:tblHeader/>
          <w:jc w:val="center"/>
        </w:trPr>
        <w:tc>
          <w:tcPr>
            <w:tcW w:w="5387" w:type="dxa"/>
            <w:vAlign w:val="bottom"/>
          </w:tcPr>
          <w:p w14:paraId="7CEE74C9" w14:textId="4E9F8315"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bCs/>
                <w:sz w:val="16"/>
                <w:szCs w:val="16"/>
                <w:lang w:val="kk-KZ"/>
              </w:rPr>
              <w:t xml:space="preserve">Операциялық қызметтен ақша қаражатының таза (жұмсалуы)/түсуі  </w:t>
            </w:r>
          </w:p>
        </w:tc>
        <w:tc>
          <w:tcPr>
            <w:tcW w:w="850" w:type="dxa"/>
            <w:vAlign w:val="bottom"/>
          </w:tcPr>
          <w:p w14:paraId="6303398E"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bottom w:val="single" w:sz="4" w:space="0" w:color="auto"/>
            </w:tcBorders>
            <w:vAlign w:val="bottom"/>
          </w:tcPr>
          <w:p w14:paraId="0DC3E437" w14:textId="191B78E8" w:rsidR="007E15EC" w:rsidRPr="0092059D" w:rsidRDefault="007E15EC" w:rsidP="007E15EC">
            <w:pPr>
              <w:pStyle w:val="TableCashFlow"/>
              <w:widowControl w:val="0"/>
              <w:tabs>
                <w:tab w:val="decimal" w:pos="1418"/>
              </w:tabs>
              <w:spacing w:before="0" w:after="0" w:line="240" w:lineRule="auto"/>
              <w:ind w:right="0"/>
              <w:rPr>
                <w:b/>
                <w:bCs/>
                <w:color w:val="000000"/>
                <w:sz w:val="17"/>
                <w:szCs w:val="17"/>
                <w:lang w:val="kk-KZ"/>
              </w:rPr>
            </w:pPr>
            <w:r w:rsidRPr="0092059D">
              <w:rPr>
                <w:b/>
                <w:color w:val="000000"/>
                <w:sz w:val="17"/>
                <w:szCs w:val="17"/>
                <w:lang w:val="kk-KZ"/>
              </w:rPr>
              <w:t>25.681</w:t>
            </w:r>
          </w:p>
        </w:tc>
        <w:tc>
          <w:tcPr>
            <w:tcW w:w="1701" w:type="dxa"/>
            <w:tcBorders>
              <w:top w:val="single" w:sz="4" w:space="0" w:color="auto"/>
              <w:bottom w:val="single" w:sz="4" w:space="0" w:color="auto"/>
            </w:tcBorders>
            <w:vAlign w:val="bottom"/>
          </w:tcPr>
          <w:p w14:paraId="2F16CD7A" w14:textId="4D10444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(24.795.509)</w:t>
            </w:r>
          </w:p>
        </w:tc>
      </w:tr>
      <w:tr w:rsidR="007E15EC" w:rsidRPr="0092059D" w14:paraId="08F0B134" w14:textId="77777777" w:rsidTr="00097422">
        <w:trPr>
          <w:trHeight w:val="170"/>
          <w:tblHeader/>
          <w:jc w:val="center"/>
        </w:trPr>
        <w:tc>
          <w:tcPr>
            <w:tcW w:w="5387" w:type="dxa"/>
            <w:vAlign w:val="bottom"/>
          </w:tcPr>
          <w:p w14:paraId="5136390A"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7"/>
                <w:szCs w:val="17"/>
                <w:lang w:val="kk-KZ"/>
              </w:rPr>
              <w:t xml:space="preserve"> </w:t>
            </w:r>
          </w:p>
        </w:tc>
        <w:tc>
          <w:tcPr>
            <w:tcW w:w="850" w:type="dxa"/>
            <w:vAlign w:val="bottom"/>
          </w:tcPr>
          <w:p w14:paraId="28370495"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tcBorders>
            <w:vAlign w:val="bottom"/>
          </w:tcPr>
          <w:p w14:paraId="61B79AB3" w14:textId="77777777" w:rsidR="007E15EC" w:rsidRPr="0092059D" w:rsidRDefault="007E15EC" w:rsidP="007E15EC">
            <w:pPr>
              <w:pStyle w:val="TableCashFlow"/>
              <w:widowControl w:val="0"/>
              <w:tabs>
                <w:tab w:val="decimal" w:pos="1418"/>
              </w:tabs>
              <w:spacing w:before="0" w:after="0" w:line="240" w:lineRule="auto"/>
              <w:ind w:right="0"/>
              <w:rPr>
                <w:b/>
                <w:sz w:val="17"/>
                <w:szCs w:val="17"/>
                <w:lang w:val="kk-KZ"/>
              </w:rPr>
            </w:pPr>
          </w:p>
        </w:tc>
        <w:tc>
          <w:tcPr>
            <w:tcW w:w="1701" w:type="dxa"/>
            <w:tcBorders>
              <w:top w:val="single" w:sz="4" w:space="0" w:color="auto"/>
            </w:tcBorders>
            <w:vAlign w:val="bottom"/>
          </w:tcPr>
          <w:p w14:paraId="5BB6A54F"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4C0B7935" w14:textId="77777777" w:rsidTr="00097422">
        <w:trPr>
          <w:trHeight w:val="170"/>
          <w:tblHeader/>
          <w:jc w:val="center"/>
        </w:trPr>
        <w:tc>
          <w:tcPr>
            <w:tcW w:w="5387" w:type="dxa"/>
            <w:vAlign w:val="bottom"/>
          </w:tcPr>
          <w:p w14:paraId="14CAC1C7" w14:textId="5C133D16"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b/>
                <w:sz w:val="16"/>
                <w:szCs w:val="16"/>
                <w:lang w:val="kk-KZ"/>
              </w:rPr>
              <w:t xml:space="preserve">Инвестициялық қызметтен түскен ақша ағыны  </w:t>
            </w:r>
          </w:p>
        </w:tc>
        <w:tc>
          <w:tcPr>
            <w:tcW w:w="850" w:type="dxa"/>
            <w:vAlign w:val="bottom"/>
          </w:tcPr>
          <w:p w14:paraId="4178B760"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4F1FADAC" w14:textId="77777777" w:rsidR="007E15EC" w:rsidRPr="0092059D" w:rsidRDefault="007E15EC" w:rsidP="007E15EC">
            <w:pPr>
              <w:pStyle w:val="TableCashFlow"/>
              <w:widowControl w:val="0"/>
              <w:tabs>
                <w:tab w:val="decimal" w:pos="1418"/>
              </w:tabs>
              <w:spacing w:before="0" w:after="0" w:line="240" w:lineRule="auto"/>
              <w:ind w:right="0"/>
              <w:rPr>
                <w:b/>
                <w:sz w:val="17"/>
                <w:szCs w:val="17"/>
                <w:lang w:val="kk-KZ"/>
              </w:rPr>
            </w:pPr>
          </w:p>
        </w:tc>
        <w:tc>
          <w:tcPr>
            <w:tcW w:w="1701" w:type="dxa"/>
            <w:vAlign w:val="bottom"/>
          </w:tcPr>
          <w:p w14:paraId="0D568A7C"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7E15EC" w:rsidRPr="0092059D" w14:paraId="6FD07E7B" w14:textId="77777777" w:rsidTr="00097422">
        <w:trPr>
          <w:trHeight w:val="170"/>
          <w:tblHeader/>
          <w:jc w:val="center"/>
        </w:trPr>
        <w:tc>
          <w:tcPr>
            <w:tcW w:w="5387" w:type="dxa"/>
            <w:vAlign w:val="bottom"/>
          </w:tcPr>
          <w:p w14:paraId="6F35CF00" w14:textId="58D425BB"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Негізгі құралдарды сатып алу</w:t>
            </w:r>
          </w:p>
        </w:tc>
        <w:tc>
          <w:tcPr>
            <w:tcW w:w="850" w:type="dxa"/>
            <w:vAlign w:val="bottom"/>
          </w:tcPr>
          <w:p w14:paraId="7E5330A7"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587E6809" w14:textId="10FB6BF5" w:rsidR="007E15EC" w:rsidRPr="0092059D" w:rsidRDefault="007E15EC" w:rsidP="007E15EC">
            <w:pPr>
              <w:spacing w:after="0" w:line="240" w:lineRule="auto"/>
              <w:jc w:val="right"/>
              <w:rPr>
                <w:rFonts w:ascii="Times New Roman" w:hAnsi="Times New Roman"/>
                <w:sz w:val="17"/>
                <w:szCs w:val="17"/>
                <w:lang w:val="kk-KZ"/>
              </w:rPr>
            </w:pPr>
            <w:r w:rsidRPr="0092059D">
              <w:rPr>
                <w:rFonts w:ascii="Times New Roman" w:hAnsi="Times New Roman"/>
                <w:b/>
                <w:sz w:val="17"/>
                <w:szCs w:val="17"/>
                <w:lang w:val="kk-KZ"/>
              </w:rPr>
              <w:t>(2.867.122)</w:t>
            </w:r>
          </w:p>
        </w:tc>
        <w:tc>
          <w:tcPr>
            <w:tcW w:w="1701" w:type="dxa"/>
            <w:vAlign w:val="bottom"/>
          </w:tcPr>
          <w:p w14:paraId="0469F45E" w14:textId="2FC77EEE"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(2.932.377)</w:t>
            </w:r>
          </w:p>
        </w:tc>
      </w:tr>
      <w:tr w:rsidR="007E15EC" w:rsidRPr="0092059D" w14:paraId="53F66370" w14:textId="77777777" w:rsidTr="00097422">
        <w:trPr>
          <w:trHeight w:val="170"/>
          <w:tblHeader/>
          <w:jc w:val="center"/>
        </w:trPr>
        <w:tc>
          <w:tcPr>
            <w:tcW w:w="5387" w:type="dxa"/>
            <w:vAlign w:val="bottom"/>
          </w:tcPr>
          <w:p w14:paraId="7395F05B" w14:textId="028F72A6"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Негізгі құралдарды сатудан түсетін түсімдер   </w:t>
            </w:r>
          </w:p>
        </w:tc>
        <w:tc>
          <w:tcPr>
            <w:tcW w:w="850" w:type="dxa"/>
            <w:vAlign w:val="bottom"/>
          </w:tcPr>
          <w:p w14:paraId="5A32C985"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969D3E6" w14:textId="14EB3754" w:rsidR="007E15EC" w:rsidRPr="0092059D" w:rsidRDefault="007E15EC" w:rsidP="007E15EC">
            <w:pPr>
              <w:pStyle w:val="TableCashFlow"/>
              <w:widowControl w:val="0"/>
              <w:tabs>
                <w:tab w:val="decimal" w:pos="1418"/>
              </w:tabs>
              <w:spacing w:before="0" w:after="0" w:line="240" w:lineRule="auto"/>
              <w:ind w:right="0"/>
              <w:jc w:val="right"/>
              <w:rPr>
                <w:b/>
                <w:bCs/>
                <w:sz w:val="17"/>
                <w:szCs w:val="17"/>
                <w:lang w:val="kk-KZ"/>
              </w:rPr>
            </w:pPr>
            <w:r w:rsidRPr="0092059D">
              <w:rPr>
                <w:b/>
                <w:sz w:val="17"/>
                <w:szCs w:val="17"/>
                <w:lang w:val="kk-KZ"/>
              </w:rPr>
              <w:t>148.552</w:t>
            </w:r>
          </w:p>
        </w:tc>
        <w:tc>
          <w:tcPr>
            <w:tcW w:w="1701" w:type="dxa"/>
            <w:vAlign w:val="bottom"/>
          </w:tcPr>
          <w:p w14:paraId="1BF2FD91" w14:textId="7A26BE1A"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71.445</w:t>
            </w:r>
          </w:p>
        </w:tc>
      </w:tr>
      <w:tr w:rsidR="007E15EC" w:rsidRPr="0092059D" w14:paraId="39C01048" w14:textId="77777777" w:rsidTr="00097422">
        <w:trPr>
          <w:trHeight w:val="170"/>
          <w:tblHeader/>
          <w:jc w:val="center"/>
        </w:trPr>
        <w:tc>
          <w:tcPr>
            <w:tcW w:w="5387" w:type="dxa"/>
            <w:vAlign w:val="bottom"/>
          </w:tcPr>
          <w:p w14:paraId="2C9127B3" w14:textId="04734791"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Материалдық емес активтерді сатып алу </w:t>
            </w:r>
          </w:p>
        </w:tc>
        <w:tc>
          <w:tcPr>
            <w:tcW w:w="850" w:type="dxa"/>
            <w:vAlign w:val="bottom"/>
          </w:tcPr>
          <w:p w14:paraId="57ACD0F9" w14:textId="77777777" w:rsidR="007E15EC" w:rsidRPr="0092059D" w:rsidRDefault="007E15EC" w:rsidP="007E15EC">
            <w:pPr>
              <w:spacing w:after="0" w:line="240" w:lineRule="auto"/>
              <w:jc w:val="right"/>
              <w:rPr>
                <w:rFonts w:ascii="Times New Roman" w:eastAsia="Times New Roman" w:hAnsi="Times New Roman"/>
                <w:color w:val="000000"/>
                <w:sz w:val="17"/>
                <w:szCs w:val="17"/>
                <w:lang w:val="kk-KZ"/>
              </w:rPr>
            </w:pPr>
          </w:p>
        </w:tc>
        <w:tc>
          <w:tcPr>
            <w:tcW w:w="1701" w:type="dxa"/>
            <w:vAlign w:val="bottom"/>
          </w:tcPr>
          <w:p w14:paraId="1BD9BD39" w14:textId="1EB64E5C" w:rsidR="007E15EC" w:rsidRPr="0092059D" w:rsidRDefault="007E15EC" w:rsidP="007E15EC">
            <w:pPr>
              <w:spacing w:after="0" w:line="240" w:lineRule="auto"/>
              <w:jc w:val="right"/>
              <w:rPr>
                <w:rFonts w:ascii="Times New Roman" w:eastAsia="Times New Roman" w:hAnsi="Times New Roman"/>
                <w:b/>
                <w:bCs/>
                <w:color w:val="000000"/>
                <w:sz w:val="17"/>
                <w:szCs w:val="17"/>
                <w:lang w:val="kk-KZ"/>
              </w:rPr>
            </w:pPr>
            <w:r w:rsidRPr="0092059D">
              <w:rPr>
                <w:rFonts w:ascii="Times New Roman" w:hAnsi="Times New Roman"/>
                <w:b/>
                <w:color w:val="000000"/>
                <w:sz w:val="17"/>
                <w:szCs w:val="17"/>
                <w:lang w:val="kk-KZ"/>
              </w:rPr>
              <w:t>(2.369.959)</w:t>
            </w:r>
          </w:p>
        </w:tc>
        <w:tc>
          <w:tcPr>
            <w:tcW w:w="1701" w:type="dxa"/>
            <w:vAlign w:val="bottom"/>
          </w:tcPr>
          <w:p w14:paraId="0B3CE23E" w14:textId="36B0345C"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(83.830)</w:t>
            </w:r>
          </w:p>
        </w:tc>
      </w:tr>
      <w:tr w:rsidR="007E15EC" w:rsidRPr="0092059D" w14:paraId="14AD41A5" w14:textId="77777777" w:rsidTr="00097422">
        <w:trPr>
          <w:trHeight w:val="170"/>
          <w:tblHeader/>
          <w:jc w:val="center"/>
        </w:trPr>
        <w:tc>
          <w:tcPr>
            <w:tcW w:w="5387" w:type="dxa"/>
            <w:vAlign w:val="bottom"/>
          </w:tcPr>
          <w:p w14:paraId="183D76FF" w14:textId="24C26B42"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Инвестициялық бағалы қағаздарды сатып алу  </w:t>
            </w:r>
          </w:p>
        </w:tc>
        <w:tc>
          <w:tcPr>
            <w:tcW w:w="850" w:type="dxa"/>
            <w:vAlign w:val="bottom"/>
          </w:tcPr>
          <w:p w14:paraId="090ACA24" w14:textId="243DABAD" w:rsidR="007E15EC" w:rsidRPr="0092059D" w:rsidRDefault="007E15EC" w:rsidP="007E15EC">
            <w:pPr>
              <w:spacing w:after="0" w:line="240" w:lineRule="auto"/>
              <w:jc w:val="center"/>
              <w:rPr>
                <w:rFonts w:ascii="Times New Roman" w:eastAsia="Times New Roman" w:hAnsi="Times New Roman"/>
                <w:color w:val="000000"/>
                <w:sz w:val="17"/>
                <w:szCs w:val="17"/>
                <w:lang w:val="kk-KZ"/>
              </w:rPr>
            </w:pPr>
            <w:r w:rsidRPr="0092059D">
              <w:rPr>
                <w:rFonts w:ascii="Times New Roman" w:eastAsia="Times New Roman" w:hAnsi="Times New Roman"/>
                <w:color w:val="000000"/>
                <w:sz w:val="17"/>
                <w:szCs w:val="17"/>
                <w:lang w:val="kk-KZ"/>
              </w:rPr>
              <w:t>8</w:t>
            </w:r>
          </w:p>
        </w:tc>
        <w:tc>
          <w:tcPr>
            <w:tcW w:w="1701" w:type="dxa"/>
            <w:vAlign w:val="bottom"/>
          </w:tcPr>
          <w:p w14:paraId="7DF96EB6" w14:textId="52E8E5C7" w:rsidR="007E15EC" w:rsidRPr="0092059D" w:rsidRDefault="007E15EC" w:rsidP="007E15EC">
            <w:pPr>
              <w:spacing w:after="0" w:line="240" w:lineRule="auto"/>
              <w:jc w:val="right"/>
              <w:rPr>
                <w:rFonts w:ascii="Times New Roman" w:eastAsia="Times New Roman" w:hAnsi="Times New Roman"/>
                <w:b/>
                <w:bCs/>
                <w:color w:val="000000"/>
                <w:sz w:val="17"/>
                <w:szCs w:val="17"/>
                <w:lang w:val="kk-KZ"/>
              </w:rPr>
            </w:pPr>
            <w:r w:rsidRPr="0092059D">
              <w:rPr>
                <w:rFonts w:ascii="Times New Roman" w:hAnsi="Times New Roman"/>
                <w:b/>
                <w:color w:val="000000"/>
                <w:sz w:val="17"/>
                <w:szCs w:val="17"/>
                <w:lang w:val="kk-KZ"/>
              </w:rPr>
              <w:t>(38.194.212)</w:t>
            </w:r>
          </w:p>
        </w:tc>
        <w:tc>
          <w:tcPr>
            <w:tcW w:w="1701" w:type="dxa"/>
            <w:vAlign w:val="bottom"/>
          </w:tcPr>
          <w:p w14:paraId="65193FB0" w14:textId="3AE9848E"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(5.697.986)</w:t>
            </w:r>
          </w:p>
        </w:tc>
      </w:tr>
      <w:tr w:rsidR="007E15EC" w:rsidRPr="0092059D" w14:paraId="725DFF4D" w14:textId="77777777" w:rsidTr="00097422">
        <w:trPr>
          <w:trHeight w:val="170"/>
          <w:tblHeader/>
          <w:jc w:val="center"/>
        </w:trPr>
        <w:tc>
          <w:tcPr>
            <w:tcW w:w="5387" w:type="dxa"/>
            <w:vAlign w:val="bottom"/>
          </w:tcPr>
          <w:p w14:paraId="7E441B49" w14:textId="54276873" w:rsidR="007E15EC" w:rsidRPr="0092059D" w:rsidRDefault="000430E7"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Инвестициялық бағалы қағаздарды өтеуден түсетін түсімдер</w:t>
            </w:r>
          </w:p>
        </w:tc>
        <w:tc>
          <w:tcPr>
            <w:tcW w:w="850" w:type="dxa"/>
            <w:vAlign w:val="bottom"/>
          </w:tcPr>
          <w:p w14:paraId="15D7BD41" w14:textId="0B5ECF5E" w:rsidR="007E15EC" w:rsidRPr="0092059D" w:rsidRDefault="007E15EC" w:rsidP="007E15EC">
            <w:pPr>
              <w:spacing w:after="0" w:line="240" w:lineRule="auto"/>
              <w:jc w:val="center"/>
              <w:rPr>
                <w:rFonts w:ascii="Times New Roman" w:eastAsia="Times New Roman" w:hAnsi="Times New Roman"/>
                <w:color w:val="000000"/>
                <w:sz w:val="17"/>
                <w:szCs w:val="17"/>
                <w:lang w:val="kk-KZ"/>
              </w:rPr>
            </w:pPr>
            <w:r w:rsidRPr="0092059D">
              <w:rPr>
                <w:rFonts w:ascii="Times New Roman" w:eastAsia="Times New Roman" w:hAnsi="Times New Roman"/>
                <w:color w:val="000000"/>
                <w:sz w:val="17"/>
                <w:szCs w:val="17"/>
                <w:lang w:val="kk-KZ"/>
              </w:rPr>
              <w:t>8</w:t>
            </w:r>
          </w:p>
        </w:tc>
        <w:tc>
          <w:tcPr>
            <w:tcW w:w="1701" w:type="dxa"/>
            <w:tcBorders>
              <w:bottom w:val="single" w:sz="4" w:space="0" w:color="auto"/>
            </w:tcBorders>
            <w:vAlign w:val="bottom"/>
          </w:tcPr>
          <w:p w14:paraId="1084124D" w14:textId="74DBF0F5" w:rsidR="007E15EC" w:rsidRPr="0092059D" w:rsidRDefault="007E15EC" w:rsidP="007E15EC">
            <w:pPr>
              <w:spacing w:after="0" w:line="240" w:lineRule="auto"/>
              <w:jc w:val="right"/>
              <w:rPr>
                <w:rFonts w:ascii="Times New Roman" w:eastAsia="Times New Roman" w:hAnsi="Times New Roman"/>
                <w:b/>
                <w:bCs/>
                <w:color w:val="000000"/>
                <w:sz w:val="17"/>
                <w:szCs w:val="17"/>
                <w:lang w:val="kk-KZ"/>
              </w:rPr>
            </w:pPr>
            <w:r w:rsidRPr="0092059D">
              <w:rPr>
                <w:rFonts w:ascii="Times New Roman" w:hAnsi="Times New Roman"/>
                <w:b/>
                <w:color w:val="000000"/>
                <w:sz w:val="17"/>
                <w:szCs w:val="17"/>
                <w:lang w:val="kk-KZ"/>
              </w:rPr>
              <w:t>24.203.504</w:t>
            </w:r>
          </w:p>
        </w:tc>
        <w:tc>
          <w:tcPr>
            <w:tcW w:w="1701" w:type="dxa"/>
            <w:tcBorders>
              <w:bottom w:val="single" w:sz="4" w:space="0" w:color="auto"/>
            </w:tcBorders>
            <w:vAlign w:val="bottom"/>
          </w:tcPr>
          <w:p w14:paraId="35BEC37A" w14:textId="1CEC5548" w:rsidR="007E15EC" w:rsidRPr="0092059D" w:rsidRDefault="007E15EC" w:rsidP="007E15EC">
            <w:pPr>
              <w:pStyle w:val="TableCashFlow"/>
              <w:widowControl w:val="0"/>
              <w:tabs>
                <w:tab w:val="decimal" w:pos="1418"/>
              </w:tabs>
              <w:spacing w:before="0" w:after="0" w:line="240" w:lineRule="auto"/>
              <w:ind w:right="0"/>
              <w:jc w:val="right"/>
              <w:rPr>
                <w:bCs/>
                <w:color w:val="000000"/>
                <w:sz w:val="17"/>
                <w:szCs w:val="17"/>
                <w:lang w:val="kk-KZ"/>
              </w:rPr>
            </w:pPr>
            <w:r w:rsidRPr="0092059D">
              <w:rPr>
                <w:bCs/>
                <w:color w:val="000000"/>
                <w:sz w:val="17"/>
                <w:szCs w:val="17"/>
                <w:lang w:val="kk-KZ"/>
              </w:rPr>
              <w:t>−</w:t>
            </w:r>
          </w:p>
        </w:tc>
      </w:tr>
      <w:tr w:rsidR="007E15EC" w:rsidRPr="0092059D" w14:paraId="621F8483" w14:textId="77777777" w:rsidTr="00097422">
        <w:trPr>
          <w:trHeight w:val="170"/>
          <w:tblHeader/>
          <w:jc w:val="center"/>
        </w:trPr>
        <w:tc>
          <w:tcPr>
            <w:tcW w:w="5387" w:type="dxa"/>
            <w:vAlign w:val="bottom"/>
          </w:tcPr>
          <w:p w14:paraId="3850E2F8" w14:textId="7880C26B"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6"/>
                <w:szCs w:val="16"/>
                <w:lang w:val="kk-KZ"/>
              </w:rPr>
              <w:t xml:space="preserve">Инвестициялық қызметтегі ақша қаражатының таза жұмсалуы  </w:t>
            </w:r>
          </w:p>
        </w:tc>
        <w:tc>
          <w:tcPr>
            <w:tcW w:w="850" w:type="dxa"/>
            <w:vAlign w:val="bottom"/>
          </w:tcPr>
          <w:p w14:paraId="122027FA"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bottom w:val="single" w:sz="4" w:space="0" w:color="auto"/>
            </w:tcBorders>
            <w:vAlign w:val="bottom"/>
          </w:tcPr>
          <w:p w14:paraId="76AA5A2A" w14:textId="2C8CACE6" w:rsidR="007E15EC" w:rsidRPr="0092059D" w:rsidRDefault="007E15EC" w:rsidP="007E15EC">
            <w:pPr>
              <w:pStyle w:val="TableCashFlow"/>
              <w:widowControl w:val="0"/>
              <w:tabs>
                <w:tab w:val="decimal" w:pos="1418"/>
              </w:tabs>
              <w:spacing w:before="0" w:after="0" w:line="240" w:lineRule="auto"/>
              <w:ind w:right="0"/>
              <w:jc w:val="right"/>
              <w:rPr>
                <w:b/>
                <w:bCs/>
                <w:color w:val="000000"/>
                <w:sz w:val="17"/>
                <w:szCs w:val="17"/>
                <w:lang w:val="kk-KZ"/>
              </w:rPr>
            </w:pPr>
            <w:r w:rsidRPr="0092059D">
              <w:rPr>
                <w:b/>
                <w:color w:val="000000"/>
                <w:sz w:val="17"/>
                <w:szCs w:val="17"/>
                <w:lang w:val="kk-KZ"/>
              </w:rPr>
              <w:t>(19.079.237)</w:t>
            </w:r>
          </w:p>
        </w:tc>
        <w:tc>
          <w:tcPr>
            <w:tcW w:w="1701" w:type="dxa"/>
            <w:tcBorders>
              <w:top w:val="single" w:sz="4" w:space="0" w:color="auto"/>
              <w:bottom w:val="single" w:sz="4" w:space="0" w:color="auto"/>
            </w:tcBorders>
            <w:vAlign w:val="bottom"/>
          </w:tcPr>
          <w:p w14:paraId="0051EDE1" w14:textId="2AE82BC3" w:rsidR="007E15EC" w:rsidRPr="0092059D" w:rsidRDefault="007E15EC" w:rsidP="007E15EC">
            <w:pPr>
              <w:pStyle w:val="TableCashFlow"/>
              <w:widowControl w:val="0"/>
              <w:tabs>
                <w:tab w:val="decimal" w:pos="1418"/>
              </w:tabs>
              <w:spacing w:before="0" w:after="0" w:line="240" w:lineRule="auto"/>
              <w:ind w:right="0"/>
              <w:jc w:val="right"/>
              <w:rPr>
                <w:bCs/>
                <w:color w:val="000000"/>
                <w:sz w:val="17"/>
                <w:szCs w:val="17"/>
                <w:lang w:val="kk-KZ"/>
              </w:rPr>
            </w:pPr>
            <w:r w:rsidRPr="0092059D">
              <w:rPr>
                <w:bCs/>
                <w:color w:val="000000"/>
                <w:sz w:val="17"/>
                <w:szCs w:val="17"/>
                <w:lang w:val="kk-KZ"/>
              </w:rPr>
              <w:t>(8.642.748)</w:t>
            </w:r>
          </w:p>
        </w:tc>
      </w:tr>
      <w:tr w:rsidR="007E15EC" w:rsidRPr="0092059D" w14:paraId="49277949" w14:textId="77777777" w:rsidTr="00097422">
        <w:trPr>
          <w:trHeight w:val="170"/>
          <w:tblHeader/>
          <w:jc w:val="center"/>
        </w:trPr>
        <w:tc>
          <w:tcPr>
            <w:tcW w:w="5387" w:type="dxa"/>
            <w:vAlign w:val="bottom"/>
          </w:tcPr>
          <w:p w14:paraId="1652AD02" w14:textId="77777777" w:rsidR="007E15EC" w:rsidRPr="0092059D" w:rsidRDefault="007E15EC" w:rsidP="007E15EC">
            <w:pPr>
              <w:pStyle w:val="Tabletext"/>
              <w:widowControl w:val="0"/>
              <w:overflowPunct w:val="0"/>
              <w:autoSpaceDE w:val="0"/>
              <w:autoSpaceDN w:val="0"/>
              <w:adjustRightInd w:val="0"/>
              <w:spacing w:before="0" w:after="0"/>
              <w:ind w:left="5" w:right="-108" w:hanging="113"/>
              <w:textAlignment w:val="baseline"/>
              <w:rPr>
                <w:b/>
                <w:sz w:val="17"/>
                <w:szCs w:val="17"/>
                <w:lang w:val="kk-KZ"/>
              </w:rPr>
            </w:pPr>
          </w:p>
        </w:tc>
        <w:tc>
          <w:tcPr>
            <w:tcW w:w="850" w:type="dxa"/>
            <w:vAlign w:val="bottom"/>
          </w:tcPr>
          <w:p w14:paraId="7CC3F0BA" w14:textId="6E49029F" w:rsidR="007E15EC" w:rsidRPr="0092059D" w:rsidRDefault="007E15EC" w:rsidP="007E15EC">
            <w:pPr>
              <w:pStyle w:val="Tabletext"/>
              <w:widowControl w:val="0"/>
              <w:spacing w:before="0" w:after="0"/>
              <w:jc w:val="right"/>
              <w:rPr>
                <w:i/>
                <w:sz w:val="17"/>
                <w:szCs w:val="17"/>
                <w:lang w:val="kk-KZ"/>
              </w:rPr>
            </w:pPr>
          </w:p>
        </w:tc>
        <w:tc>
          <w:tcPr>
            <w:tcW w:w="1701" w:type="dxa"/>
            <w:tcBorders>
              <w:top w:val="single" w:sz="4" w:space="0" w:color="auto"/>
            </w:tcBorders>
            <w:vAlign w:val="bottom"/>
          </w:tcPr>
          <w:p w14:paraId="03F708F5" w14:textId="119723E7" w:rsidR="007E15EC" w:rsidRPr="0092059D" w:rsidRDefault="007E15EC" w:rsidP="007E15EC">
            <w:pPr>
              <w:pStyle w:val="Tabletext"/>
              <w:widowControl w:val="0"/>
              <w:spacing w:before="0" w:after="0"/>
              <w:ind w:left="-108" w:right="68"/>
              <w:jc w:val="right"/>
              <w:rPr>
                <w:b/>
                <w:i/>
                <w:sz w:val="17"/>
                <w:szCs w:val="17"/>
                <w:lang w:val="kk-KZ"/>
              </w:rPr>
            </w:pPr>
          </w:p>
        </w:tc>
        <w:tc>
          <w:tcPr>
            <w:tcW w:w="1701" w:type="dxa"/>
            <w:tcBorders>
              <w:top w:val="single" w:sz="4" w:space="0" w:color="auto"/>
            </w:tcBorders>
            <w:vAlign w:val="bottom"/>
          </w:tcPr>
          <w:p w14:paraId="371F5C5F" w14:textId="2DB4F13B" w:rsidR="007E15EC" w:rsidRPr="0092059D" w:rsidRDefault="007E15EC" w:rsidP="007E15EC">
            <w:pPr>
              <w:pStyle w:val="Tabletext"/>
              <w:widowControl w:val="0"/>
              <w:spacing w:before="0" w:after="0"/>
              <w:ind w:left="-108" w:right="68"/>
              <w:jc w:val="right"/>
              <w:rPr>
                <w:bCs/>
                <w:i/>
                <w:sz w:val="17"/>
                <w:szCs w:val="17"/>
                <w:lang w:val="kk-KZ"/>
              </w:rPr>
            </w:pPr>
          </w:p>
        </w:tc>
      </w:tr>
      <w:tr w:rsidR="00816F9C" w:rsidRPr="0092059D" w14:paraId="55801AA5" w14:textId="77777777" w:rsidTr="00097422">
        <w:trPr>
          <w:trHeight w:val="170"/>
          <w:tblHeader/>
          <w:jc w:val="center"/>
        </w:trPr>
        <w:tc>
          <w:tcPr>
            <w:tcW w:w="5387" w:type="dxa"/>
            <w:vAlign w:val="bottom"/>
          </w:tcPr>
          <w:p w14:paraId="0A64B805" w14:textId="4CAD11A0" w:rsidR="00816F9C" w:rsidRPr="0092059D" w:rsidRDefault="00816F9C" w:rsidP="00816F9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sz w:val="16"/>
                <w:szCs w:val="16"/>
                <w:lang w:val="kk-KZ"/>
              </w:rPr>
              <w:t xml:space="preserve">Қаржы қызметінен түсетін ақша ағындары  </w:t>
            </w:r>
          </w:p>
        </w:tc>
        <w:tc>
          <w:tcPr>
            <w:tcW w:w="850" w:type="dxa"/>
            <w:vAlign w:val="bottom"/>
          </w:tcPr>
          <w:p w14:paraId="54F44AC4" w14:textId="77777777" w:rsidR="00816F9C" w:rsidRPr="0092059D" w:rsidRDefault="00816F9C" w:rsidP="00816F9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3AE52ED3" w14:textId="77777777" w:rsidR="00816F9C" w:rsidRPr="0092059D" w:rsidRDefault="00816F9C" w:rsidP="00816F9C">
            <w:pPr>
              <w:pStyle w:val="TableCashFlow"/>
              <w:widowControl w:val="0"/>
              <w:tabs>
                <w:tab w:val="decimal" w:pos="1418"/>
              </w:tabs>
              <w:spacing w:before="0" w:after="0" w:line="240" w:lineRule="auto"/>
              <w:ind w:right="0"/>
              <w:jc w:val="right"/>
              <w:rPr>
                <w:b/>
                <w:bCs/>
                <w:sz w:val="17"/>
                <w:szCs w:val="17"/>
                <w:lang w:val="kk-KZ"/>
              </w:rPr>
            </w:pPr>
          </w:p>
        </w:tc>
        <w:tc>
          <w:tcPr>
            <w:tcW w:w="1701" w:type="dxa"/>
            <w:vAlign w:val="bottom"/>
          </w:tcPr>
          <w:p w14:paraId="05422488" w14:textId="77777777" w:rsidR="00816F9C" w:rsidRPr="0092059D" w:rsidRDefault="00816F9C" w:rsidP="00816F9C">
            <w:pPr>
              <w:pStyle w:val="TableCashFlow"/>
              <w:widowControl w:val="0"/>
              <w:tabs>
                <w:tab w:val="decimal" w:pos="1418"/>
              </w:tabs>
              <w:spacing w:before="0" w:after="0" w:line="240" w:lineRule="auto"/>
              <w:ind w:right="0"/>
              <w:jc w:val="right"/>
              <w:rPr>
                <w:bCs/>
                <w:sz w:val="17"/>
                <w:szCs w:val="17"/>
                <w:lang w:val="kk-KZ"/>
              </w:rPr>
            </w:pPr>
          </w:p>
        </w:tc>
      </w:tr>
      <w:tr w:rsidR="00816F9C" w:rsidRPr="0092059D" w14:paraId="12BE1E16" w14:textId="77777777" w:rsidTr="00097422">
        <w:trPr>
          <w:trHeight w:val="170"/>
          <w:tblHeader/>
          <w:jc w:val="center"/>
        </w:trPr>
        <w:tc>
          <w:tcPr>
            <w:tcW w:w="5387" w:type="dxa"/>
            <w:vAlign w:val="bottom"/>
          </w:tcPr>
          <w:p w14:paraId="2E8B1059" w14:textId="18D7E3F2" w:rsidR="00816F9C" w:rsidRPr="0092059D" w:rsidRDefault="00816F9C" w:rsidP="00816F9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Кредиттік ұйымдардан қаражаттың түсуі  </w:t>
            </w:r>
          </w:p>
        </w:tc>
        <w:tc>
          <w:tcPr>
            <w:tcW w:w="850" w:type="dxa"/>
            <w:vAlign w:val="bottom"/>
          </w:tcPr>
          <w:p w14:paraId="27FEE918" w14:textId="21FA5487" w:rsidR="00816F9C" w:rsidRPr="0092059D" w:rsidRDefault="00816F9C" w:rsidP="00816F9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27</w:t>
            </w:r>
          </w:p>
        </w:tc>
        <w:tc>
          <w:tcPr>
            <w:tcW w:w="1701" w:type="dxa"/>
            <w:vAlign w:val="bottom"/>
          </w:tcPr>
          <w:p w14:paraId="7941117C" w14:textId="2BD1AC21" w:rsidR="00816F9C" w:rsidRPr="0092059D" w:rsidRDefault="00816F9C" w:rsidP="00816F9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93.513.993</w:t>
            </w:r>
          </w:p>
        </w:tc>
        <w:tc>
          <w:tcPr>
            <w:tcW w:w="1701" w:type="dxa"/>
            <w:vAlign w:val="bottom"/>
          </w:tcPr>
          <w:p w14:paraId="5048C519" w14:textId="64805941" w:rsidR="00816F9C" w:rsidRPr="0092059D" w:rsidRDefault="00816F9C" w:rsidP="00816F9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118.634.342</w:t>
            </w:r>
          </w:p>
        </w:tc>
      </w:tr>
      <w:tr w:rsidR="00816F9C" w:rsidRPr="0092059D" w14:paraId="197CC946" w14:textId="77777777" w:rsidTr="00097422">
        <w:trPr>
          <w:trHeight w:val="170"/>
          <w:tblHeader/>
          <w:jc w:val="center"/>
        </w:trPr>
        <w:tc>
          <w:tcPr>
            <w:tcW w:w="5387" w:type="dxa"/>
            <w:vAlign w:val="bottom"/>
          </w:tcPr>
          <w:p w14:paraId="2294E8D8" w14:textId="047383CD" w:rsidR="00816F9C" w:rsidRPr="0092059D" w:rsidRDefault="00816F9C" w:rsidP="00816F9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Кредиттік ұйымдардың қаражатын өтеу  </w:t>
            </w:r>
          </w:p>
        </w:tc>
        <w:tc>
          <w:tcPr>
            <w:tcW w:w="850" w:type="dxa"/>
            <w:vAlign w:val="bottom"/>
          </w:tcPr>
          <w:p w14:paraId="45B55872" w14:textId="1B897CF0" w:rsidR="00816F9C" w:rsidRPr="0092059D" w:rsidRDefault="00816F9C" w:rsidP="00816F9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27</w:t>
            </w:r>
          </w:p>
        </w:tc>
        <w:tc>
          <w:tcPr>
            <w:tcW w:w="1701" w:type="dxa"/>
            <w:vAlign w:val="bottom"/>
          </w:tcPr>
          <w:p w14:paraId="590EED2C" w14:textId="25C526C9" w:rsidR="00816F9C" w:rsidRPr="0092059D" w:rsidRDefault="00816F9C" w:rsidP="00816F9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(68.287.879)</w:t>
            </w:r>
          </w:p>
        </w:tc>
        <w:tc>
          <w:tcPr>
            <w:tcW w:w="1701" w:type="dxa"/>
            <w:vAlign w:val="bottom"/>
          </w:tcPr>
          <w:p w14:paraId="2CAD9012" w14:textId="5EDBC870" w:rsidR="00816F9C" w:rsidRPr="0092059D" w:rsidRDefault="00816F9C" w:rsidP="00816F9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(81.292.748)</w:t>
            </w:r>
          </w:p>
        </w:tc>
      </w:tr>
      <w:tr w:rsidR="007E15EC" w:rsidRPr="0092059D" w14:paraId="515E5345" w14:textId="77777777" w:rsidTr="00097422">
        <w:trPr>
          <w:trHeight w:val="170"/>
          <w:tblHeader/>
          <w:jc w:val="center"/>
        </w:trPr>
        <w:tc>
          <w:tcPr>
            <w:tcW w:w="5387" w:type="dxa"/>
            <w:vAlign w:val="bottom"/>
          </w:tcPr>
          <w:p w14:paraId="210B1B08" w14:textId="513BC174" w:rsidR="007E15EC" w:rsidRPr="0092059D" w:rsidRDefault="0092059D" w:rsidP="0092059D">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Облигациялар шығарылымынан түсетін түсімдер</w:t>
            </w:r>
            <w:r w:rsidR="007E15EC" w:rsidRPr="0092059D">
              <w:rPr>
                <w:sz w:val="17"/>
                <w:szCs w:val="17"/>
                <w:lang w:val="kk-KZ"/>
              </w:rPr>
              <w:t xml:space="preserve"> </w:t>
            </w:r>
          </w:p>
        </w:tc>
        <w:tc>
          <w:tcPr>
            <w:tcW w:w="850" w:type="dxa"/>
            <w:vAlign w:val="bottom"/>
          </w:tcPr>
          <w:p w14:paraId="4218B42F" w14:textId="289E4273"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27</w:t>
            </w:r>
          </w:p>
        </w:tc>
        <w:tc>
          <w:tcPr>
            <w:tcW w:w="1701" w:type="dxa"/>
            <w:vAlign w:val="bottom"/>
          </w:tcPr>
          <w:p w14:paraId="48C54458" w14:textId="24D0F0F3" w:rsidR="007E15EC" w:rsidRPr="0092059D" w:rsidRDefault="007E15EC" w:rsidP="007E15E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20.000.000</w:t>
            </w:r>
          </w:p>
        </w:tc>
        <w:tc>
          <w:tcPr>
            <w:tcW w:w="1701" w:type="dxa"/>
            <w:vAlign w:val="bottom"/>
          </w:tcPr>
          <w:p w14:paraId="52DBB291" w14:textId="4294BFF5" w:rsidR="007E15EC" w:rsidRPr="0092059D" w:rsidRDefault="007E15EC" w:rsidP="007E15EC">
            <w:pPr>
              <w:pStyle w:val="TableCashFlow"/>
              <w:widowControl w:val="0"/>
              <w:tabs>
                <w:tab w:val="decimal" w:pos="1418"/>
              </w:tabs>
              <w:spacing w:before="0" w:after="0" w:line="240" w:lineRule="auto"/>
              <w:ind w:right="0"/>
              <w:jc w:val="right"/>
              <w:rPr>
                <w:bCs/>
                <w:color w:val="000000"/>
                <w:sz w:val="17"/>
                <w:szCs w:val="17"/>
                <w:lang w:val="kk-KZ"/>
              </w:rPr>
            </w:pPr>
            <w:r w:rsidRPr="0092059D">
              <w:rPr>
                <w:bCs/>
                <w:color w:val="000000"/>
                <w:sz w:val="17"/>
                <w:szCs w:val="17"/>
                <w:lang w:val="kk-KZ"/>
              </w:rPr>
              <w:t>−</w:t>
            </w:r>
          </w:p>
        </w:tc>
      </w:tr>
      <w:tr w:rsidR="007E15EC" w:rsidRPr="0092059D" w14:paraId="24FCEC96" w14:textId="77777777" w:rsidTr="00097422">
        <w:trPr>
          <w:trHeight w:val="170"/>
          <w:tblHeader/>
          <w:jc w:val="center"/>
        </w:trPr>
        <w:tc>
          <w:tcPr>
            <w:tcW w:w="5387" w:type="dxa"/>
            <w:vAlign w:val="bottom"/>
          </w:tcPr>
          <w:p w14:paraId="498987A1" w14:textId="2FE5CDF8" w:rsidR="007E15EC" w:rsidRPr="0092059D" w:rsidRDefault="0092059D" w:rsidP="0092059D">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7"/>
                <w:szCs w:val="17"/>
                <w:lang w:val="kk-KZ"/>
              </w:rPr>
              <w:t>О</w:t>
            </w:r>
            <w:r w:rsidR="007E15EC" w:rsidRPr="0092059D">
              <w:rPr>
                <w:sz w:val="17"/>
                <w:szCs w:val="17"/>
                <w:lang w:val="kk-KZ"/>
              </w:rPr>
              <w:t>блигаци</w:t>
            </w:r>
            <w:r w:rsidRPr="0092059D">
              <w:rPr>
                <w:sz w:val="17"/>
                <w:szCs w:val="17"/>
                <w:lang w:val="kk-KZ"/>
              </w:rPr>
              <w:t>яларды өтеу</w:t>
            </w:r>
          </w:p>
        </w:tc>
        <w:tc>
          <w:tcPr>
            <w:tcW w:w="850" w:type="dxa"/>
            <w:vAlign w:val="bottom"/>
          </w:tcPr>
          <w:p w14:paraId="3C2501BB" w14:textId="5A680114"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27</w:t>
            </w:r>
          </w:p>
        </w:tc>
        <w:tc>
          <w:tcPr>
            <w:tcW w:w="1701" w:type="dxa"/>
            <w:vAlign w:val="bottom"/>
          </w:tcPr>
          <w:p w14:paraId="72C03F64" w14:textId="5C14D6B6" w:rsidR="007E15EC" w:rsidRPr="0092059D" w:rsidRDefault="007E15EC" w:rsidP="007E15E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(10.000.000)</w:t>
            </w:r>
          </w:p>
        </w:tc>
        <w:tc>
          <w:tcPr>
            <w:tcW w:w="1701" w:type="dxa"/>
            <w:vAlign w:val="bottom"/>
          </w:tcPr>
          <w:p w14:paraId="544CE513" w14:textId="5F95012E" w:rsidR="007E15EC" w:rsidRPr="0092059D" w:rsidRDefault="007E15EC" w:rsidP="007E15EC">
            <w:pPr>
              <w:pStyle w:val="TableCashFlow"/>
              <w:widowControl w:val="0"/>
              <w:tabs>
                <w:tab w:val="decimal" w:pos="1418"/>
              </w:tabs>
              <w:spacing w:before="0" w:after="0" w:line="240" w:lineRule="auto"/>
              <w:ind w:right="0"/>
              <w:jc w:val="right"/>
              <w:rPr>
                <w:bCs/>
                <w:color w:val="000000"/>
                <w:sz w:val="17"/>
                <w:szCs w:val="17"/>
                <w:lang w:val="kk-KZ"/>
              </w:rPr>
            </w:pPr>
            <w:r w:rsidRPr="0092059D">
              <w:rPr>
                <w:bCs/>
                <w:color w:val="000000"/>
                <w:sz w:val="17"/>
                <w:szCs w:val="17"/>
                <w:lang w:val="kk-KZ"/>
              </w:rPr>
              <w:t>−</w:t>
            </w:r>
          </w:p>
        </w:tc>
      </w:tr>
      <w:tr w:rsidR="007E15EC" w:rsidRPr="0092059D" w14:paraId="74DC9D20" w14:textId="77777777" w:rsidTr="00097422">
        <w:trPr>
          <w:trHeight w:val="170"/>
          <w:tblHeader/>
          <w:jc w:val="center"/>
        </w:trPr>
        <w:tc>
          <w:tcPr>
            <w:tcW w:w="5387" w:type="dxa"/>
            <w:vAlign w:val="bottom"/>
          </w:tcPr>
          <w:p w14:paraId="634247E3" w14:textId="7BC15993" w:rsidR="007E15EC" w:rsidRPr="0092059D" w:rsidRDefault="00816F9C" w:rsidP="007E15EC">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Төленген дивидендтер  </w:t>
            </w:r>
          </w:p>
        </w:tc>
        <w:tc>
          <w:tcPr>
            <w:tcW w:w="850" w:type="dxa"/>
            <w:vAlign w:val="bottom"/>
          </w:tcPr>
          <w:p w14:paraId="00CCB7EB" w14:textId="048AB804"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18</w:t>
            </w:r>
          </w:p>
        </w:tc>
        <w:tc>
          <w:tcPr>
            <w:tcW w:w="1701" w:type="dxa"/>
            <w:vAlign w:val="bottom"/>
          </w:tcPr>
          <w:p w14:paraId="48B86DCA" w14:textId="176DBAB9" w:rsidR="007E15EC" w:rsidRPr="0092059D" w:rsidRDefault="007E15EC" w:rsidP="007E15E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(13.427.488)</w:t>
            </w:r>
          </w:p>
        </w:tc>
        <w:tc>
          <w:tcPr>
            <w:tcW w:w="1701" w:type="dxa"/>
            <w:vAlign w:val="bottom"/>
          </w:tcPr>
          <w:p w14:paraId="6658B9CB" w14:textId="61F4F210"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(2.805.637)</w:t>
            </w:r>
          </w:p>
        </w:tc>
      </w:tr>
      <w:tr w:rsidR="007E15EC" w:rsidRPr="0092059D" w14:paraId="42E665F2" w14:textId="77777777" w:rsidTr="00097422">
        <w:trPr>
          <w:trHeight w:val="170"/>
          <w:tblHeader/>
          <w:jc w:val="center"/>
        </w:trPr>
        <w:tc>
          <w:tcPr>
            <w:tcW w:w="5387" w:type="dxa"/>
            <w:vAlign w:val="bottom"/>
          </w:tcPr>
          <w:p w14:paraId="4E84C28B" w14:textId="40A19B5B" w:rsidR="007E15EC" w:rsidRPr="0092059D" w:rsidRDefault="0092059D" w:rsidP="007E15EC">
            <w:pPr>
              <w:pStyle w:val="TableCashFlow"/>
              <w:widowControl w:val="0"/>
              <w:tabs>
                <w:tab w:val="decimal" w:pos="1418"/>
              </w:tabs>
              <w:overflowPunct w:val="0"/>
              <w:autoSpaceDE w:val="0"/>
              <w:autoSpaceDN w:val="0"/>
              <w:adjustRightInd w:val="0"/>
              <w:spacing w:before="0" w:after="0" w:line="240" w:lineRule="auto"/>
              <w:ind w:left="5" w:right="-108" w:hanging="113"/>
              <w:textAlignment w:val="baseline"/>
              <w:rPr>
                <w:sz w:val="17"/>
                <w:szCs w:val="17"/>
                <w:highlight w:val="yellow"/>
                <w:lang w:val="kk-KZ"/>
              </w:rPr>
            </w:pPr>
            <w:r w:rsidRPr="0092059D">
              <w:rPr>
                <w:sz w:val="17"/>
                <w:szCs w:val="17"/>
                <w:lang w:val="kk-KZ"/>
              </w:rPr>
              <w:t>Жалдау бойынша міндеттемелердің негізгі сомасын төлеу</w:t>
            </w:r>
          </w:p>
        </w:tc>
        <w:tc>
          <w:tcPr>
            <w:tcW w:w="850" w:type="dxa"/>
            <w:vAlign w:val="bottom"/>
          </w:tcPr>
          <w:p w14:paraId="56283A51"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11</w:t>
            </w:r>
          </w:p>
        </w:tc>
        <w:tc>
          <w:tcPr>
            <w:tcW w:w="1701" w:type="dxa"/>
            <w:tcBorders>
              <w:bottom w:val="single" w:sz="4" w:space="0" w:color="auto"/>
            </w:tcBorders>
            <w:vAlign w:val="bottom"/>
          </w:tcPr>
          <w:p w14:paraId="60521DE0" w14:textId="67A10C8B" w:rsidR="007E15EC" w:rsidRPr="0092059D" w:rsidRDefault="007E15EC" w:rsidP="007E15E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(486.834)</w:t>
            </w:r>
          </w:p>
        </w:tc>
        <w:tc>
          <w:tcPr>
            <w:tcW w:w="1701" w:type="dxa"/>
            <w:tcBorders>
              <w:bottom w:val="single" w:sz="4" w:space="0" w:color="auto"/>
            </w:tcBorders>
            <w:vAlign w:val="bottom"/>
          </w:tcPr>
          <w:p w14:paraId="4950FC28" w14:textId="00D4DF8B" w:rsidR="007E15EC" w:rsidRPr="0092059D" w:rsidRDefault="007E15EC" w:rsidP="007E15E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(539.881)</w:t>
            </w:r>
          </w:p>
        </w:tc>
      </w:tr>
      <w:tr w:rsidR="00816F9C" w:rsidRPr="0092059D" w14:paraId="465221FD" w14:textId="77777777" w:rsidTr="00097422">
        <w:trPr>
          <w:trHeight w:val="170"/>
          <w:tblHeader/>
          <w:jc w:val="center"/>
        </w:trPr>
        <w:tc>
          <w:tcPr>
            <w:tcW w:w="5387" w:type="dxa"/>
            <w:vAlign w:val="bottom"/>
          </w:tcPr>
          <w:p w14:paraId="1BE1BF78" w14:textId="5CB93955" w:rsidR="00816F9C" w:rsidRPr="0092059D" w:rsidRDefault="00816F9C" w:rsidP="00816F9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6"/>
                <w:szCs w:val="16"/>
                <w:lang w:val="kk-KZ"/>
              </w:rPr>
              <w:t xml:space="preserve">Қаржы қызметінен ақша қаражатының таза түсуі  </w:t>
            </w:r>
          </w:p>
        </w:tc>
        <w:tc>
          <w:tcPr>
            <w:tcW w:w="850" w:type="dxa"/>
            <w:vAlign w:val="bottom"/>
          </w:tcPr>
          <w:p w14:paraId="3E7B2E2B" w14:textId="77777777" w:rsidR="00816F9C" w:rsidRPr="0092059D" w:rsidRDefault="00816F9C" w:rsidP="00816F9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bottom w:val="single" w:sz="4" w:space="0" w:color="auto"/>
            </w:tcBorders>
            <w:vAlign w:val="bottom"/>
          </w:tcPr>
          <w:p w14:paraId="16A6FDB7" w14:textId="286B1953" w:rsidR="00816F9C" w:rsidRPr="0092059D" w:rsidRDefault="00816F9C" w:rsidP="00816F9C">
            <w:pPr>
              <w:pStyle w:val="TableCashFlow"/>
              <w:widowControl w:val="0"/>
              <w:tabs>
                <w:tab w:val="decimal" w:pos="1418"/>
              </w:tabs>
              <w:spacing w:before="0" w:after="0" w:line="240" w:lineRule="auto"/>
              <w:ind w:right="0"/>
              <w:jc w:val="right"/>
              <w:rPr>
                <w:b/>
                <w:color w:val="000000"/>
                <w:sz w:val="17"/>
                <w:szCs w:val="17"/>
                <w:lang w:val="kk-KZ"/>
              </w:rPr>
            </w:pPr>
            <w:r w:rsidRPr="0092059D">
              <w:rPr>
                <w:b/>
                <w:color w:val="000000"/>
                <w:sz w:val="17"/>
                <w:szCs w:val="17"/>
                <w:lang w:val="kk-KZ"/>
              </w:rPr>
              <w:t>21.311.792</w:t>
            </w:r>
          </w:p>
        </w:tc>
        <w:tc>
          <w:tcPr>
            <w:tcW w:w="1701" w:type="dxa"/>
            <w:tcBorders>
              <w:top w:val="single" w:sz="4" w:space="0" w:color="auto"/>
              <w:bottom w:val="single" w:sz="4" w:space="0" w:color="auto"/>
            </w:tcBorders>
            <w:vAlign w:val="bottom"/>
          </w:tcPr>
          <w:p w14:paraId="1F602402" w14:textId="201F306B" w:rsidR="00816F9C" w:rsidRPr="0092059D" w:rsidRDefault="00816F9C" w:rsidP="00816F9C">
            <w:pPr>
              <w:pStyle w:val="TableCashFlow"/>
              <w:widowControl w:val="0"/>
              <w:tabs>
                <w:tab w:val="decimal" w:pos="1418"/>
              </w:tabs>
              <w:spacing w:before="0" w:after="0" w:line="240" w:lineRule="auto"/>
              <w:ind w:right="0"/>
              <w:jc w:val="right"/>
              <w:rPr>
                <w:bCs/>
                <w:sz w:val="17"/>
                <w:szCs w:val="17"/>
                <w:lang w:val="kk-KZ"/>
              </w:rPr>
            </w:pPr>
            <w:r w:rsidRPr="0092059D">
              <w:rPr>
                <w:bCs/>
                <w:color w:val="000000"/>
                <w:sz w:val="17"/>
                <w:szCs w:val="17"/>
                <w:lang w:val="kk-KZ"/>
              </w:rPr>
              <w:t>33.996.076</w:t>
            </w:r>
          </w:p>
        </w:tc>
      </w:tr>
      <w:tr w:rsidR="007E15EC" w:rsidRPr="0092059D" w14:paraId="3706EFEE" w14:textId="77777777" w:rsidTr="00097422">
        <w:trPr>
          <w:trHeight w:val="170"/>
          <w:tblHeader/>
          <w:jc w:val="center"/>
        </w:trPr>
        <w:tc>
          <w:tcPr>
            <w:tcW w:w="5387" w:type="dxa"/>
            <w:vAlign w:val="bottom"/>
          </w:tcPr>
          <w:p w14:paraId="57EEC8C4"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7"/>
                <w:szCs w:val="17"/>
                <w:lang w:val="kk-KZ"/>
              </w:rPr>
              <w:t xml:space="preserve"> </w:t>
            </w:r>
          </w:p>
        </w:tc>
        <w:tc>
          <w:tcPr>
            <w:tcW w:w="850" w:type="dxa"/>
            <w:vAlign w:val="bottom"/>
          </w:tcPr>
          <w:p w14:paraId="7E98E995"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top w:val="single" w:sz="4" w:space="0" w:color="auto"/>
            </w:tcBorders>
            <w:vAlign w:val="bottom"/>
          </w:tcPr>
          <w:p w14:paraId="4B45E5ED" w14:textId="77777777" w:rsidR="007E15EC" w:rsidRPr="0092059D" w:rsidRDefault="007E15EC" w:rsidP="007E15EC">
            <w:pPr>
              <w:pStyle w:val="TableCashFlow"/>
              <w:widowControl w:val="0"/>
              <w:tabs>
                <w:tab w:val="decimal" w:pos="1418"/>
              </w:tabs>
              <w:spacing w:before="0" w:after="0" w:line="240" w:lineRule="auto"/>
              <w:ind w:right="0"/>
              <w:rPr>
                <w:sz w:val="17"/>
                <w:szCs w:val="17"/>
                <w:lang w:val="kk-KZ"/>
              </w:rPr>
            </w:pPr>
          </w:p>
        </w:tc>
        <w:tc>
          <w:tcPr>
            <w:tcW w:w="1701" w:type="dxa"/>
            <w:tcBorders>
              <w:top w:val="single" w:sz="4" w:space="0" w:color="auto"/>
            </w:tcBorders>
            <w:vAlign w:val="bottom"/>
          </w:tcPr>
          <w:p w14:paraId="5392850C"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D60F12" w:rsidRPr="0092059D" w14:paraId="7542E94B" w14:textId="77777777" w:rsidTr="00097422">
        <w:trPr>
          <w:trHeight w:val="170"/>
          <w:tblHeader/>
          <w:jc w:val="center"/>
        </w:trPr>
        <w:tc>
          <w:tcPr>
            <w:tcW w:w="5387" w:type="dxa"/>
            <w:vAlign w:val="bottom"/>
          </w:tcPr>
          <w:p w14:paraId="202F5DBF" w14:textId="66115354"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bookmarkStart w:id="1" w:name="_Hlk33035900"/>
            <w:r w:rsidRPr="0092059D">
              <w:rPr>
                <w:sz w:val="16"/>
                <w:szCs w:val="16"/>
                <w:lang w:val="kk-KZ"/>
              </w:rPr>
              <w:t xml:space="preserve">Күтілетін кредиттік залалдардың ақша қаражаты  мен оның баламаларына әсері </w:t>
            </w:r>
            <w:bookmarkEnd w:id="1"/>
            <w:r w:rsidRPr="0092059D">
              <w:rPr>
                <w:sz w:val="16"/>
                <w:szCs w:val="16"/>
                <w:lang w:val="kk-KZ"/>
              </w:rPr>
              <w:t xml:space="preserve"> </w:t>
            </w:r>
          </w:p>
        </w:tc>
        <w:tc>
          <w:tcPr>
            <w:tcW w:w="850" w:type="dxa"/>
            <w:vAlign w:val="bottom"/>
          </w:tcPr>
          <w:p w14:paraId="542C2B86" w14:textId="46B2C0C2"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5</w:t>
            </w:r>
          </w:p>
        </w:tc>
        <w:tc>
          <w:tcPr>
            <w:tcW w:w="1701" w:type="dxa"/>
            <w:vAlign w:val="bottom"/>
          </w:tcPr>
          <w:p w14:paraId="3D8E83EE" w14:textId="2FB73D0D" w:rsidR="00D60F12" w:rsidRPr="0092059D" w:rsidRDefault="00D60F12" w:rsidP="00D60F12">
            <w:pPr>
              <w:pStyle w:val="TableCashFlow"/>
              <w:widowControl w:val="0"/>
              <w:tabs>
                <w:tab w:val="decimal" w:pos="1418"/>
              </w:tabs>
              <w:spacing w:before="0" w:after="0" w:line="240" w:lineRule="auto"/>
              <w:ind w:right="0"/>
              <w:rPr>
                <w:b/>
                <w:color w:val="000000"/>
                <w:sz w:val="17"/>
                <w:szCs w:val="17"/>
                <w:lang w:val="kk-KZ"/>
              </w:rPr>
            </w:pPr>
            <w:r w:rsidRPr="0092059D">
              <w:rPr>
                <w:b/>
                <w:color w:val="000000"/>
                <w:sz w:val="17"/>
                <w:szCs w:val="17"/>
                <w:lang w:val="kk-KZ"/>
              </w:rPr>
              <w:t>2.978</w:t>
            </w:r>
          </w:p>
        </w:tc>
        <w:tc>
          <w:tcPr>
            <w:tcW w:w="1701" w:type="dxa"/>
            <w:vAlign w:val="bottom"/>
          </w:tcPr>
          <w:p w14:paraId="1F68098B" w14:textId="4A34DC59"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(7.760)</w:t>
            </w:r>
          </w:p>
        </w:tc>
      </w:tr>
      <w:tr w:rsidR="00D60F12" w:rsidRPr="0092059D" w14:paraId="6BF75E28" w14:textId="77777777" w:rsidTr="00097422">
        <w:trPr>
          <w:trHeight w:val="170"/>
          <w:tblHeader/>
          <w:jc w:val="center"/>
        </w:trPr>
        <w:tc>
          <w:tcPr>
            <w:tcW w:w="5387" w:type="dxa"/>
            <w:vAlign w:val="bottom"/>
          </w:tcPr>
          <w:p w14:paraId="22FCCD3F" w14:textId="17D02D97"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Айырбас бағамы өзгерістерінің ақша қаражаты мен оның баламаларына әсері  </w:t>
            </w:r>
          </w:p>
        </w:tc>
        <w:tc>
          <w:tcPr>
            <w:tcW w:w="850" w:type="dxa"/>
            <w:vAlign w:val="bottom"/>
          </w:tcPr>
          <w:p w14:paraId="575AAC0C"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bottom w:val="single" w:sz="4" w:space="0" w:color="auto"/>
            </w:tcBorders>
            <w:vAlign w:val="bottom"/>
          </w:tcPr>
          <w:p w14:paraId="4C87311C" w14:textId="23ADE288" w:rsidR="00D60F12" w:rsidRPr="0092059D" w:rsidRDefault="00D60F12" w:rsidP="00D60F12">
            <w:pPr>
              <w:pStyle w:val="TableCashFlow"/>
              <w:widowControl w:val="0"/>
              <w:tabs>
                <w:tab w:val="decimal" w:pos="1418"/>
              </w:tabs>
              <w:spacing w:before="0" w:after="0" w:line="240" w:lineRule="auto"/>
              <w:ind w:right="0"/>
              <w:rPr>
                <w:b/>
                <w:color w:val="000000"/>
                <w:sz w:val="17"/>
                <w:szCs w:val="17"/>
                <w:lang w:val="kk-KZ"/>
              </w:rPr>
            </w:pPr>
            <w:r w:rsidRPr="0092059D">
              <w:rPr>
                <w:b/>
                <w:color w:val="000000"/>
                <w:sz w:val="17"/>
                <w:szCs w:val="17"/>
                <w:lang w:val="kk-KZ"/>
              </w:rPr>
              <w:t>397.866</w:t>
            </w:r>
          </w:p>
        </w:tc>
        <w:tc>
          <w:tcPr>
            <w:tcW w:w="1701" w:type="dxa"/>
            <w:tcBorders>
              <w:bottom w:val="single" w:sz="4" w:space="0" w:color="auto"/>
            </w:tcBorders>
            <w:vAlign w:val="bottom"/>
          </w:tcPr>
          <w:p w14:paraId="7973D676" w14:textId="4256502B"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233.922</w:t>
            </w:r>
          </w:p>
        </w:tc>
      </w:tr>
      <w:tr w:rsidR="00D60F12" w:rsidRPr="0092059D" w14:paraId="758F7490" w14:textId="77777777" w:rsidTr="00097422">
        <w:trPr>
          <w:trHeight w:val="170"/>
          <w:tblHeader/>
          <w:jc w:val="center"/>
        </w:trPr>
        <w:tc>
          <w:tcPr>
            <w:tcW w:w="5387" w:type="dxa"/>
            <w:vAlign w:val="bottom"/>
          </w:tcPr>
          <w:p w14:paraId="0BE416F3" w14:textId="2FB0FDE9"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6"/>
                <w:szCs w:val="16"/>
                <w:lang w:val="kk-KZ"/>
              </w:rPr>
              <w:t xml:space="preserve">Ақша қаражаты мен оның баламаларының таза ұлғаюы </w:t>
            </w:r>
          </w:p>
        </w:tc>
        <w:tc>
          <w:tcPr>
            <w:tcW w:w="850" w:type="dxa"/>
            <w:vAlign w:val="bottom"/>
          </w:tcPr>
          <w:p w14:paraId="485129D7"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CBEF478" w14:textId="60D847D5" w:rsidR="00D60F12" w:rsidRPr="0092059D" w:rsidRDefault="00D60F12" w:rsidP="00D60F12">
            <w:pPr>
              <w:pStyle w:val="TableCashFlow"/>
              <w:widowControl w:val="0"/>
              <w:tabs>
                <w:tab w:val="decimal" w:pos="1418"/>
              </w:tabs>
              <w:spacing w:before="0" w:after="0" w:line="240" w:lineRule="auto"/>
              <w:ind w:right="0"/>
              <w:rPr>
                <w:b/>
                <w:color w:val="000000"/>
                <w:sz w:val="17"/>
                <w:szCs w:val="17"/>
                <w:lang w:val="kk-KZ"/>
              </w:rPr>
            </w:pPr>
            <w:r w:rsidRPr="0092059D">
              <w:rPr>
                <w:b/>
                <w:color w:val="000000"/>
                <w:sz w:val="17"/>
                <w:szCs w:val="17"/>
                <w:lang w:val="kk-KZ"/>
              </w:rPr>
              <w:t>2.659.080</w:t>
            </w:r>
          </w:p>
        </w:tc>
        <w:tc>
          <w:tcPr>
            <w:tcW w:w="1701" w:type="dxa"/>
            <w:vAlign w:val="bottom"/>
          </w:tcPr>
          <w:p w14:paraId="74B597DA" w14:textId="4D25EEE4"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783.981</w:t>
            </w:r>
          </w:p>
        </w:tc>
      </w:tr>
      <w:tr w:rsidR="007E15EC" w:rsidRPr="0092059D" w14:paraId="141D3D47" w14:textId="77777777" w:rsidTr="00097422">
        <w:trPr>
          <w:trHeight w:val="170"/>
          <w:tblHeader/>
          <w:jc w:val="center"/>
        </w:trPr>
        <w:tc>
          <w:tcPr>
            <w:tcW w:w="5387" w:type="dxa"/>
            <w:vAlign w:val="bottom"/>
          </w:tcPr>
          <w:p w14:paraId="1B77A795"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7"/>
                <w:szCs w:val="17"/>
                <w:lang w:val="kk-KZ"/>
              </w:rPr>
              <w:t xml:space="preserve"> </w:t>
            </w:r>
          </w:p>
        </w:tc>
        <w:tc>
          <w:tcPr>
            <w:tcW w:w="850" w:type="dxa"/>
            <w:vAlign w:val="bottom"/>
          </w:tcPr>
          <w:p w14:paraId="5864CEED"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2E634519" w14:textId="77777777" w:rsidR="007E15EC" w:rsidRPr="0092059D" w:rsidRDefault="007E15EC" w:rsidP="007E15EC">
            <w:pPr>
              <w:pStyle w:val="TableCashFlow"/>
              <w:widowControl w:val="0"/>
              <w:tabs>
                <w:tab w:val="decimal" w:pos="1418"/>
              </w:tabs>
              <w:spacing w:before="0" w:after="0" w:line="240" w:lineRule="auto"/>
              <w:ind w:right="0"/>
              <w:rPr>
                <w:sz w:val="17"/>
                <w:szCs w:val="17"/>
                <w:lang w:val="kk-KZ"/>
              </w:rPr>
            </w:pPr>
          </w:p>
        </w:tc>
        <w:tc>
          <w:tcPr>
            <w:tcW w:w="1701" w:type="dxa"/>
            <w:vAlign w:val="bottom"/>
          </w:tcPr>
          <w:p w14:paraId="315E923F"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D60F12" w:rsidRPr="0092059D" w14:paraId="52202F7C" w14:textId="77777777" w:rsidTr="00097422">
        <w:trPr>
          <w:trHeight w:val="170"/>
          <w:tblHeader/>
          <w:jc w:val="center"/>
        </w:trPr>
        <w:tc>
          <w:tcPr>
            <w:tcW w:w="5387" w:type="dxa"/>
            <w:vAlign w:val="bottom"/>
          </w:tcPr>
          <w:p w14:paraId="40C47DB9" w14:textId="6A0708CC"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Ақша қаражаты мен оның баламалары, 1 қаңтарда</w:t>
            </w:r>
          </w:p>
        </w:tc>
        <w:tc>
          <w:tcPr>
            <w:tcW w:w="850" w:type="dxa"/>
            <w:vAlign w:val="bottom"/>
          </w:tcPr>
          <w:p w14:paraId="4D17ED23"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tcBorders>
              <w:bottom w:val="single" w:sz="4" w:space="0" w:color="auto"/>
            </w:tcBorders>
            <w:vAlign w:val="bottom"/>
          </w:tcPr>
          <w:p w14:paraId="29F123C5" w14:textId="45056D45" w:rsidR="00D60F12" w:rsidRPr="0092059D" w:rsidRDefault="00D60F12" w:rsidP="00D60F12">
            <w:pPr>
              <w:pStyle w:val="TableCashFlow"/>
              <w:widowControl w:val="0"/>
              <w:tabs>
                <w:tab w:val="decimal" w:pos="1418"/>
              </w:tabs>
              <w:spacing w:before="0" w:after="0" w:line="240" w:lineRule="auto"/>
              <w:ind w:right="0"/>
              <w:rPr>
                <w:sz w:val="17"/>
                <w:szCs w:val="17"/>
                <w:lang w:val="kk-KZ"/>
              </w:rPr>
            </w:pPr>
            <w:r w:rsidRPr="0092059D">
              <w:rPr>
                <w:b/>
                <w:color w:val="000000"/>
                <w:sz w:val="17"/>
                <w:szCs w:val="17"/>
                <w:lang w:val="kk-KZ"/>
              </w:rPr>
              <w:t>7.041.198</w:t>
            </w:r>
          </w:p>
        </w:tc>
        <w:tc>
          <w:tcPr>
            <w:tcW w:w="1701" w:type="dxa"/>
            <w:tcBorders>
              <w:bottom w:val="single" w:sz="4" w:space="0" w:color="auto"/>
            </w:tcBorders>
            <w:vAlign w:val="bottom"/>
          </w:tcPr>
          <w:p w14:paraId="22F5FE0E" w14:textId="1DE8C5EC"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6.257.217</w:t>
            </w:r>
          </w:p>
        </w:tc>
      </w:tr>
      <w:tr w:rsidR="00D60F12" w:rsidRPr="0092059D" w14:paraId="4AC585F2" w14:textId="77777777" w:rsidTr="00097422">
        <w:trPr>
          <w:trHeight w:val="170"/>
          <w:tblHeader/>
          <w:jc w:val="center"/>
        </w:trPr>
        <w:tc>
          <w:tcPr>
            <w:tcW w:w="5387" w:type="dxa"/>
            <w:vAlign w:val="bottom"/>
          </w:tcPr>
          <w:p w14:paraId="37CA7E11" w14:textId="59FD811F"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bCs/>
                <w:sz w:val="17"/>
                <w:szCs w:val="17"/>
                <w:lang w:val="kk-KZ"/>
              </w:rPr>
            </w:pPr>
            <w:r w:rsidRPr="0092059D">
              <w:rPr>
                <w:b/>
                <w:sz w:val="16"/>
                <w:szCs w:val="16"/>
                <w:lang w:val="kk-KZ"/>
              </w:rPr>
              <w:t>Ақша қаражаты мен оның баламалары, 31 желтоқсанда</w:t>
            </w:r>
          </w:p>
        </w:tc>
        <w:tc>
          <w:tcPr>
            <w:tcW w:w="850" w:type="dxa"/>
            <w:vAlign w:val="bottom"/>
          </w:tcPr>
          <w:p w14:paraId="6E5319BB"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r w:rsidRPr="0092059D">
              <w:rPr>
                <w:rStyle w:val="900Hyperlink"/>
                <w:rFonts w:ascii="Times New Roman" w:hAnsi="Times New Roman"/>
                <w:color w:val="auto"/>
                <w:sz w:val="17"/>
                <w:szCs w:val="17"/>
                <w:lang w:val="kk-KZ"/>
              </w:rPr>
              <w:t>5</w:t>
            </w:r>
          </w:p>
        </w:tc>
        <w:tc>
          <w:tcPr>
            <w:tcW w:w="1701" w:type="dxa"/>
            <w:tcBorders>
              <w:top w:val="single" w:sz="4" w:space="0" w:color="auto"/>
              <w:bottom w:val="double" w:sz="4" w:space="0" w:color="auto"/>
            </w:tcBorders>
            <w:vAlign w:val="bottom"/>
          </w:tcPr>
          <w:p w14:paraId="050F06AF" w14:textId="100FC5FA" w:rsidR="00D60F12" w:rsidRPr="0092059D" w:rsidRDefault="00D60F12" w:rsidP="00D60F12">
            <w:pPr>
              <w:pStyle w:val="TableCashFlow"/>
              <w:widowControl w:val="0"/>
              <w:tabs>
                <w:tab w:val="decimal" w:pos="1418"/>
              </w:tabs>
              <w:spacing w:before="0" w:after="0" w:line="240" w:lineRule="auto"/>
              <w:ind w:right="0"/>
              <w:rPr>
                <w:sz w:val="17"/>
                <w:szCs w:val="17"/>
                <w:lang w:val="kk-KZ"/>
              </w:rPr>
            </w:pPr>
            <w:r w:rsidRPr="0092059D">
              <w:rPr>
                <w:b/>
                <w:color w:val="000000"/>
                <w:sz w:val="17"/>
                <w:szCs w:val="17"/>
                <w:lang w:val="kk-KZ"/>
              </w:rPr>
              <w:t>9.700.278</w:t>
            </w:r>
          </w:p>
        </w:tc>
        <w:tc>
          <w:tcPr>
            <w:tcW w:w="1701" w:type="dxa"/>
            <w:tcBorders>
              <w:top w:val="single" w:sz="4" w:space="0" w:color="auto"/>
              <w:bottom w:val="double" w:sz="4" w:space="0" w:color="auto"/>
            </w:tcBorders>
            <w:vAlign w:val="bottom"/>
          </w:tcPr>
          <w:p w14:paraId="2C8022D8" w14:textId="6F4497C7"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color w:val="000000"/>
                <w:sz w:val="17"/>
                <w:szCs w:val="17"/>
                <w:lang w:val="kk-KZ"/>
              </w:rPr>
              <w:t>7.041.198</w:t>
            </w:r>
          </w:p>
        </w:tc>
      </w:tr>
      <w:tr w:rsidR="007E15EC" w:rsidRPr="0092059D" w14:paraId="047F4C95" w14:textId="77777777" w:rsidTr="00097422">
        <w:trPr>
          <w:trHeight w:val="170"/>
          <w:tblHeader/>
          <w:jc w:val="center"/>
        </w:trPr>
        <w:tc>
          <w:tcPr>
            <w:tcW w:w="5387" w:type="dxa"/>
            <w:vAlign w:val="bottom"/>
          </w:tcPr>
          <w:p w14:paraId="16B067B6" w14:textId="77777777" w:rsidR="007E15EC" w:rsidRPr="0092059D" w:rsidRDefault="007E15EC" w:rsidP="007E15EC">
            <w:pPr>
              <w:pStyle w:val="TableCashFlow"/>
              <w:widowControl w:val="0"/>
              <w:overflowPunct w:val="0"/>
              <w:autoSpaceDE w:val="0"/>
              <w:autoSpaceDN w:val="0"/>
              <w:adjustRightInd w:val="0"/>
              <w:spacing w:before="0" w:after="0" w:line="240" w:lineRule="auto"/>
              <w:ind w:left="5" w:right="-108" w:hanging="113"/>
              <w:textAlignment w:val="baseline"/>
              <w:rPr>
                <w:b/>
                <w:bCs/>
                <w:sz w:val="17"/>
                <w:szCs w:val="17"/>
                <w:lang w:val="kk-KZ"/>
              </w:rPr>
            </w:pPr>
            <w:r w:rsidRPr="0092059D">
              <w:rPr>
                <w:b/>
                <w:bCs/>
                <w:sz w:val="17"/>
                <w:szCs w:val="17"/>
                <w:lang w:val="kk-KZ"/>
              </w:rPr>
              <w:t xml:space="preserve"> </w:t>
            </w:r>
          </w:p>
        </w:tc>
        <w:tc>
          <w:tcPr>
            <w:tcW w:w="850" w:type="dxa"/>
            <w:vAlign w:val="bottom"/>
          </w:tcPr>
          <w:p w14:paraId="08877FF2" w14:textId="77777777" w:rsidR="007E15EC" w:rsidRPr="0092059D" w:rsidRDefault="007E15EC" w:rsidP="007E15EC">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51441DB0" w14:textId="77777777" w:rsidR="007E15EC" w:rsidRPr="0092059D" w:rsidRDefault="007E15EC" w:rsidP="007E15EC">
            <w:pPr>
              <w:pStyle w:val="TableCashFlow"/>
              <w:widowControl w:val="0"/>
              <w:tabs>
                <w:tab w:val="decimal" w:pos="1418"/>
              </w:tabs>
              <w:spacing w:before="0" w:after="0" w:line="240" w:lineRule="auto"/>
              <w:ind w:right="0"/>
              <w:rPr>
                <w:sz w:val="17"/>
                <w:szCs w:val="17"/>
                <w:lang w:val="kk-KZ"/>
              </w:rPr>
            </w:pPr>
          </w:p>
        </w:tc>
        <w:tc>
          <w:tcPr>
            <w:tcW w:w="1701" w:type="dxa"/>
            <w:vAlign w:val="bottom"/>
          </w:tcPr>
          <w:p w14:paraId="3D33BA4F" w14:textId="77777777" w:rsidR="007E15EC" w:rsidRPr="0092059D" w:rsidRDefault="007E15EC" w:rsidP="007E15EC">
            <w:pPr>
              <w:pStyle w:val="TableCashFlow"/>
              <w:widowControl w:val="0"/>
              <w:tabs>
                <w:tab w:val="decimal" w:pos="1418"/>
              </w:tabs>
              <w:spacing w:before="0" w:after="0" w:line="240" w:lineRule="auto"/>
              <w:ind w:right="0"/>
              <w:rPr>
                <w:bCs/>
                <w:sz w:val="17"/>
                <w:szCs w:val="17"/>
                <w:lang w:val="kk-KZ"/>
              </w:rPr>
            </w:pPr>
          </w:p>
        </w:tc>
      </w:tr>
      <w:tr w:rsidR="00D60F12" w:rsidRPr="0092059D" w14:paraId="255CEC3A" w14:textId="77777777" w:rsidTr="00097422">
        <w:trPr>
          <w:trHeight w:val="170"/>
          <w:tblHeader/>
          <w:jc w:val="center"/>
        </w:trPr>
        <w:tc>
          <w:tcPr>
            <w:tcW w:w="5387" w:type="dxa"/>
            <w:vAlign w:val="bottom"/>
          </w:tcPr>
          <w:p w14:paraId="22A9A87A" w14:textId="15342BE1"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b/>
                <w:sz w:val="17"/>
                <w:szCs w:val="17"/>
                <w:lang w:val="kk-KZ"/>
              </w:rPr>
            </w:pPr>
            <w:r w:rsidRPr="0092059D">
              <w:rPr>
                <w:b/>
                <w:sz w:val="16"/>
                <w:szCs w:val="16"/>
                <w:lang w:val="kk-KZ"/>
              </w:rPr>
              <w:t>Ақшалай емес операциялар</w:t>
            </w:r>
          </w:p>
        </w:tc>
        <w:tc>
          <w:tcPr>
            <w:tcW w:w="850" w:type="dxa"/>
            <w:vAlign w:val="bottom"/>
          </w:tcPr>
          <w:p w14:paraId="61B11A93"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62555377" w14:textId="77777777" w:rsidR="00D60F12" w:rsidRPr="0092059D" w:rsidRDefault="00D60F12" w:rsidP="00D60F12">
            <w:pPr>
              <w:pStyle w:val="TableCashFlow"/>
              <w:widowControl w:val="0"/>
              <w:tabs>
                <w:tab w:val="decimal" w:pos="1418"/>
              </w:tabs>
              <w:spacing w:before="0" w:after="0" w:line="240" w:lineRule="auto"/>
              <w:ind w:right="0"/>
              <w:rPr>
                <w:sz w:val="17"/>
                <w:szCs w:val="17"/>
                <w:lang w:val="kk-KZ"/>
              </w:rPr>
            </w:pPr>
          </w:p>
        </w:tc>
        <w:tc>
          <w:tcPr>
            <w:tcW w:w="1701" w:type="dxa"/>
            <w:vAlign w:val="bottom"/>
          </w:tcPr>
          <w:p w14:paraId="7E6FE2CE" w14:textId="77777777"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p>
        </w:tc>
      </w:tr>
      <w:tr w:rsidR="00D60F12" w:rsidRPr="0092059D" w14:paraId="0A5BFE0C" w14:textId="77777777" w:rsidTr="00097422">
        <w:trPr>
          <w:trHeight w:val="170"/>
          <w:tblHeader/>
          <w:jc w:val="center"/>
        </w:trPr>
        <w:tc>
          <w:tcPr>
            <w:tcW w:w="5387" w:type="dxa"/>
            <w:vAlign w:val="bottom"/>
          </w:tcPr>
          <w:p w14:paraId="78DF3C6B" w14:textId="1C7FE194" w:rsidR="00D60F12" w:rsidRPr="0092059D" w:rsidRDefault="00D60F12" w:rsidP="00D60F12">
            <w:pPr>
              <w:pStyle w:val="TableCashFlow"/>
              <w:widowControl w:val="0"/>
              <w:overflowPunct w:val="0"/>
              <w:autoSpaceDE w:val="0"/>
              <w:autoSpaceDN w:val="0"/>
              <w:adjustRightInd w:val="0"/>
              <w:spacing w:before="0" w:after="0" w:line="240" w:lineRule="auto"/>
              <w:ind w:left="5" w:right="-108" w:hanging="113"/>
              <w:textAlignment w:val="baseline"/>
              <w:rPr>
                <w:sz w:val="17"/>
                <w:szCs w:val="17"/>
                <w:lang w:val="kk-KZ"/>
              </w:rPr>
            </w:pPr>
            <w:r w:rsidRPr="0092059D">
              <w:rPr>
                <w:sz w:val="16"/>
                <w:szCs w:val="16"/>
                <w:lang w:val="kk-KZ"/>
              </w:rPr>
              <w:t xml:space="preserve">Кредиттік ұйымдардағы қысқа мерзімді салымдар бойынша төлем көзінен салықты есепке алу  </w:t>
            </w:r>
          </w:p>
        </w:tc>
        <w:tc>
          <w:tcPr>
            <w:tcW w:w="850" w:type="dxa"/>
            <w:vAlign w:val="bottom"/>
          </w:tcPr>
          <w:p w14:paraId="271DBC6D" w14:textId="77777777" w:rsidR="00D60F12" w:rsidRPr="0092059D" w:rsidRDefault="00D60F12" w:rsidP="00D60F12">
            <w:pPr>
              <w:pStyle w:val="210Tableright"/>
              <w:widowControl w:val="0"/>
              <w:spacing w:before="0" w:line="240" w:lineRule="auto"/>
              <w:jc w:val="center"/>
              <w:rPr>
                <w:rStyle w:val="900Hyperlink"/>
                <w:rFonts w:ascii="Times New Roman" w:hAnsi="Times New Roman"/>
                <w:color w:val="auto"/>
                <w:sz w:val="17"/>
                <w:szCs w:val="17"/>
                <w:lang w:val="kk-KZ"/>
              </w:rPr>
            </w:pPr>
          </w:p>
        </w:tc>
        <w:tc>
          <w:tcPr>
            <w:tcW w:w="1701" w:type="dxa"/>
            <w:vAlign w:val="bottom"/>
          </w:tcPr>
          <w:p w14:paraId="3AD25646" w14:textId="4ACC03AC" w:rsidR="00D60F12" w:rsidRPr="0092059D" w:rsidRDefault="00D60F12" w:rsidP="00D60F12">
            <w:pPr>
              <w:pStyle w:val="TableCashFlow"/>
              <w:widowControl w:val="0"/>
              <w:tabs>
                <w:tab w:val="decimal" w:pos="1418"/>
              </w:tabs>
              <w:spacing w:before="0" w:after="0" w:line="240" w:lineRule="auto"/>
              <w:ind w:right="0"/>
              <w:rPr>
                <w:sz w:val="17"/>
                <w:szCs w:val="17"/>
                <w:lang w:val="kk-KZ"/>
              </w:rPr>
            </w:pPr>
            <w:r w:rsidRPr="0092059D">
              <w:rPr>
                <w:b/>
                <w:sz w:val="17"/>
                <w:szCs w:val="17"/>
                <w:lang w:val="kk-KZ"/>
              </w:rPr>
              <w:t>84.604</w:t>
            </w:r>
          </w:p>
        </w:tc>
        <w:tc>
          <w:tcPr>
            <w:tcW w:w="1701" w:type="dxa"/>
            <w:vAlign w:val="bottom"/>
          </w:tcPr>
          <w:p w14:paraId="32448982" w14:textId="7AE578D9" w:rsidR="00D60F12" w:rsidRPr="0092059D" w:rsidRDefault="00D60F12" w:rsidP="00D60F12">
            <w:pPr>
              <w:pStyle w:val="TableCashFlow"/>
              <w:widowControl w:val="0"/>
              <w:tabs>
                <w:tab w:val="decimal" w:pos="1418"/>
              </w:tabs>
              <w:spacing w:before="0" w:after="0" w:line="240" w:lineRule="auto"/>
              <w:ind w:right="0"/>
              <w:rPr>
                <w:bCs/>
                <w:sz w:val="17"/>
                <w:szCs w:val="17"/>
                <w:lang w:val="kk-KZ"/>
              </w:rPr>
            </w:pPr>
            <w:r w:rsidRPr="0092059D">
              <w:rPr>
                <w:bCs/>
                <w:sz w:val="17"/>
                <w:szCs w:val="17"/>
                <w:lang w:val="kk-KZ"/>
              </w:rPr>
              <w:t>55.692</w:t>
            </w:r>
          </w:p>
        </w:tc>
      </w:tr>
    </w:tbl>
    <w:p w14:paraId="5AECD3CF" w14:textId="1748B981" w:rsidR="00F230F0" w:rsidRPr="0092059D" w:rsidRDefault="00F230F0" w:rsidP="00097422">
      <w:pPr>
        <w:spacing w:line="240" w:lineRule="auto"/>
        <w:rPr>
          <w:rFonts w:ascii="Times New Roman" w:hAnsi="Times New Roman"/>
          <w:lang w:val="kk-KZ"/>
        </w:rPr>
        <w:sectPr w:rsidR="00F230F0" w:rsidRPr="0092059D" w:rsidSect="00097422">
          <w:headerReference w:type="default" r:id="rId21"/>
          <w:footerReference w:type="default" r:id="rId22"/>
          <w:pgSz w:w="11907" w:h="16840" w:code="9"/>
          <w:pgMar w:top="1134" w:right="851" w:bottom="851" w:left="1418" w:header="709" w:footer="709" w:gutter="0"/>
          <w:cols w:space="720"/>
        </w:sectPr>
      </w:pPr>
    </w:p>
    <w:p w14:paraId="4A868A02" w14:textId="7B10D113" w:rsidR="002D361F" w:rsidRPr="0092059D" w:rsidRDefault="00D60F12" w:rsidP="00097422">
      <w:pPr>
        <w:pStyle w:val="19"/>
        <w:spacing w:before="0" w:after="0"/>
        <w:ind w:left="567" w:hanging="567"/>
        <w:rPr>
          <w:rFonts w:ascii="Times New Roman" w:hAnsi="Times New Roman"/>
          <w:lang w:val="kk-KZ"/>
        </w:rPr>
      </w:pPr>
      <w:bookmarkStart w:id="2" w:name="_Toc139116645"/>
      <w:bookmarkStart w:id="3" w:name="_Toc175066048"/>
      <w:r w:rsidRPr="0092059D">
        <w:rPr>
          <w:rFonts w:ascii="Times New Roman" w:hAnsi="Times New Roman"/>
          <w:lang w:val="kk-KZ"/>
        </w:rPr>
        <w:lastRenderedPageBreak/>
        <w:t>Қызмет сипаттамасы</w:t>
      </w:r>
      <w:bookmarkEnd w:id="2"/>
      <w:bookmarkEnd w:id="3"/>
    </w:p>
    <w:p w14:paraId="12203253" w14:textId="0B0CFB7F" w:rsidR="007D2CD1" w:rsidRPr="0092059D" w:rsidRDefault="00D60F12" w:rsidP="00097422">
      <w:pPr>
        <w:pStyle w:val="a4"/>
        <w:widowControl w:val="0"/>
        <w:spacing w:before="120" w:after="0"/>
        <w:rPr>
          <w:lang w:val="kk-KZ"/>
        </w:rPr>
      </w:pPr>
      <w:bookmarkStart w:id="4" w:name="_Toc181763734"/>
      <w:bookmarkStart w:id="5" w:name="_Toc181800430"/>
      <w:bookmarkStart w:id="6" w:name="_Toc443902423"/>
      <w:bookmarkStart w:id="7" w:name="_Toc443942271"/>
      <w:bookmarkStart w:id="8" w:name="_Toc444031458"/>
      <w:bookmarkStart w:id="9" w:name="_Toc444040977"/>
      <w:bookmarkStart w:id="10" w:name="_Toc444283607"/>
      <w:bookmarkStart w:id="11" w:name="_Toc444349716"/>
      <w:bookmarkStart w:id="12" w:name="_Toc444350010"/>
      <w:bookmarkStart w:id="13" w:name="_Toc445229023"/>
      <w:bookmarkStart w:id="14" w:name="_Toc475038910"/>
      <w:r w:rsidRPr="0092059D">
        <w:rPr>
          <w:lang w:val="kk-KZ"/>
        </w:rPr>
        <w:t>«KMF (ҚМФ)» микроқаржылық ұйымы» жауапкершілігі шектеулі серіктестігі (бұдан әрі – «Компания») 2006 жылы Қазақстан Республикасының заңнамасына сәйкес «KazMicroFinance» микрокредиттік ұйымы» жауапкершілігі шектеулі серіктестігі ретінде құрылды</w:t>
      </w:r>
      <w:r w:rsidR="007D2CD1" w:rsidRPr="0092059D">
        <w:rPr>
          <w:lang w:val="kk-KZ"/>
        </w:rPr>
        <w:t>.</w:t>
      </w:r>
    </w:p>
    <w:p w14:paraId="78374D7A" w14:textId="67989DD1" w:rsidR="007D2CD1" w:rsidRPr="0092059D" w:rsidRDefault="00D60F12" w:rsidP="00097422">
      <w:pPr>
        <w:pStyle w:val="a4"/>
        <w:widowControl w:val="0"/>
        <w:spacing w:before="120" w:after="0"/>
        <w:rPr>
          <w:lang w:val="kk-KZ"/>
        </w:rPr>
      </w:pPr>
      <w:r w:rsidRPr="0092059D">
        <w:rPr>
          <w:lang w:val="kk-KZ"/>
        </w:rPr>
        <w:t xml:space="preserve">Қазақстан Республикасының 2012 жылғы 26 қарашадағы </w:t>
      </w:r>
      <w:r w:rsidRPr="0092059D">
        <w:rPr>
          <w:i/>
          <w:lang w:val="kk-KZ"/>
        </w:rPr>
        <w:t>«Микроқаржылық ұйымдар туралы»</w:t>
      </w:r>
      <w:r w:rsidRPr="0092059D">
        <w:rPr>
          <w:lang w:val="kk-KZ"/>
        </w:rPr>
        <w:t xml:space="preserve"> заңының қолданысқа енгізілуіне байланысты, 2015 жылғы 5 қаңтарда Компания Қазақстан Республикасының Әділет министрлігінде реттелетін микроқаржы ұйымы «KMF (ҚМФ)» микроқаржылық ұйымы» жауапкершілігі шектеулі серіктестігі ретінде ресми түрде қайта тіркелді. Компанияның қызметі уәкілетті органда есептік тіркеуден өту және пруденциалдық нормативтерді сақтау рәсімі арқылы Қазақстан Республикасы Қаржы нарығын реттеу және дамыту агенттігінің (бұдан әрі – «Агенттік») қадағалауында болады және реттеледі</w:t>
      </w:r>
      <w:r w:rsidR="007D2CD1" w:rsidRPr="0092059D">
        <w:rPr>
          <w:lang w:val="kk-KZ"/>
        </w:rPr>
        <w:t>.</w:t>
      </w:r>
    </w:p>
    <w:p w14:paraId="7A4CA836" w14:textId="2AA80C24" w:rsidR="00E4577E" w:rsidRPr="0092059D" w:rsidRDefault="00D60F12" w:rsidP="00097422">
      <w:pPr>
        <w:pStyle w:val="a4"/>
        <w:widowControl w:val="0"/>
        <w:spacing w:before="120" w:after="0"/>
        <w:rPr>
          <w:lang w:val="kk-KZ"/>
        </w:rPr>
      </w:pPr>
      <w:r w:rsidRPr="0092059D">
        <w:rPr>
          <w:lang w:val="kk-KZ"/>
        </w:rPr>
        <w:t>Компанияның негізгі қызметі – клиенттерге микрокредит беру. 2023 жылғы 31 желтоқсандағы жағдай бойынша компанияның Қазақстан Республикасының аумағында 17 филиалы және 109 бөлімшесі бар (2022 жылғы 31 желтоқсанда: 14 филиал мен 106 бөлімше). Филиалдар мына қалаларда орналасқан: Алматы, Астана, Ақтөбе, Жезқазған (Ұлытау), Қарағанды, Көкшетау, Қостанай, Қызылорда, Павлодар, Петропавл, Семей, Талдықорған, Тараз, Түркістан, Өскемен, Орал және Шымкент. Компания Қазақстан Республикасында қызмет атқарады</w:t>
      </w:r>
      <w:r w:rsidR="00E4577E" w:rsidRPr="0092059D">
        <w:rPr>
          <w:lang w:val="kk-KZ"/>
        </w:rPr>
        <w:t>.</w:t>
      </w:r>
    </w:p>
    <w:p w14:paraId="42DBC5B0" w14:textId="1AAAD4A8" w:rsidR="007D2CD1" w:rsidRPr="0092059D" w:rsidRDefault="00D60F12" w:rsidP="00097422">
      <w:pPr>
        <w:pStyle w:val="a4"/>
        <w:widowControl w:val="0"/>
        <w:spacing w:before="120" w:after="0"/>
        <w:rPr>
          <w:lang w:val="kk-KZ"/>
        </w:rPr>
      </w:pPr>
      <w:r w:rsidRPr="0092059D">
        <w:rPr>
          <w:lang w:val="kk-KZ"/>
        </w:rPr>
        <w:t>Компанияның бас кеңсенің тіркелген және нақты мекенжайы: Назарбаев даңғылы, 50, 050004, Алматы қ., Қазақстан Республикасы</w:t>
      </w:r>
      <w:r w:rsidR="007D2CD1" w:rsidRPr="0092059D">
        <w:rPr>
          <w:lang w:val="kk-KZ"/>
        </w:rPr>
        <w:t>.</w:t>
      </w:r>
    </w:p>
    <w:p w14:paraId="043BD592" w14:textId="289E44A3" w:rsidR="007D2CD1" w:rsidRPr="0092059D" w:rsidRDefault="00D60F12" w:rsidP="00D60F12">
      <w:pPr>
        <w:pStyle w:val="a4"/>
        <w:widowControl w:val="0"/>
        <w:spacing w:before="120" w:after="120"/>
        <w:rPr>
          <w:lang w:val="kk-KZ"/>
        </w:rPr>
      </w:pPr>
      <w:r w:rsidRPr="0092059D">
        <w:rPr>
          <w:lang w:val="kk-KZ"/>
        </w:rPr>
        <w:t>2023 және 2022 жылдардағы 31 желтоқсандағы жағдай бойынша Компанияның жарғылық капиталы төмендегі қатысушыларға (бұдан әрі – «Қатысушылар») тиесілі болды</w:t>
      </w:r>
      <w:r w:rsidR="007D2CD1" w:rsidRPr="0092059D">
        <w:rPr>
          <w:lang w:val="kk-KZ"/>
        </w:rPr>
        <w:t>:</w:t>
      </w:r>
    </w:p>
    <w:tbl>
      <w:tblPr>
        <w:tblW w:w="9639" w:type="dxa"/>
        <w:jc w:val="center"/>
        <w:tblLayout w:type="fixed"/>
        <w:tblLook w:val="01E0" w:firstRow="1" w:lastRow="1" w:firstColumn="1" w:lastColumn="1" w:noHBand="0" w:noVBand="0"/>
      </w:tblPr>
      <w:tblGrid>
        <w:gridCol w:w="6237"/>
        <w:gridCol w:w="1700"/>
        <w:gridCol w:w="1702"/>
      </w:tblGrid>
      <w:tr w:rsidR="007D2CD1" w:rsidRPr="0092059D" w14:paraId="72B5C6AF" w14:textId="77777777" w:rsidTr="00097422">
        <w:trPr>
          <w:trHeight w:val="227"/>
          <w:jc w:val="center"/>
        </w:trPr>
        <w:tc>
          <w:tcPr>
            <w:tcW w:w="3235" w:type="pct"/>
            <w:vAlign w:val="bottom"/>
          </w:tcPr>
          <w:p w14:paraId="067CF359" w14:textId="77777777" w:rsidR="007D2CD1" w:rsidRPr="0092059D" w:rsidRDefault="007D2CD1" w:rsidP="00097422">
            <w:pPr>
              <w:pStyle w:val="Tabletext"/>
              <w:widowControl w:val="0"/>
              <w:overflowPunct w:val="0"/>
              <w:autoSpaceDE w:val="0"/>
              <w:autoSpaceDN w:val="0"/>
              <w:adjustRightInd w:val="0"/>
              <w:spacing w:before="0" w:after="0"/>
              <w:ind w:left="5" w:right="-108" w:hanging="113"/>
              <w:textAlignment w:val="baseline"/>
              <w:rPr>
                <w:b/>
                <w:bCs/>
                <w:i/>
                <w:sz w:val="20"/>
                <w:lang w:val="kk-KZ"/>
              </w:rPr>
            </w:pPr>
            <w:bookmarkStart w:id="15" w:name="_Toc443942270"/>
            <w:bookmarkStart w:id="16" w:name="_Toc444031457"/>
            <w:bookmarkStart w:id="17" w:name="_Toc444040976"/>
            <w:bookmarkStart w:id="18" w:name="_Toc444283606"/>
            <w:bookmarkStart w:id="19" w:name="_Toc444349715"/>
            <w:bookmarkStart w:id="20" w:name="_Toc444350009"/>
            <w:bookmarkStart w:id="21" w:name="_Toc444528843"/>
            <w:bookmarkStart w:id="22" w:name="_Toc445229022"/>
            <w:bookmarkStart w:id="23" w:name="_Toc445684489"/>
            <w:bookmarkStart w:id="24" w:name="_Toc474875021"/>
            <w:bookmarkStart w:id="25" w:name="_Toc475038909"/>
          </w:p>
        </w:tc>
        <w:tc>
          <w:tcPr>
            <w:tcW w:w="1765" w:type="pct"/>
            <w:gridSpan w:val="2"/>
            <w:tcBorders>
              <w:bottom w:val="single" w:sz="4" w:space="0" w:color="auto"/>
            </w:tcBorders>
            <w:vAlign w:val="bottom"/>
          </w:tcPr>
          <w:p w14:paraId="02903E61" w14:textId="4F97FFA2" w:rsidR="007D2CD1" w:rsidRPr="0092059D" w:rsidRDefault="00D60F12" w:rsidP="00097422">
            <w:pPr>
              <w:pStyle w:val="Tabletext"/>
              <w:widowControl w:val="0"/>
              <w:spacing w:before="0" w:after="0"/>
              <w:jc w:val="center"/>
              <w:rPr>
                <w:b/>
                <w:bCs/>
                <w:i/>
                <w:sz w:val="20"/>
                <w:lang w:val="kk-KZ"/>
              </w:rPr>
            </w:pPr>
            <w:r w:rsidRPr="0092059D">
              <w:rPr>
                <w:b/>
                <w:bCs/>
                <w:i/>
                <w:sz w:val="20"/>
                <w:lang w:val="kk-KZ"/>
              </w:rPr>
              <w:t>% иелену үлесі</w:t>
            </w:r>
          </w:p>
        </w:tc>
      </w:tr>
      <w:tr w:rsidR="00D60F12" w:rsidRPr="0092059D" w14:paraId="602D7A17" w14:textId="77777777" w:rsidTr="00097422">
        <w:trPr>
          <w:trHeight w:val="227"/>
          <w:jc w:val="center"/>
        </w:trPr>
        <w:tc>
          <w:tcPr>
            <w:tcW w:w="3235" w:type="pct"/>
            <w:tcBorders>
              <w:bottom w:val="single" w:sz="4" w:space="0" w:color="auto"/>
            </w:tcBorders>
            <w:vAlign w:val="bottom"/>
          </w:tcPr>
          <w:p w14:paraId="4294114D" w14:textId="0F85A3C4" w:rsidR="00D60F12" w:rsidRPr="0092059D" w:rsidRDefault="00D60F12" w:rsidP="00D60F12">
            <w:pPr>
              <w:pStyle w:val="Tabletext"/>
              <w:widowControl w:val="0"/>
              <w:overflowPunct w:val="0"/>
              <w:autoSpaceDE w:val="0"/>
              <w:autoSpaceDN w:val="0"/>
              <w:adjustRightInd w:val="0"/>
              <w:spacing w:before="0" w:after="0"/>
              <w:ind w:left="5" w:right="-108" w:hanging="113"/>
              <w:textAlignment w:val="baseline"/>
              <w:rPr>
                <w:b/>
                <w:bCs/>
                <w:i/>
                <w:sz w:val="20"/>
                <w:lang w:val="kk-KZ"/>
              </w:rPr>
            </w:pPr>
            <w:r w:rsidRPr="0092059D">
              <w:rPr>
                <w:b/>
                <w:bCs/>
                <w:i/>
                <w:sz w:val="20"/>
                <w:lang w:val="kk-KZ"/>
              </w:rPr>
              <w:t>Атауы</w:t>
            </w:r>
          </w:p>
        </w:tc>
        <w:tc>
          <w:tcPr>
            <w:tcW w:w="882" w:type="pct"/>
            <w:tcBorders>
              <w:top w:val="single" w:sz="4" w:space="0" w:color="auto"/>
              <w:bottom w:val="single" w:sz="4" w:space="0" w:color="auto"/>
            </w:tcBorders>
            <w:vAlign w:val="bottom"/>
          </w:tcPr>
          <w:p w14:paraId="52889458" w14:textId="32B7C82E" w:rsidR="00D60F12" w:rsidRPr="0092059D" w:rsidRDefault="00D60F12" w:rsidP="00D60F12">
            <w:pPr>
              <w:pStyle w:val="a4"/>
              <w:widowControl w:val="0"/>
              <w:spacing w:before="0" w:after="0"/>
              <w:ind w:left="-108" w:right="68"/>
              <w:jc w:val="right"/>
              <w:rPr>
                <w:b/>
                <w:i/>
                <w:lang w:val="kk-KZ"/>
              </w:rPr>
            </w:pPr>
            <w:r w:rsidRPr="0092059D">
              <w:rPr>
                <w:b/>
                <w:i/>
                <w:lang w:val="kk-KZ"/>
              </w:rPr>
              <w:t xml:space="preserve">2023 жылғы </w:t>
            </w:r>
          </w:p>
          <w:p w14:paraId="45688CC4" w14:textId="5CAFDDB1" w:rsidR="00D60F12" w:rsidRPr="0092059D" w:rsidRDefault="00D60F12" w:rsidP="00D60F12">
            <w:pPr>
              <w:pStyle w:val="a4"/>
              <w:widowControl w:val="0"/>
              <w:spacing w:before="0" w:after="0"/>
              <w:ind w:left="-108" w:right="68"/>
              <w:jc w:val="right"/>
              <w:rPr>
                <w:b/>
                <w:i/>
                <w:lang w:val="kk-KZ"/>
              </w:rPr>
            </w:pPr>
            <w:r w:rsidRPr="0092059D">
              <w:rPr>
                <w:b/>
                <w:i/>
                <w:lang w:val="kk-KZ"/>
              </w:rPr>
              <w:t>31 желтоқсан</w:t>
            </w:r>
          </w:p>
        </w:tc>
        <w:tc>
          <w:tcPr>
            <w:tcW w:w="883" w:type="pct"/>
            <w:tcBorders>
              <w:bottom w:val="single" w:sz="4" w:space="0" w:color="auto"/>
            </w:tcBorders>
            <w:vAlign w:val="bottom"/>
          </w:tcPr>
          <w:p w14:paraId="518FA839" w14:textId="395B333F" w:rsidR="00D60F12" w:rsidRPr="0092059D" w:rsidRDefault="00D60F12" w:rsidP="00D60F12">
            <w:pPr>
              <w:pStyle w:val="a4"/>
              <w:widowControl w:val="0"/>
              <w:spacing w:before="0" w:after="0"/>
              <w:ind w:left="-108" w:right="68"/>
              <w:jc w:val="center"/>
              <w:rPr>
                <w:b/>
                <w:i/>
                <w:lang w:val="kk-KZ"/>
              </w:rPr>
            </w:pPr>
            <w:r w:rsidRPr="0092059D">
              <w:rPr>
                <w:b/>
                <w:i/>
                <w:lang w:val="kk-KZ"/>
              </w:rPr>
              <w:t>2022 жылғы</w:t>
            </w:r>
          </w:p>
          <w:p w14:paraId="56ED1438" w14:textId="0F3563A2" w:rsidR="00D60F12" w:rsidRPr="0092059D" w:rsidRDefault="00D60F12" w:rsidP="00D60F12">
            <w:pPr>
              <w:pStyle w:val="a4"/>
              <w:widowControl w:val="0"/>
              <w:spacing w:before="0" w:after="0"/>
              <w:ind w:left="-108" w:right="68"/>
              <w:jc w:val="right"/>
              <w:rPr>
                <w:b/>
                <w:i/>
                <w:lang w:val="kk-KZ"/>
              </w:rPr>
            </w:pPr>
            <w:r w:rsidRPr="0092059D">
              <w:rPr>
                <w:b/>
                <w:i/>
                <w:lang w:val="kk-KZ"/>
              </w:rPr>
              <w:t>31 желтоқсан</w:t>
            </w:r>
          </w:p>
        </w:tc>
      </w:tr>
      <w:tr w:rsidR="007D2CD1" w:rsidRPr="0092059D" w14:paraId="6E61A437" w14:textId="77777777" w:rsidTr="00097422">
        <w:trPr>
          <w:trHeight w:val="227"/>
          <w:jc w:val="center"/>
        </w:trPr>
        <w:tc>
          <w:tcPr>
            <w:tcW w:w="3235" w:type="pct"/>
            <w:vAlign w:val="bottom"/>
          </w:tcPr>
          <w:p w14:paraId="4BB1A4B6" w14:textId="77777777" w:rsidR="007D2CD1" w:rsidRPr="0092059D" w:rsidRDefault="007D2CD1" w:rsidP="00097422">
            <w:pPr>
              <w:pStyle w:val="Tabletext"/>
              <w:widowControl w:val="0"/>
              <w:overflowPunct w:val="0"/>
              <w:autoSpaceDE w:val="0"/>
              <w:autoSpaceDN w:val="0"/>
              <w:adjustRightInd w:val="0"/>
              <w:spacing w:before="0" w:after="0"/>
              <w:ind w:left="5" w:right="-108" w:hanging="113"/>
              <w:textAlignment w:val="baseline"/>
              <w:rPr>
                <w:b/>
                <w:bCs/>
                <w:i/>
                <w:sz w:val="20"/>
                <w:lang w:val="kk-KZ"/>
              </w:rPr>
            </w:pPr>
            <w:r w:rsidRPr="0092059D">
              <w:rPr>
                <w:b/>
                <w:bCs/>
                <w:i/>
                <w:sz w:val="20"/>
                <w:lang w:val="kk-KZ"/>
              </w:rPr>
              <w:t xml:space="preserve"> </w:t>
            </w:r>
          </w:p>
        </w:tc>
        <w:tc>
          <w:tcPr>
            <w:tcW w:w="882" w:type="pct"/>
            <w:tcBorders>
              <w:top w:val="single" w:sz="4" w:space="0" w:color="auto"/>
            </w:tcBorders>
            <w:vAlign w:val="bottom"/>
          </w:tcPr>
          <w:p w14:paraId="7908CA95" w14:textId="77777777" w:rsidR="007D2CD1" w:rsidRPr="0092059D" w:rsidRDefault="007D2CD1" w:rsidP="00097422">
            <w:pPr>
              <w:pStyle w:val="a4"/>
              <w:widowControl w:val="0"/>
              <w:spacing w:before="0" w:after="0"/>
              <w:ind w:right="57"/>
              <w:jc w:val="right"/>
              <w:rPr>
                <w:b/>
                <w:i/>
                <w:lang w:val="kk-KZ"/>
              </w:rPr>
            </w:pPr>
          </w:p>
        </w:tc>
        <w:tc>
          <w:tcPr>
            <w:tcW w:w="883" w:type="pct"/>
            <w:vAlign w:val="bottom"/>
          </w:tcPr>
          <w:p w14:paraId="6150A89E" w14:textId="77777777" w:rsidR="007D2CD1" w:rsidRPr="0092059D" w:rsidRDefault="007D2CD1" w:rsidP="00097422">
            <w:pPr>
              <w:pStyle w:val="a4"/>
              <w:widowControl w:val="0"/>
              <w:spacing w:before="0" w:after="0"/>
              <w:ind w:right="57"/>
              <w:jc w:val="right"/>
              <w:rPr>
                <w:b/>
                <w:i/>
                <w:lang w:val="kk-KZ"/>
              </w:rPr>
            </w:pPr>
          </w:p>
        </w:tc>
      </w:tr>
      <w:tr w:rsidR="00D60F12" w:rsidRPr="0092059D" w14:paraId="59342D99" w14:textId="77777777" w:rsidTr="00097422">
        <w:trPr>
          <w:trHeight w:val="227"/>
          <w:jc w:val="center"/>
        </w:trPr>
        <w:tc>
          <w:tcPr>
            <w:tcW w:w="3235" w:type="pct"/>
            <w:vAlign w:val="bottom"/>
          </w:tcPr>
          <w:p w14:paraId="32E5C49F" w14:textId="42054F1F" w:rsidR="00D60F12" w:rsidRPr="0092059D" w:rsidRDefault="00D60F12" w:rsidP="00D60F1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 xml:space="preserve">«KMF-Демеу» корпоративтік қоры  </w:t>
            </w:r>
          </w:p>
        </w:tc>
        <w:tc>
          <w:tcPr>
            <w:tcW w:w="882" w:type="pct"/>
            <w:vAlign w:val="bottom"/>
          </w:tcPr>
          <w:p w14:paraId="33B4DE4E" w14:textId="4A38C337" w:rsidR="00D60F12" w:rsidRPr="0092059D" w:rsidRDefault="00D60F12" w:rsidP="00D60F12">
            <w:pPr>
              <w:pStyle w:val="a4"/>
              <w:widowControl w:val="0"/>
              <w:spacing w:before="0" w:after="0"/>
              <w:ind w:right="57"/>
              <w:jc w:val="right"/>
              <w:rPr>
                <w:b/>
                <w:lang w:val="kk-KZ"/>
              </w:rPr>
            </w:pPr>
            <w:r w:rsidRPr="0092059D">
              <w:rPr>
                <w:b/>
                <w:lang w:val="kk-KZ"/>
              </w:rPr>
              <w:t>60,435</w:t>
            </w:r>
          </w:p>
        </w:tc>
        <w:tc>
          <w:tcPr>
            <w:tcW w:w="883" w:type="pct"/>
            <w:vAlign w:val="bottom"/>
          </w:tcPr>
          <w:p w14:paraId="3CC1284F" w14:textId="1063B161" w:rsidR="00D60F12" w:rsidRPr="0092059D" w:rsidRDefault="00D60F12" w:rsidP="00D60F12">
            <w:pPr>
              <w:pStyle w:val="a4"/>
              <w:widowControl w:val="0"/>
              <w:spacing w:before="0" w:after="0"/>
              <w:ind w:right="57"/>
              <w:jc w:val="right"/>
              <w:rPr>
                <w:lang w:val="kk-KZ"/>
              </w:rPr>
            </w:pPr>
            <w:r w:rsidRPr="0092059D">
              <w:rPr>
                <w:lang w:val="kk-KZ"/>
              </w:rPr>
              <w:t>45,435</w:t>
            </w:r>
          </w:p>
        </w:tc>
      </w:tr>
      <w:tr w:rsidR="00D60F12" w:rsidRPr="0092059D" w14:paraId="79B37C6B" w14:textId="77777777" w:rsidTr="00097422">
        <w:trPr>
          <w:trHeight w:val="227"/>
          <w:jc w:val="center"/>
        </w:trPr>
        <w:tc>
          <w:tcPr>
            <w:tcW w:w="3235" w:type="pct"/>
            <w:vAlign w:val="bottom"/>
          </w:tcPr>
          <w:p w14:paraId="6A606F30" w14:textId="389665B8" w:rsidR="00D60F12" w:rsidRPr="0092059D" w:rsidRDefault="00D60F12" w:rsidP="00D60F1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 xml:space="preserve">Multi Concept Fund Management S.A </w:t>
            </w:r>
            <w:r w:rsidRPr="0092059D">
              <w:rPr>
                <w:lang w:val="kk-KZ"/>
              </w:rPr>
              <w:br/>
              <w:t>(бұған дейін – «responsAbility Management Company S.A.»)</w:t>
            </w:r>
          </w:p>
        </w:tc>
        <w:tc>
          <w:tcPr>
            <w:tcW w:w="882" w:type="pct"/>
            <w:vAlign w:val="bottom"/>
          </w:tcPr>
          <w:p w14:paraId="109668B2" w14:textId="28F9BDF6" w:rsidR="00D60F12" w:rsidRPr="0092059D" w:rsidRDefault="00D60F12" w:rsidP="00D60F12">
            <w:pPr>
              <w:pStyle w:val="a4"/>
              <w:widowControl w:val="0"/>
              <w:spacing w:before="0" w:after="0"/>
              <w:ind w:right="57"/>
              <w:jc w:val="right"/>
              <w:rPr>
                <w:b/>
                <w:lang w:val="kk-KZ"/>
              </w:rPr>
            </w:pPr>
            <w:r w:rsidRPr="0092059D">
              <w:rPr>
                <w:b/>
                <w:lang w:val="kk-KZ"/>
              </w:rPr>
              <w:t>16,627</w:t>
            </w:r>
          </w:p>
        </w:tc>
        <w:tc>
          <w:tcPr>
            <w:tcW w:w="883" w:type="pct"/>
            <w:vAlign w:val="bottom"/>
          </w:tcPr>
          <w:p w14:paraId="753B297C" w14:textId="05BFC4F7" w:rsidR="00D60F12" w:rsidRPr="0092059D" w:rsidRDefault="00D60F12" w:rsidP="00D60F12">
            <w:pPr>
              <w:pStyle w:val="a4"/>
              <w:widowControl w:val="0"/>
              <w:spacing w:before="0" w:after="0"/>
              <w:ind w:right="57"/>
              <w:jc w:val="right"/>
              <w:rPr>
                <w:lang w:val="kk-KZ"/>
              </w:rPr>
            </w:pPr>
            <w:r w:rsidRPr="0092059D">
              <w:rPr>
                <w:lang w:val="kk-KZ"/>
              </w:rPr>
              <w:t>18,127</w:t>
            </w:r>
          </w:p>
        </w:tc>
      </w:tr>
      <w:tr w:rsidR="003A58F0" w:rsidRPr="0092059D" w14:paraId="488C8C69" w14:textId="77777777" w:rsidTr="00097422">
        <w:trPr>
          <w:trHeight w:val="227"/>
          <w:jc w:val="center"/>
        </w:trPr>
        <w:tc>
          <w:tcPr>
            <w:tcW w:w="3235" w:type="pct"/>
            <w:vAlign w:val="bottom"/>
          </w:tcPr>
          <w:p w14:paraId="75B9172B" w14:textId="58A42868" w:rsidR="003A58F0" w:rsidRPr="0092059D" w:rsidRDefault="003A58F0" w:rsidP="0009742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Legal Owner Triodos Funds BV</w:t>
            </w:r>
          </w:p>
        </w:tc>
        <w:tc>
          <w:tcPr>
            <w:tcW w:w="882" w:type="pct"/>
            <w:vAlign w:val="bottom"/>
          </w:tcPr>
          <w:p w14:paraId="58BAC807" w14:textId="73F5B316" w:rsidR="003A58F0" w:rsidRPr="0092059D" w:rsidRDefault="003A58F0" w:rsidP="00097422">
            <w:pPr>
              <w:pStyle w:val="a4"/>
              <w:widowControl w:val="0"/>
              <w:spacing w:before="0" w:after="0"/>
              <w:ind w:right="57"/>
              <w:jc w:val="right"/>
              <w:rPr>
                <w:b/>
                <w:lang w:val="kk-KZ"/>
              </w:rPr>
            </w:pPr>
            <w:r w:rsidRPr="0092059D">
              <w:rPr>
                <w:b/>
                <w:lang w:val="kk-KZ"/>
              </w:rPr>
              <w:t>9,585</w:t>
            </w:r>
          </w:p>
        </w:tc>
        <w:tc>
          <w:tcPr>
            <w:tcW w:w="883" w:type="pct"/>
            <w:vAlign w:val="bottom"/>
          </w:tcPr>
          <w:p w14:paraId="109894AE" w14:textId="33678156" w:rsidR="003A58F0" w:rsidRPr="0092059D" w:rsidRDefault="003A58F0" w:rsidP="00097422">
            <w:pPr>
              <w:pStyle w:val="a4"/>
              <w:widowControl w:val="0"/>
              <w:spacing w:before="0" w:after="0"/>
              <w:ind w:right="57"/>
              <w:jc w:val="right"/>
              <w:rPr>
                <w:lang w:val="kk-KZ"/>
              </w:rPr>
            </w:pPr>
            <w:r w:rsidRPr="0092059D">
              <w:rPr>
                <w:lang w:val="kk-KZ"/>
              </w:rPr>
              <w:t>12,085</w:t>
            </w:r>
          </w:p>
        </w:tc>
      </w:tr>
      <w:tr w:rsidR="003A58F0" w:rsidRPr="0092059D" w14:paraId="2D51B1E0" w14:textId="77777777" w:rsidTr="00097422">
        <w:trPr>
          <w:trHeight w:val="227"/>
          <w:jc w:val="center"/>
        </w:trPr>
        <w:tc>
          <w:tcPr>
            <w:tcW w:w="3235" w:type="pct"/>
            <w:vAlign w:val="bottom"/>
          </w:tcPr>
          <w:p w14:paraId="52F370A2" w14:textId="77777777" w:rsidR="003A58F0" w:rsidRPr="0092059D" w:rsidRDefault="003A58F0" w:rsidP="0009742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Triodos SICAV II</w:t>
            </w:r>
          </w:p>
        </w:tc>
        <w:tc>
          <w:tcPr>
            <w:tcW w:w="882" w:type="pct"/>
            <w:vAlign w:val="bottom"/>
          </w:tcPr>
          <w:p w14:paraId="6034E48C" w14:textId="04972013" w:rsidR="003A58F0" w:rsidRPr="0092059D" w:rsidRDefault="003A58F0" w:rsidP="00097422">
            <w:pPr>
              <w:pStyle w:val="a4"/>
              <w:widowControl w:val="0"/>
              <w:spacing w:before="0" w:after="0"/>
              <w:ind w:right="57"/>
              <w:jc w:val="right"/>
              <w:rPr>
                <w:b/>
                <w:lang w:val="kk-KZ"/>
              </w:rPr>
            </w:pPr>
            <w:r w:rsidRPr="0092059D">
              <w:rPr>
                <w:b/>
                <w:lang w:val="kk-KZ"/>
              </w:rPr>
              <w:t>7,085</w:t>
            </w:r>
          </w:p>
        </w:tc>
        <w:tc>
          <w:tcPr>
            <w:tcW w:w="883" w:type="pct"/>
            <w:vAlign w:val="bottom"/>
          </w:tcPr>
          <w:p w14:paraId="6830A5B3" w14:textId="4A802EBB" w:rsidR="003A58F0" w:rsidRPr="0092059D" w:rsidRDefault="003A58F0" w:rsidP="00097422">
            <w:pPr>
              <w:pStyle w:val="a4"/>
              <w:widowControl w:val="0"/>
              <w:spacing w:before="0" w:after="0"/>
              <w:ind w:right="57"/>
              <w:jc w:val="right"/>
              <w:rPr>
                <w:lang w:val="kk-KZ"/>
              </w:rPr>
            </w:pPr>
            <w:r w:rsidRPr="0092059D">
              <w:rPr>
                <w:lang w:val="kk-KZ"/>
              </w:rPr>
              <w:t>12,085</w:t>
            </w:r>
          </w:p>
        </w:tc>
      </w:tr>
      <w:tr w:rsidR="003A58F0" w:rsidRPr="0092059D" w14:paraId="5AFB2276" w14:textId="77777777" w:rsidTr="00097422">
        <w:trPr>
          <w:trHeight w:val="227"/>
          <w:jc w:val="center"/>
        </w:trPr>
        <w:tc>
          <w:tcPr>
            <w:tcW w:w="3235" w:type="pct"/>
            <w:vAlign w:val="bottom"/>
          </w:tcPr>
          <w:p w14:paraId="32219CCB" w14:textId="16DE1298" w:rsidR="003A58F0" w:rsidRPr="0092059D" w:rsidRDefault="00D60F12" w:rsidP="0009742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Компанияның басшылығы және қызметкерлері</w:t>
            </w:r>
          </w:p>
        </w:tc>
        <w:tc>
          <w:tcPr>
            <w:tcW w:w="882" w:type="pct"/>
            <w:vAlign w:val="bottom"/>
          </w:tcPr>
          <w:p w14:paraId="4E88D6FC" w14:textId="7B5A98AE" w:rsidR="003A58F0" w:rsidRPr="0092059D" w:rsidRDefault="003A58F0" w:rsidP="00097422">
            <w:pPr>
              <w:pStyle w:val="a4"/>
              <w:widowControl w:val="0"/>
              <w:spacing w:before="0" w:after="0"/>
              <w:ind w:right="57"/>
              <w:jc w:val="right"/>
              <w:rPr>
                <w:b/>
                <w:lang w:val="kk-KZ"/>
              </w:rPr>
            </w:pPr>
            <w:r w:rsidRPr="0092059D">
              <w:rPr>
                <w:b/>
                <w:lang w:val="kk-KZ"/>
              </w:rPr>
              <w:t>6,226</w:t>
            </w:r>
          </w:p>
        </w:tc>
        <w:tc>
          <w:tcPr>
            <w:tcW w:w="883" w:type="pct"/>
            <w:vAlign w:val="bottom"/>
          </w:tcPr>
          <w:p w14:paraId="72AC6712" w14:textId="7F977D7E" w:rsidR="003A58F0" w:rsidRPr="0092059D" w:rsidRDefault="003A58F0" w:rsidP="00097422">
            <w:pPr>
              <w:pStyle w:val="a4"/>
              <w:widowControl w:val="0"/>
              <w:spacing w:before="0" w:after="0"/>
              <w:ind w:right="57"/>
              <w:jc w:val="right"/>
              <w:rPr>
                <w:lang w:val="kk-KZ"/>
              </w:rPr>
            </w:pPr>
            <w:r w:rsidRPr="0092059D">
              <w:rPr>
                <w:lang w:val="kk-KZ"/>
              </w:rPr>
              <w:t>6,226</w:t>
            </w:r>
          </w:p>
        </w:tc>
      </w:tr>
      <w:tr w:rsidR="003A58F0" w:rsidRPr="0092059D" w14:paraId="7F426934" w14:textId="77777777" w:rsidTr="00097422">
        <w:trPr>
          <w:trHeight w:val="227"/>
          <w:jc w:val="center"/>
        </w:trPr>
        <w:tc>
          <w:tcPr>
            <w:tcW w:w="3235" w:type="pct"/>
            <w:vAlign w:val="bottom"/>
          </w:tcPr>
          <w:p w14:paraId="6F65EBB2" w14:textId="77777777" w:rsidR="003A58F0" w:rsidRPr="0092059D" w:rsidRDefault="003A58F0" w:rsidP="00097422">
            <w:pPr>
              <w:pStyle w:val="a4"/>
              <w:widowControl w:val="0"/>
              <w:overflowPunct w:val="0"/>
              <w:autoSpaceDE w:val="0"/>
              <w:autoSpaceDN w:val="0"/>
              <w:adjustRightInd w:val="0"/>
              <w:spacing w:before="0" w:after="0"/>
              <w:ind w:left="5" w:right="-108" w:hanging="113"/>
              <w:jc w:val="left"/>
              <w:textAlignment w:val="baseline"/>
              <w:rPr>
                <w:lang w:val="kk-KZ"/>
              </w:rPr>
            </w:pPr>
            <w:r w:rsidRPr="0092059D">
              <w:rPr>
                <w:lang w:val="kk-KZ"/>
              </w:rPr>
              <w:t>responsAbility SICAV (Lux)</w:t>
            </w:r>
          </w:p>
        </w:tc>
        <w:tc>
          <w:tcPr>
            <w:tcW w:w="882" w:type="pct"/>
            <w:vAlign w:val="bottom"/>
          </w:tcPr>
          <w:p w14:paraId="340FFBE8" w14:textId="616CAC98" w:rsidR="003A58F0" w:rsidRPr="0092059D" w:rsidRDefault="003A58F0" w:rsidP="00097422">
            <w:pPr>
              <w:pStyle w:val="a4"/>
              <w:widowControl w:val="0"/>
              <w:spacing w:before="0" w:after="0"/>
              <w:ind w:right="57"/>
              <w:jc w:val="right"/>
              <w:rPr>
                <w:b/>
                <w:lang w:val="kk-KZ"/>
              </w:rPr>
            </w:pPr>
            <w:r w:rsidRPr="0092059D">
              <w:rPr>
                <w:b/>
                <w:lang w:val="kk-KZ"/>
              </w:rPr>
              <w:t>0,042</w:t>
            </w:r>
          </w:p>
        </w:tc>
        <w:tc>
          <w:tcPr>
            <w:tcW w:w="883" w:type="pct"/>
            <w:vAlign w:val="bottom"/>
          </w:tcPr>
          <w:p w14:paraId="643FD104" w14:textId="76760C73" w:rsidR="003A58F0" w:rsidRPr="0092059D" w:rsidRDefault="003A58F0" w:rsidP="00097422">
            <w:pPr>
              <w:pStyle w:val="a4"/>
              <w:widowControl w:val="0"/>
              <w:spacing w:before="0" w:after="0"/>
              <w:ind w:right="57"/>
              <w:jc w:val="right"/>
              <w:rPr>
                <w:lang w:val="kk-KZ"/>
              </w:rPr>
            </w:pPr>
            <w:r w:rsidRPr="0092059D">
              <w:rPr>
                <w:lang w:val="kk-KZ"/>
              </w:rPr>
              <w:t>6,042</w:t>
            </w:r>
          </w:p>
        </w:tc>
      </w:tr>
      <w:tr w:rsidR="003A58F0" w:rsidRPr="0092059D" w14:paraId="742D9FBA" w14:textId="77777777" w:rsidTr="00097422">
        <w:trPr>
          <w:trHeight w:val="227"/>
          <w:jc w:val="center"/>
        </w:trPr>
        <w:tc>
          <w:tcPr>
            <w:tcW w:w="3235" w:type="pct"/>
            <w:vAlign w:val="bottom"/>
          </w:tcPr>
          <w:p w14:paraId="31CAFF88" w14:textId="77777777" w:rsidR="003A58F0" w:rsidRPr="0092059D" w:rsidRDefault="003A58F0" w:rsidP="00097422">
            <w:pPr>
              <w:pStyle w:val="a4"/>
              <w:widowControl w:val="0"/>
              <w:overflowPunct w:val="0"/>
              <w:autoSpaceDE w:val="0"/>
              <w:autoSpaceDN w:val="0"/>
              <w:adjustRightInd w:val="0"/>
              <w:spacing w:before="0" w:after="0"/>
              <w:ind w:left="5" w:right="-108" w:hanging="113"/>
              <w:jc w:val="left"/>
              <w:textAlignment w:val="baseline"/>
              <w:rPr>
                <w:b/>
                <w:lang w:val="kk-KZ"/>
              </w:rPr>
            </w:pPr>
          </w:p>
        </w:tc>
        <w:tc>
          <w:tcPr>
            <w:tcW w:w="882" w:type="pct"/>
            <w:tcBorders>
              <w:top w:val="single" w:sz="4" w:space="0" w:color="auto"/>
              <w:bottom w:val="double" w:sz="4" w:space="0" w:color="auto"/>
            </w:tcBorders>
            <w:vAlign w:val="bottom"/>
          </w:tcPr>
          <w:p w14:paraId="53B9BFD3" w14:textId="5611F7EA" w:rsidR="003A58F0" w:rsidRPr="0092059D" w:rsidRDefault="003A58F0" w:rsidP="00097422">
            <w:pPr>
              <w:pStyle w:val="a4"/>
              <w:widowControl w:val="0"/>
              <w:spacing w:before="0" w:after="0"/>
              <w:ind w:right="57"/>
              <w:jc w:val="right"/>
              <w:rPr>
                <w:b/>
                <w:lang w:val="kk-KZ"/>
              </w:rPr>
            </w:pPr>
            <w:r w:rsidRPr="0092059D">
              <w:rPr>
                <w:b/>
                <w:lang w:val="kk-KZ"/>
              </w:rPr>
              <w:t>100,000</w:t>
            </w:r>
          </w:p>
        </w:tc>
        <w:tc>
          <w:tcPr>
            <w:tcW w:w="883" w:type="pct"/>
            <w:tcBorders>
              <w:top w:val="single" w:sz="4" w:space="0" w:color="auto"/>
              <w:bottom w:val="double" w:sz="4" w:space="0" w:color="auto"/>
            </w:tcBorders>
            <w:vAlign w:val="bottom"/>
          </w:tcPr>
          <w:p w14:paraId="1800DD11" w14:textId="0B8D3733" w:rsidR="003A58F0" w:rsidRPr="0092059D" w:rsidRDefault="003A58F0" w:rsidP="00097422">
            <w:pPr>
              <w:pStyle w:val="a4"/>
              <w:widowControl w:val="0"/>
              <w:spacing w:before="0" w:after="0"/>
              <w:ind w:right="57"/>
              <w:jc w:val="right"/>
              <w:rPr>
                <w:lang w:val="kk-KZ"/>
              </w:rPr>
            </w:pPr>
            <w:r w:rsidRPr="0092059D">
              <w:rPr>
                <w:lang w:val="kk-KZ"/>
              </w:rPr>
              <w:t>100,000</w:t>
            </w:r>
          </w:p>
        </w:tc>
      </w:tr>
    </w:tbl>
    <w:p w14:paraId="378DC1C1" w14:textId="52F5E145" w:rsidR="0092059D" w:rsidRPr="0092059D" w:rsidRDefault="0092059D" w:rsidP="0092059D">
      <w:pPr>
        <w:widowControl w:val="0"/>
        <w:spacing w:before="120" w:after="0" w:line="240" w:lineRule="auto"/>
        <w:jc w:val="both"/>
        <w:rPr>
          <w:rFonts w:ascii="Times New Roman" w:hAnsi="Times New Roman"/>
          <w:lang w:val="kk-KZ"/>
        </w:rPr>
      </w:pPr>
      <w:bookmarkStart w:id="26" w:name="_Toc2006812"/>
      <w:bookmarkStart w:id="27" w:name="_Toc443581643"/>
      <w:bookmarkStart w:id="28" w:name="_Toc443581673"/>
      <w:bookmarkStart w:id="29" w:name="_Toc443581720"/>
      <w:bookmarkStart w:id="30" w:name="_Toc443582956"/>
      <w:bookmarkStart w:id="31" w:name="_Toc474875024"/>
      <w:bookmarkStart w:id="32" w:name="_Toc475038912"/>
      <w:bookmarkStart w:id="33" w:name="_Toc443942273"/>
      <w:bookmarkStart w:id="34" w:name="_Toc444031460"/>
      <w:bookmarkStart w:id="35" w:name="_Toc444040979"/>
      <w:bookmarkStart w:id="36" w:name="_Toc444283609"/>
      <w:bookmarkStart w:id="37" w:name="_Toc444349718"/>
      <w:bookmarkStart w:id="38" w:name="_Toc444350012"/>
      <w:bookmarkStart w:id="39" w:name="_Toc444528846"/>
      <w:bookmarkStart w:id="40" w:name="_Toc445229025"/>
      <w:bookmarkStart w:id="41" w:name="_Toc44568449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2059D">
        <w:rPr>
          <w:rFonts w:ascii="Times New Roman" w:hAnsi="Times New Roman"/>
          <w:lang w:val="kk-KZ"/>
        </w:rPr>
        <w:t>Компанияның бақылаушы қатысушысы «KMF-Демеу» корпоративтік қоры (бұдан әрі – «Бас компания») болып табылады.</w:t>
      </w:r>
    </w:p>
    <w:p w14:paraId="544EE280" w14:textId="4E2D46F1" w:rsidR="0092059D" w:rsidRPr="0092059D" w:rsidRDefault="0092059D" w:rsidP="0092059D">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Компанияны соңғы бақылаушы тарап – Америка Құрама Штаттарында тіркелген «ACDI/VOCA» коммерциялық емес ұйымы. «ACDI /VOCA» «KMF-Демеу» корпоративтік қорының жалғыз құрылтайшысы болып табылады. </w:t>
      </w:r>
    </w:p>
    <w:p w14:paraId="00B2B462" w14:textId="545DACB6" w:rsidR="00281FDC" w:rsidRPr="0092059D" w:rsidRDefault="0092059D" w:rsidP="0092059D">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2023 жылғы 6 ақпанда өткен Қатысушылардың жалпы жиналысы қабылдаған шешімге сәйкес Компания компанияның ұйымдық-құқықтық нысанын жауапкершілігі шектеулі серіктестіктен акционерлік қоғамға қайта ұйымдастыру процесін бастады. 2024 жылы Компания Қазақстан Республикасының заңнамасында айқындалған рәсімдер шеңберінде банкке айналуды жоспарлап отыр.  </w:t>
      </w:r>
    </w:p>
    <w:p w14:paraId="0E9AE2D7" w14:textId="7CC9DAD3" w:rsidR="006674A9" w:rsidRPr="0092059D" w:rsidRDefault="00381D3D" w:rsidP="00097422">
      <w:pPr>
        <w:pStyle w:val="19"/>
        <w:spacing w:after="0"/>
        <w:ind w:left="567" w:hanging="567"/>
        <w:rPr>
          <w:rFonts w:ascii="Times New Roman" w:hAnsi="Times New Roman"/>
          <w:lang w:val="kk-KZ"/>
        </w:rPr>
      </w:pPr>
      <w:bookmarkStart w:id="42" w:name="_Toc139116646"/>
      <w:bookmarkStart w:id="43" w:name="_Toc175066049"/>
      <w:r w:rsidRPr="0092059D">
        <w:rPr>
          <w:rFonts w:ascii="Times New Roman" w:hAnsi="Times New Roman"/>
          <w:lang w:val="kk-KZ"/>
        </w:rPr>
        <w:t>Қаржылық есептілікті дайындау негізі</w:t>
      </w:r>
      <w:bookmarkEnd w:id="42"/>
      <w:bookmarkEnd w:id="43"/>
    </w:p>
    <w:p w14:paraId="2C2AE9C2" w14:textId="77777777" w:rsidR="007C6230" w:rsidRPr="0092059D" w:rsidRDefault="007C6230" w:rsidP="007C6230">
      <w:pPr>
        <w:pStyle w:val="a4"/>
        <w:widowControl w:val="0"/>
        <w:spacing w:before="240" w:after="120"/>
        <w:rPr>
          <w:b/>
          <w:iCs/>
          <w:lang w:val="kk-KZ"/>
        </w:rPr>
      </w:pPr>
      <w:r w:rsidRPr="0092059D">
        <w:rPr>
          <w:b/>
          <w:iCs/>
          <w:lang w:val="kk-KZ"/>
        </w:rPr>
        <w:t>Жалпы бөлім</w:t>
      </w:r>
    </w:p>
    <w:p w14:paraId="055676CB" w14:textId="77777777" w:rsidR="007C6230" w:rsidRPr="0092059D" w:rsidRDefault="007C6230" w:rsidP="007C6230">
      <w:pPr>
        <w:pStyle w:val="a4"/>
        <w:widowControl w:val="0"/>
        <w:spacing w:before="120" w:after="120"/>
        <w:rPr>
          <w:lang w:val="kk-KZ"/>
        </w:rPr>
      </w:pPr>
      <w:r w:rsidRPr="0092059D">
        <w:rPr>
          <w:lang w:val="kk-KZ"/>
        </w:rPr>
        <w:t>Осы қаржылық есептілік Халықаралық қаржылық есептілік стандарттарына (бұдан әрі – «ХҚЕС») сәйкес дайындалды.</w:t>
      </w:r>
    </w:p>
    <w:p w14:paraId="61180FE1" w14:textId="77777777" w:rsidR="007C6230" w:rsidRPr="0092059D" w:rsidRDefault="007C6230" w:rsidP="007C6230">
      <w:pPr>
        <w:pStyle w:val="a4"/>
        <w:widowControl w:val="0"/>
        <w:spacing w:before="120" w:after="120"/>
        <w:rPr>
          <w:lang w:val="kk-KZ"/>
        </w:rPr>
      </w:pPr>
      <w:r w:rsidRPr="0092059D">
        <w:rPr>
          <w:lang w:val="kk-KZ"/>
        </w:rPr>
        <w:t>Қаржылық есептілік «Есеп саясатының негізгі ережелері» бөлімінде көрсетілгендерді қоспағанда, тарихи құн бойынша есепке алу қағидатына сәйкес дайындалды, мысалы, пайда немесе залал арқылы әділ құны бойынша бағаланатын қаржы құралдары және өзге жиынтық кіріс арқылы әділ құны бойынша бағаланатын инвестициялық бағалы қағаздар.</w:t>
      </w:r>
    </w:p>
    <w:p w14:paraId="7326052D" w14:textId="77777777" w:rsidR="007C6230" w:rsidRPr="0092059D" w:rsidRDefault="007C6230" w:rsidP="007C6230">
      <w:pPr>
        <w:pStyle w:val="a4"/>
        <w:widowControl w:val="0"/>
        <w:spacing w:before="120" w:after="120"/>
        <w:rPr>
          <w:lang w:val="kk-KZ"/>
        </w:rPr>
      </w:pPr>
      <w:r w:rsidRPr="0092059D">
        <w:rPr>
          <w:lang w:val="kk-KZ"/>
        </w:rPr>
        <w:t>Осы қаржылық есептілік, егер өзгесі көрсетілмесе, мың теңгемен ұсынылды.</w:t>
      </w:r>
    </w:p>
    <w:p w14:paraId="5297ACD2" w14:textId="58D9875D" w:rsidR="00097422" w:rsidRPr="0092059D" w:rsidRDefault="00097422" w:rsidP="00097422">
      <w:pPr>
        <w:pStyle w:val="a4"/>
        <w:widowControl w:val="0"/>
        <w:spacing w:before="120" w:after="0"/>
        <w:rPr>
          <w:lang w:val="kk-KZ"/>
        </w:rPr>
      </w:pPr>
      <w:r w:rsidRPr="0092059D">
        <w:rPr>
          <w:lang w:val="kk-KZ"/>
        </w:rPr>
        <w:br w:type="page"/>
      </w:r>
    </w:p>
    <w:p w14:paraId="5DBF0CDA" w14:textId="35966B77" w:rsidR="00097422" w:rsidRPr="0092059D" w:rsidRDefault="00097422"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Pr="0092059D">
        <w:rPr>
          <w:rFonts w:ascii="Times New Roman" w:hAnsi="Times New Roman" w:cs="Times New Roman"/>
          <w:lang w:val="kk-KZ"/>
        </w:rPr>
        <w:tab/>
      </w:r>
      <w:r w:rsidR="00923B04" w:rsidRPr="0092059D">
        <w:rPr>
          <w:rFonts w:ascii="Times New Roman" w:hAnsi="Times New Roman"/>
          <w:szCs w:val="22"/>
          <w:lang w:val="kk-KZ"/>
        </w:rPr>
        <w:t>Қаржылық есептілікті дайындау негізі</w:t>
      </w:r>
      <w:r w:rsidRPr="0092059D">
        <w:rPr>
          <w:rFonts w:ascii="Times New Roman" w:hAnsi="Times New Roman" w:cs="Times New Roman"/>
          <w:lang w:val="kk-KZ"/>
        </w:rPr>
        <w:t xml:space="preserve"> (</w:t>
      </w:r>
      <w:r w:rsidR="00923B04" w:rsidRPr="0092059D">
        <w:rPr>
          <w:rFonts w:ascii="Times New Roman" w:hAnsi="Times New Roman" w:cs="Times New Roman"/>
          <w:lang w:val="kk-KZ"/>
        </w:rPr>
        <w:t>жалғас</w:t>
      </w:r>
      <w:r w:rsidR="00C41FF6">
        <w:rPr>
          <w:rFonts w:ascii="Times New Roman" w:hAnsi="Times New Roman" w:cs="Times New Roman"/>
          <w:lang w:val="kk-KZ"/>
        </w:rPr>
        <w:t>ы</w:t>
      </w:r>
      <w:r w:rsidRPr="0092059D">
        <w:rPr>
          <w:rFonts w:ascii="Times New Roman" w:hAnsi="Times New Roman" w:cs="Times New Roman"/>
          <w:lang w:val="kk-KZ"/>
        </w:rPr>
        <w:t>)</w:t>
      </w:r>
    </w:p>
    <w:p w14:paraId="544125D8" w14:textId="0423C987" w:rsidR="00097422" w:rsidRPr="0092059D" w:rsidRDefault="00923B04" w:rsidP="00097422">
      <w:pPr>
        <w:pStyle w:val="1continued"/>
        <w:spacing w:before="240" w:after="0"/>
        <w:rPr>
          <w:rFonts w:ascii="Times New Roman" w:hAnsi="Times New Roman" w:cs="Times New Roman"/>
          <w:b w:val="0"/>
          <w:iCs/>
          <w:sz w:val="18"/>
          <w:szCs w:val="18"/>
          <w:lang w:val="kk-KZ"/>
        </w:rPr>
      </w:pPr>
      <w:r w:rsidRPr="0092059D">
        <w:rPr>
          <w:rFonts w:ascii="Times New Roman" w:hAnsi="Times New Roman" w:cs="Times New Roman"/>
          <w:lang w:val="kk-KZ"/>
        </w:rPr>
        <w:t xml:space="preserve">Жалпы бөлім </w:t>
      </w:r>
      <w:r w:rsidR="00097422" w:rsidRPr="0092059D">
        <w:rPr>
          <w:rFonts w:ascii="Times New Roman" w:hAnsi="Times New Roman" w:cs="Times New Roman"/>
          <w:lang w:val="kk-KZ"/>
        </w:rPr>
        <w:t>(</w:t>
      </w:r>
      <w:r w:rsidRPr="0092059D">
        <w:rPr>
          <w:rFonts w:ascii="Times New Roman" w:hAnsi="Times New Roman" w:cs="Times New Roman"/>
          <w:lang w:val="kk-KZ"/>
        </w:rPr>
        <w:t>жалғас</w:t>
      </w:r>
      <w:r w:rsidR="00C41FF6">
        <w:rPr>
          <w:rFonts w:ascii="Times New Roman" w:hAnsi="Times New Roman" w:cs="Times New Roman"/>
          <w:lang w:val="kk-KZ"/>
        </w:rPr>
        <w:t>ы</w:t>
      </w:r>
      <w:r w:rsidR="00097422" w:rsidRPr="0092059D">
        <w:rPr>
          <w:rFonts w:ascii="Times New Roman" w:hAnsi="Times New Roman" w:cs="Times New Roman"/>
          <w:lang w:val="kk-KZ"/>
        </w:rPr>
        <w:t>)</w:t>
      </w:r>
    </w:p>
    <w:p w14:paraId="1375AF6C" w14:textId="5AB872E1" w:rsidR="008F5C6F" w:rsidRPr="008F5C6F" w:rsidRDefault="008F5C6F" w:rsidP="008F5C6F">
      <w:pPr>
        <w:widowControl w:val="0"/>
        <w:spacing w:before="120" w:after="0" w:line="240" w:lineRule="auto"/>
        <w:jc w:val="both"/>
        <w:rPr>
          <w:rFonts w:ascii="Times New Roman" w:hAnsi="Times New Roman"/>
          <w:lang w:val="kk-KZ"/>
        </w:rPr>
      </w:pPr>
      <w:r w:rsidRPr="008F5C6F">
        <w:rPr>
          <w:rFonts w:ascii="Times New Roman" w:hAnsi="Times New Roman"/>
          <w:lang w:val="kk-KZ"/>
        </w:rPr>
        <w:t>Компания қаржылық есептіліктің тиісті бабы бойынша активтердің/міндеттемелердің көп бөлігін өтеу/</w:t>
      </w:r>
      <w:r>
        <w:rPr>
          <w:rFonts w:ascii="Times New Roman" w:hAnsi="Times New Roman"/>
          <w:lang w:val="kk-KZ"/>
        </w:rPr>
        <w:t>төлеу</w:t>
      </w:r>
      <w:r w:rsidRPr="008F5C6F">
        <w:rPr>
          <w:rFonts w:ascii="Times New Roman" w:hAnsi="Times New Roman"/>
          <w:lang w:val="kk-KZ"/>
        </w:rPr>
        <w:t xml:space="preserve"> ниеті мен болжамды мүмкіндігіне сүйене отырып, олардың өтімділігі тәртібімен қаржылық жағдай туралы есептің баптарын ұсынды. Есепті күннен кейінгі 12 ай ішінде (ағымдағы активтер және қысқа мерзімді міндеттемелер) және есепті күннен кейінгі 12 айдан астам уақыт ішінде (ұзақ мерзімді активтер және ұзақ мерзімді міндеттемелер) өтеуге немесе </w:t>
      </w:r>
      <w:r w:rsidR="00474F9E">
        <w:rPr>
          <w:rFonts w:ascii="Times New Roman" w:hAnsi="Times New Roman"/>
          <w:lang w:val="kk-KZ"/>
        </w:rPr>
        <w:t>төлеуге</w:t>
      </w:r>
      <w:r w:rsidRPr="008F5C6F">
        <w:rPr>
          <w:rFonts w:ascii="Times New Roman" w:hAnsi="Times New Roman"/>
          <w:lang w:val="kk-KZ"/>
        </w:rPr>
        <w:t xml:space="preserve"> қатысты талдау </w:t>
      </w:r>
      <w:r w:rsidRPr="00474F9E">
        <w:rPr>
          <w:rFonts w:ascii="Times New Roman" w:hAnsi="Times New Roman"/>
          <w:i/>
          <w:lang w:val="kk-KZ"/>
        </w:rPr>
        <w:t>23-ескертпеде</w:t>
      </w:r>
      <w:r w:rsidRPr="008F5C6F">
        <w:rPr>
          <w:rFonts w:ascii="Times New Roman" w:hAnsi="Times New Roman"/>
          <w:lang w:val="kk-KZ"/>
        </w:rPr>
        <w:t xml:space="preserve"> келтірілген.</w:t>
      </w:r>
    </w:p>
    <w:p w14:paraId="4528AB05" w14:textId="78F1D001" w:rsidR="008F5C6F" w:rsidRDefault="008F5C6F" w:rsidP="008F5C6F">
      <w:pPr>
        <w:widowControl w:val="0"/>
        <w:spacing w:before="120" w:after="0" w:line="240" w:lineRule="auto"/>
        <w:jc w:val="both"/>
        <w:rPr>
          <w:rFonts w:ascii="Times New Roman" w:hAnsi="Times New Roman"/>
          <w:lang w:val="kk-KZ"/>
        </w:rPr>
      </w:pPr>
      <w:r w:rsidRPr="008F5C6F">
        <w:rPr>
          <w:rFonts w:ascii="Times New Roman" w:hAnsi="Times New Roman"/>
          <w:lang w:val="kk-KZ"/>
        </w:rPr>
        <w:t xml:space="preserve">2023 жылғы 31 желтоқсанда аяқталған жыл үшін осы қаржылық есептілік </w:t>
      </w:r>
      <w:r>
        <w:rPr>
          <w:rFonts w:ascii="Times New Roman" w:hAnsi="Times New Roman"/>
          <w:lang w:val="kk-KZ"/>
        </w:rPr>
        <w:t>Қ</w:t>
      </w:r>
      <w:r w:rsidRPr="008F5C6F">
        <w:rPr>
          <w:rFonts w:ascii="Times New Roman" w:hAnsi="Times New Roman"/>
          <w:lang w:val="kk-KZ"/>
        </w:rPr>
        <w:t>атысушылар</w:t>
      </w:r>
      <w:r>
        <w:rPr>
          <w:rFonts w:ascii="Times New Roman" w:hAnsi="Times New Roman"/>
          <w:lang w:val="kk-KZ"/>
        </w:rPr>
        <w:t xml:space="preserve"> </w:t>
      </w:r>
      <w:r w:rsidRPr="008F5C6F">
        <w:rPr>
          <w:rFonts w:ascii="Times New Roman" w:hAnsi="Times New Roman"/>
          <w:lang w:val="kk-KZ"/>
        </w:rPr>
        <w:t>жалпы жиналысының 2024 жылғы 28 наурыздағы шығарылымына бекітілді.</w:t>
      </w:r>
    </w:p>
    <w:p w14:paraId="393B35F5" w14:textId="4846F4AD" w:rsidR="001F5CFB" w:rsidRPr="0092059D" w:rsidRDefault="00923B04" w:rsidP="00097422">
      <w:pPr>
        <w:widowControl w:val="0"/>
        <w:spacing w:before="240" w:after="0" w:line="240" w:lineRule="auto"/>
        <w:jc w:val="both"/>
        <w:rPr>
          <w:rFonts w:ascii="Times New Roman" w:eastAsia="Times New Roman" w:hAnsi="Times New Roman"/>
          <w:b/>
          <w:sz w:val="18"/>
          <w:szCs w:val="18"/>
          <w:lang w:val="kk-KZ"/>
        </w:rPr>
      </w:pPr>
      <w:r w:rsidRPr="0092059D">
        <w:rPr>
          <w:rFonts w:ascii="Times New Roman" w:eastAsia="Times New Roman" w:hAnsi="Times New Roman"/>
          <w:b/>
          <w:sz w:val="18"/>
          <w:szCs w:val="18"/>
          <w:lang w:val="kk-KZ"/>
        </w:rPr>
        <w:t xml:space="preserve">Қазақстан Республикасында шаруашылық қызметті жүзеге асыру шарттары  </w:t>
      </w:r>
    </w:p>
    <w:p w14:paraId="5F6D36E1" w14:textId="79FE72C9" w:rsidR="00097422" w:rsidRPr="0092059D" w:rsidRDefault="00923B04" w:rsidP="00097422">
      <w:pPr>
        <w:pStyle w:val="27"/>
        <w:spacing w:before="120" w:after="0"/>
        <w:rPr>
          <w:rFonts w:ascii="Times New Roman" w:hAnsi="Times New Roman"/>
          <w:b w:val="0"/>
          <w:iCs w:val="0"/>
          <w:sz w:val="20"/>
          <w:szCs w:val="20"/>
          <w:lang w:val="kk-KZ"/>
        </w:rPr>
      </w:pPr>
      <w:r w:rsidRPr="0092059D">
        <w:rPr>
          <w:rFonts w:ascii="Times New Roman" w:hAnsi="Times New Roman"/>
          <w:b w:val="0"/>
          <w:iCs w:val="0"/>
          <w:sz w:val="20"/>
          <w:szCs w:val="20"/>
          <w:lang w:val="kk-KZ"/>
        </w:rPr>
        <w:t>Компания өз қызметін Қазақстан Республикасында жүргізеді. Осының салдарында Компания дамушы нарықтарға тән Қазақстан нарықтарында экономикалық және қаржылық тәуекелдерге ұшырайды. Құқықтық, салық және әкімшілік жүйелер дамуын жалғастыруда, алайда олардың талаптарын екіұшты түсіндіру тәуекелімен ұштасады, оған қоса олар жиі өзгерістерге ұшырайды, бұл басқа да заңдық және фискалдық кедергілермен жиынтығында Қазақстанда бизнес жүргізетін кәсіпорындар үшін қосымша проблемалар туғызады. Ұсынылған қаржылық есептілік Қазақстандағы бизнесті жүргізу жағдайларының компанияның қызметі мен қаржылық жағдайына қандай әсер ететініне басшылықтың көзқарасын көрсетеді. Болашақ іскерлік ортаның нақты әсері басшылықтың бағалауынан өзгеше болуы мүмкін</w:t>
      </w:r>
      <w:r w:rsidR="00D81577" w:rsidRPr="0092059D">
        <w:rPr>
          <w:rFonts w:ascii="Times New Roman" w:hAnsi="Times New Roman"/>
          <w:b w:val="0"/>
          <w:iCs w:val="0"/>
          <w:sz w:val="20"/>
          <w:szCs w:val="20"/>
          <w:lang w:val="kk-KZ"/>
        </w:rPr>
        <w:t>.</w:t>
      </w:r>
    </w:p>
    <w:p w14:paraId="4A6BC40E" w14:textId="0FE360BF" w:rsidR="008A1CF2" w:rsidRPr="0092059D" w:rsidRDefault="00923B04" w:rsidP="00097422">
      <w:pPr>
        <w:pStyle w:val="27"/>
        <w:spacing w:after="0"/>
        <w:rPr>
          <w:rFonts w:ascii="Times New Roman" w:hAnsi="Times New Roman"/>
          <w:b w:val="0"/>
          <w:lang w:val="kk-KZ"/>
        </w:rPr>
      </w:pPr>
      <w:r w:rsidRPr="0092059D">
        <w:rPr>
          <w:rFonts w:ascii="Times New Roman" w:hAnsi="Times New Roman"/>
          <w:lang w:val="kk-KZ"/>
        </w:rPr>
        <w:t xml:space="preserve">Геосаяси жағдай </w:t>
      </w:r>
    </w:p>
    <w:p w14:paraId="5CEF228B" w14:textId="6CF54F37" w:rsidR="008A1CF2" w:rsidRPr="0092059D" w:rsidRDefault="00923B04" w:rsidP="00097422">
      <w:pPr>
        <w:pStyle w:val="27"/>
        <w:spacing w:before="120" w:after="0"/>
        <w:rPr>
          <w:rFonts w:ascii="Times New Roman" w:hAnsi="Times New Roman"/>
          <w:b w:val="0"/>
          <w:iCs w:val="0"/>
          <w:sz w:val="20"/>
          <w:szCs w:val="20"/>
          <w:lang w:val="kk-KZ"/>
        </w:rPr>
      </w:pPr>
      <w:r w:rsidRPr="0092059D">
        <w:rPr>
          <w:rFonts w:ascii="Times New Roman" w:hAnsi="Times New Roman"/>
          <w:b w:val="0"/>
          <w:sz w:val="20"/>
          <w:szCs w:val="20"/>
          <w:lang w:val="kk-KZ"/>
        </w:rPr>
        <w:t>Ресей Федерациясы мен Украина арасындағы қақтығыстың нәтижесінде көптеген елдер жекелеген ресейлік заңды тұлғалар мен Ресей азаматтарына қарсы санкциялар енгізді және жаңа санкциялар енгізуді жалғастырып жатыр. Беларусь Республикасына қатысты санкциялар да енгізілді</w:t>
      </w:r>
      <w:r w:rsidR="008A1CF2" w:rsidRPr="0092059D">
        <w:rPr>
          <w:rFonts w:ascii="Times New Roman" w:hAnsi="Times New Roman"/>
          <w:b w:val="0"/>
          <w:iCs w:val="0"/>
          <w:sz w:val="20"/>
          <w:szCs w:val="20"/>
          <w:lang w:val="kk-KZ"/>
        </w:rPr>
        <w:t>.</w:t>
      </w:r>
    </w:p>
    <w:p w14:paraId="5D0D269B" w14:textId="12A4791F" w:rsidR="008A1CF2" w:rsidRPr="0092059D" w:rsidRDefault="00C95B56" w:rsidP="00097422">
      <w:pPr>
        <w:pStyle w:val="27"/>
        <w:spacing w:before="120" w:after="0"/>
        <w:rPr>
          <w:rFonts w:ascii="Times New Roman" w:hAnsi="Times New Roman"/>
          <w:b w:val="0"/>
          <w:iCs w:val="0"/>
          <w:sz w:val="20"/>
          <w:szCs w:val="20"/>
          <w:lang w:val="kk-KZ"/>
        </w:rPr>
      </w:pPr>
      <w:r w:rsidRPr="0092059D">
        <w:rPr>
          <w:rFonts w:ascii="Times New Roman" w:hAnsi="Times New Roman"/>
          <w:b w:val="0"/>
          <w:sz w:val="20"/>
          <w:szCs w:val="20"/>
          <w:lang w:val="kk-KZ"/>
        </w:rPr>
        <w:t>Қор және валюта нарығындағы құбылмалылық, импорт пен экспортты шектеу, жергілікті ресурстардың, материалдар мен қызметтердің қолжетімділігі Ресей Федерациясымен, Беларусь Республикасымен немесе Украинамен айтарлықтай байланысы бар немесе белсенді қызмет атқаратын компанияларға тікелей әсер етеді. Алайда, орын алған жағдайдың салдары жанжалға қатысушы елдерге тікелей қатысы бар компанияларға ғана емес, басқа елдерге де тікелей немесе жанама әсер етуі мүмкін</w:t>
      </w:r>
      <w:r w:rsidR="008A1CF2" w:rsidRPr="0092059D">
        <w:rPr>
          <w:rFonts w:ascii="Times New Roman" w:hAnsi="Times New Roman"/>
          <w:b w:val="0"/>
          <w:iCs w:val="0"/>
          <w:sz w:val="20"/>
          <w:szCs w:val="20"/>
          <w:lang w:val="kk-KZ"/>
        </w:rPr>
        <w:t>.</w:t>
      </w:r>
    </w:p>
    <w:p w14:paraId="5C8EE8AA" w14:textId="0CF343B9" w:rsidR="008A1CF2" w:rsidRPr="0092059D" w:rsidRDefault="00C95B56" w:rsidP="00097422">
      <w:pPr>
        <w:pStyle w:val="27"/>
        <w:spacing w:before="120" w:after="0"/>
        <w:rPr>
          <w:rFonts w:ascii="Times New Roman" w:hAnsi="Times New Roman"/>
          <w:b w:val="0"/>
          <w:iCs w:val="0"/>
          <w:sz w:val="20"/>
          <w:szCs w:val="20"/>
          <w:lang w:val="kk-KZ"/>
        </w:rPr>
      </w:pPr>
      <w:r w:rsidRPr="0092059D">
        <w:rPr>
          <w:rFonts w:ascii="Times New Roman" w:hAnsi="Times New Roman"/>
          <w:b w:val="0"/>
          <w:sz w:val="20"/>
          <w:szCs w:val="20"/>
          <w:lang w:val="kk-KZ"/>
        </w:rPr>
        <w:t>Елдерге байланысты тәуекелді басқару мақсатында Компания компанияның Бақылаушы Кеңесі белгілеген лимиттер шеңберінде контрагенттермен операцияларды бақылайды, олар үнемі қайта қаралады</w:t>
      </w:r>
      <w:r w:rsidR="008A1CF2" w:rsidRPr="0092059D">
        <w:rPr>
          <w:rFonts w:ascii="Times New Roman" w:hAnsi="Times New Roman"/>
          <w:b w:val="0"/>
          <w:iCs w:val="0"/>
          <w:sz w:val="20"/>
          <w:szCs w:val="20"/>
          <w:lang w:val="kk-KZ"/>
        </w:rPr>
        <w:t>.</w:t>
      </w:r>
    </w:p>
    <w:p w14:paraId="38A5C441" w14:textId="73E99290" w:rsidR="008A1CF2" w:rsidRPr="0092059D" w:rsidRDefault="00C95B56" w:rsidP="00097422">
      <w:pPr>
        <w:pStyle w:val="27"/>
        <w:spacing w:after="0"/>
        <w:rPr>
          <w:rFonts w:ascii="Times New Roman" w:hAnsi="Times New Roman"/>
          <w:lang w:val="kk-KZ"/>
        </w:rPr>
      </w:pPr>
      <w:r w:rsidRPr="0092059D">
        <w:rPr>
          <w:rFonts w:ascii="Times New Roman" w:hAnsi="Times New Roman"/>
          <w:sz w:val="20"/>
          <w:szCs w:val="20"/>
          <w:lang w:val="kk-KZ"/>
        </w:rPr>
        <w:t>Инфляция және ағымдағы экономикалық жағдайлар</w:t>
      </w:r>
      <w:r w:rsidRPr="0092059D">
        <w:rPr>
          <w:rFonts w:ascii="Times New Roman" w:hAnsi="Times New Roman"/>
          <w:lang w:val="kk-KZ"/>
        </w:rPr>
        <w:t xml:space="preserve"> </w:t>
      </w:r>
    </w:p>
    <w:p w14:paraId="452AD391" w14:textId="39CBE5D5" w:rsidR="00477E45" w:rsidRPr="0092059D" w:rsidRDefault="00C95B56" w:rsidP="00097422">
      <w:pPr>
        <w:pStyle w:val="27"/>
        <w:spacing w:before="120" w:after="0"/>
        <w:rPr>
          <w:rFonts w:ascii="Times New Roman" w:hAnsi="Times New Roman"/>
          <w:b w:val="0"/>
          <w:iCs w:val="0"/>
          <w:sz w:val="20"/>
          <w:szCs w:val="20"/>
          <w:lang w:val="kk-KZ"/>
        </w:rPr>
      </w:pPr>
      <w:r w:rsidRPr="0092059D">
        <w:rPr>
          <w:rFonts w:ascii="Times New Roman" w:hAnsi="Times New Roman"/>
          <w:b w:val="0"/>
          <w:sz w:val="20"/>
          <w:szCs w:val="20"/>
          <w:lang w:val="kk-KZ"/>
        </w:rPr>
        <w:t>Макроэкономикалық және геосаяси ортаның әсері бүкіл әлемдегі барлық дерлік экономикадағы инфляциялық қысымды күшейтті. Энергия тасымалдаушылардың жоғары және өсіп келе жатқан бағасы басқа тауарлар мен қызметтердің құнына теріс әсер етеді, бұл көптеген елде тұтыну бағасының айтарлықтай өсуіне әкеледі</w:t>
      </w:r>
      <w:r w:rsidR="00477E45" w:rsidRPr="0092059D">
        <w:rPr>
          <w:rFonts w:ascii="Times New Roman" w:hAnsi="Times New Roman"/>
          <w:b w:val="0"/>
          <w:iCs w:val="0"/>
          <w:sz w:val="20"/>
          <w:szCs w:val="20"/>
          <w:lang w:val="kk-KZ"/>
        </w:rPr>
        <w:t>.</w:t>
      </w:r>
    </w:p>
    <w:p w14:paraId="17033C6F" w14:textId="55A8E3A8" w:rsidR="00477E45" w:rsidRPr="0092059D" w:rsidRDefault="00474F9E" w:rsidP="00097422">
      <w:pPr>
        <w:pStyle w:val="27"/>
        <w:spacing w:before="120" w:after="0"/>
        <w:rPr>
          <w:rFonts w:ascii="Times New Roman" w:hAnsi="Times New Roman"/>
          <w:b w:val="0"/>
          <w:iCs w:val="0"/>
          <w:sz w:val="20"/>
          <w:szCs w:val="20"/>
          <w:lang w:val="kk-KZ"/>
        </w:rPr>
      </w:pPr>
      <w:r w:rsidRPr="00474F9E">
        <w:rPr>
          <w:rFonts w:ascii="Times New Roman" w:hAnsi="Times New Roman"/>
          <w:b w:val="0"/>
          <w:iCs w:val="0"/>
          <w:sz w:val="20"/>
          <w:szCs w:val="20"/>
          <w:lang w:val="kk-KZ"/>
        </w:rPr>
        <w:t xml:space="preserve">Көптеген тауарлардың, соның ішінде азық-түліктің бағасы осы жылдың басында рекордтық </w:t>
      </w:r>
      <w:r>
        <w:rPr>
          <w:rFonts w:ascii="Times New Roman" w:hAnsi="Times New Roman"/>
          <w:b w:val="0"/>
          <w:iCs w:val="0"/>
          <w:sz w:val="20"/>
          <w:szCs w:val="20"/>
          <w:lang w:val="kk-KZ"/>
        </w:rPr>
        <w:t>максимумнан төмен</w:t>
      </w:r>
      <w:r w:rsidRPr="00474F9E">
        <w:rPr>
          <w:rFonts w:ascii="Times New Roman" w:hAnsi="Times New Roman"/>
          <w:b w:val="0"/>
          <w:iCs w:val="0"/>
          <w:sz w:val="20"/>
          <w:szCs w:val="20"/>
          <w:lang w:val="kk-KZ"/>
        </w:rPr>
        <w:t xml:space="preserve"> </w:t>
      </w:r>
      <w:r>
        <w:rPr>
          <w:rFonts w:ascii="Times New Roman" w:hAnsi="Times New Roman"/>
          <w:b w:val="0"/>
          <w:iCs w:val="0"/>
          <w:sz w:val="20"/>
          <w:szCs w:val="20"/>
          <w:lang w:val="kk-KZ"/>
        </w:rPr>
        <w:t>түскеніне қарамастан</w:t>
      </w:r>
      <w:r w:rsidRPr="00474F9E">
        <w:rPr>
          <w:rFonts w:ascii="Times New Roman" w:hAnsi="Times New Roman"/>
          <w:b w:val="0"/>
          <w:iCs w:val="0"/>
          <w:sz w:val="20"/>
          <w:szCs w:val="20"/>
          <w:lang w:val="kk-KZ"/>
        </w:rPr>
        <w:t>, олар жоғары болып қала береді. 2023 жылы Қазақстанда инфляция 9,8% құрады (2022 жылы: 20,3%).</w:t>
      </w:r>
      <w:r>
        <w:rPr>
          <w:rFonts w:ascii="Times New Roman" w:hAnsi="Times New Roman"/>
          <w:b w:val="0"/>
          <w:iCs w:val="0"/>
          <w:sz w:val="20"/>
          <w:szCs w:val="20"/>
          <w:lang w:val="kk-KZ"/>
        </w:rPr>
        <w:t xml:space="preserve">  </w:t>
      </w:r>
    </w:p>
    <w:p w14:paraId="6AC51AF6" w14:textId="2F33B61E" w:rsidR="00C95B56" w:rsidRPr="0092059D" w:rsidRDefault="00474F9E" w:rsidP="00C95B56">
      <w:pPr>
        <w:pStyle w:val="27"/>
        <w:rPr>
          <w:rFonts w:ascii="Times New Roman" w:hAnsi="Times New Roman"/>
          <w:b w:val="0"/>
          <w:sz w:val="20"/>
          <w:szCs w:val="20"/>
          <w:lang w:val="kk-KZ"/>
        </w:rPr>
      </w:pPr>
      <w:r>
        <w:rPr>
          <w:rFonts w:ascii="Times New Roman" w:hAnsi="Times New Roman"/>
          <w:b w:val="0"/>
          <w:sz w:val="20"/>
          <w:szCs w:val="20"/>
          <w:lang w:val="kk-KZ"/>
        </w:rPr>
        <w:t>Г</w:t>
      </w:r>
      <w:r w:rsidR="00C95B56" w:rsidRPr="0092059D">
        <w:rPr>
          <w:rFonts w:ascii="Times New Roman" w:hAnsi="Times New Roman"/>
          <w:b w:val="0"/>
          <w:sz w:val="20"/>
          <w:szCs w:val="20"/>
          <w:lang w:val="kk-KZ"/>
        </w:rPr>
        <w:t xml:space="preserve">еосаяси шиеленістің өсуіне байланысты қор және валюта нарығында құбылмалылықтың айтарлықтай өсуі байқалады, </w:t>
      </w:r>
      <w:r>
        <w:rPr>
          <w:rFonts w:ascii="Times New Roman" w:hAnsi="Times New Roman"/>
          <w:b w:val="0"/>
          <w:sz w:val="20"/>
          <w:szCs w:val="20"/>
          <w:lang w:val="kk-KZ"/>
        </w:rPr>
        <w:t>бұл ретте</w:t>
      </w:r>
      <w:r w:rsidR="00C95B56" w:rsidRPr="0092059D">
        <w:rPr>
          <w:rFonts w:ascii="Times New Roman" w:hAnsi="Times New Roman"/>
          <w:b w:val="0"/>
          <w:sz w:val="20"/>
          <w:szCs w:val="20"/>
          <w:lang w:val="kk-KZ"/>
        </w:rPr>
        <w:t xml:space="preserve"> 202</w:t>
      </w:r>
      <w:r>
        <w:rPr>
          <w:rFonts w:ascii="Times New Roman" w:hAnsi="Times New Roman"/>
          <w:b w:val="0"/>
          <w:sz w:val="20"/>
          <w:szCs w:val="20"/>
          <w:lang w:val="kk-KZ"/>
        </w:rPr>
        <w:t>3</w:t>
      </w:r>
      <w:r w:rsidR="00C95B56" w:rsidRPr="0092059D">
        <w:rPr>
          <w:rFonts w:ascii="Times New Roman" w:hAnsi="Times New Roman"/>
          <w:b w:val="0"/>
          <w:sz w:val="20"/>
          <w:szCs w:val="20"/>
          <w:lang w:val="kk-KZ"/>
        </w:rPr>
        <w:t xml:space="preserve"> </w:t>
      </w:r>
      <w:r>
        <w:rPr>
          <w:rFonts w:ascii="Times New Roman" w:hAnsi="Times New Roman"/>
          <w:b w:val="0"/>
          <w:sz w:val="20"/>
          <w:szCs w:val="20"/>
          <w:lang w:val="kk-KZ"/>
        </w:rPr>
        <w:t xml:space="preserve">жылы </w:t>
      </w:r>
      <w:r w:rsidR="00C95B56" w:rsidRPr="0092059D">
        <w:rPr>
          <w:rFonts w:ascii="Times New Roman" w:hAnsi="Times New Roman"/>
          <w:b w:val="0"/>
          <w:sz w:val="20"/>
          <w:szCs w:val="20"/>
          <w:lang w:val="kk-KZ"/>
        </w:rPr>
        <w:t xml:space="preserve">теңге құны еуроға қатысты іс жүзінде </w:t>
      </w:r>
      <w:r>
        <w:rPr>
          <w:rFonts w:ascii="Times New Roman" w:hAnsi="Times New Roman"/>
          <w:b w:val="0"/>
          <w:sz w:val="20"/>
          <w:szCs w:val="20"/>
          <w:lang w:val="kk-KZ"/>
        </w:rPr>
        <w:t>дәл солай болып қалды</w:t>
      </w:r>
      <w:r w:rsidR="00C95B56" w:rsidRPr="0092059D">
        <w:rPr>
          <w:rFonts w:ascii="Times New Roman" w:hAnsi="Times New Roman"/>
          <w:b w:val="0"/>
          <w:sz w:val="20"/>
          <w:szCs w:val="20"/>
          <w:lang w:val="kk-KZ"/>
        </w:rPr>
        <w:t xml:space="preserve"> және АҚШ долларына қатысты құнынан </w:t>
      </w:r>
      <w:r>
        <w:rPr>
          <w:rFonts w:ascii="Times New Roman" w:hAnsi="Times New Roman"/>
          <w:b w:val="0"/>
          <w:sz w:val="20"/>
          <w:szCs w:val="20"/>
          <w:lang w:val="kk-KZ"/>
        </w:rPr>
        <w:t>2</w:t>
      </w:r>
      <w:r w:rsidR="00C95B56" w:rsidRPr="0092059D">
        <w:rPr>
          <w:rFonts w:ascii="Times New Roman" w:hAnsi="Times New Roman"/>
          <w:b w:val="0"/>
          <w:sz w:val="20"/>
          <w:szCs w:val="20"/>
          <w:lang w:val="kk-KZ"/>
        </w:rPr>
        <w:t xml:space="preserve">%-ға ғана </w:t>
      </w:r>
      <w:r>
        <w:rPr>
          <w:rFonts w:ascii="Times New Roman" w:hAnsi="Times New Roman"/>
          <w:b w:val="0"/>
          <w:sz w:val="20"/>
          <w:szCs w:val="20"/>
          <w:lang w:val="kk-KZ"/>
        </w:rPr>
        <w:t>жоғары</w:t>
      </w:r>
      <w:r w:rsidR="00C95B56" w:rsidRPr="0092059D">
        <w:rPr>
          <w:rFonts w:ascii="Times New Roman" w:hAnsi="Times New Roman"/>
          <w:b w:val="0"/>
          <w:sz w:val="20"/>
          <w:szCs w:val="20"/>
          <w:lang w:val="kk-KZ"/>
        </w:rPr>
        <w:t>. 202</w:t>
      </w:r>
      <w:r>
        <w:rPr>
          <w:rFonts w:ascii="Times New Roman" w:hAnsi="Times New Roman"/>
          <w:b w:val="0"/>
          <w:sz w:val="20"/>
          <w:szCs w:val="20"/>
          <w:lang w:val="kk-KZ"/>
        </w:rPr>
        <w:t>3</w:t>
      </w:r>
      <w:r w:rsidR="00C95B56" w:rsidRPr="0092059D">
        <w:rPr>
          <w:rFonts w:ascii="Times New Roman" w:hAnsi="Times New Roman"/>
          <w:b w:val="0"/>
          <w:sz w:val="20"/>
          <w:szCs w:val="20"/>
          <w:lang w:val="kk-KZ"/>
        </w:rPr>
        <w:t xml:space="preserve"> жылғы </w:t>
      </w:r>
      <w:r>
        <w:rPr>
          <w:rFonts w:ascii="Times New Roman" w:hAnsi="Times New Roman"/>
          <w:b w:val="0"/>
          <w:sz w:val="20"/>
          <w:szCs w:val="20"/>
          <w:lang w:val="kk-KZ"/>
        </w:rPr>
        <w:t>24 қарашада</w:t>
      </w:r>
      <w:r w:rsidR="00C95B56" w:rsidRPr="0092059D">
        <w:rPr>
          <w:rFonts w:ascii="Times New Roman" w:hAnsi="Times New Roman"/>
          <w:b w:val="0"/>
          <w:sz w:val="20"/>
          <w:szCs w:val="20"/>
          <w:lang w:val="kk-KZ"/>
        </w:rPr>
        <w:t xml:space="preserve"> Қазақстан Республикасы Ұлттық Банкінің ақша-кредит саясаты комитеті (бұдан әрі – «ҚРҰБ») базалық мөлшерлемені +/- 1</w:t>
      </w:r>
      <w:r w:rsidRPr="0092059D">
        <w:rPr>
          <w:rFonts w:ascii="Times New Roman" w:hAnsi="Times New Roman"/>
          <w:b w:val="0"/>
          <w:iCs w:val="0"/>
          <w:sz w:val="20"/>
          <w:szCs w:val="20"/>
          <w:lang w:val="kk-KZ"/>
        </w:rPr>
        <w:t>%</w:t>
      </w:r>
      <w:r w:rsidR="00C95B56" w:rsidRPr="0092059D">
        <w:rPr>
          <w:rFonts w:ascii="Times New Roman" w:hAnsi="Times New Roman"/>
          <w:b w:val="0"/>
          <w:sz w:val="20"/>
          <w:szCs w:val="20"/>
          <w:lang w:val="kk-KZ"/>
        </w:rPr>
        <w:t xml:space="preserve"> пайыздық дәліз</w:t>
      </w:r>
      <w:r>
        <w:rPr>
          <w:rFonts w:ascii="Times New Roman" w:hAnsi="Times New Roman"/>
          <w:b w:val="0"/>
          <w:sz w:val="20"/>
          <w:szCs w:val="20"/>
          <w:lang w:val="kk-KZ"/>
        </w:rPr>
        <w:t>б</w:t>
      </w:r>
      <w:r w:rsidR="00C95B56" w:rsidRPr="0092059D">
        <w:rPr>
          <w:rFonts w:ascii="Times New Roman" w:hAnsi="Times New Roman"/>
          <w:b w:val="0"/>
          <w:sz w:val="20"/>
          <w:szCs w:val="20"/>
          <w:lang w:val="kk-KZ"/>
        </w:rPr>
        <w:t>ен жылдық 1</w:t>
      </w:r>
      <w:r>
        <w:rPr>
          <w:rFonts w:ascii="Times New Roman" w:hAnsi="Times New Roman"/>
          <w:b w:val="0"/>
          <w:sz w:val="20"/>
          <w:szCs w:val="20"/>
          <w:lang w:val="kk-KZ"/>
        </w:rPr>
        <w:t>5</w:t>
      </w:r>
      <w:r w:rsidR="00C95B56" w:rsidRPr="0092059D">
        <w:rPr>
          <w:rFonts w:ascii="Times New Roman" w:hAnsi="Times New Roman"/>
          <w:b w:val="0"/>
          <w:sz w:val="20"/>
          <w:szCs w:val="20"/>
          <w:lang w:val="kk-KZ"/>
        </w:rPr>
        <w:t xml:space="preserve">,75%-ға дейін </w:t>
      </w:r>
      <w:r>
        <w:rPr>
          <w:rFonts w:ascii="Times New Roman" w:hAnsi="Times New Roman"/>
          <w:b w:val="0"/>
          <w:sz w:val="20"/>
          <w:szCs w:val="20"/>
          <w:lang w:val="kk-KZ"/>
        </w:rPr>
        <w:t>төмендету</w:t>
      </w:r>
      <w:r w:rsidR="00C95B56" w:rsidRPr="0092059D">
        <w:rPr>
          <w:rFonts w:ascii="Times New Roman" w:hAnsi="Times New Roman"/>
          <w:b w:val="0"/>
          <w:sz w:val="20"/>
          <w:szCs w:val="20"/>
          <w:lang w:val="kk-KZ"/>
        </w:rPr>
        <w:t xml:space="preserve"> туралы шешім қабылдады.</w:t>
      </w:r>
    </w:p>
    <w:p w14:paraId="7BEE9910" w14:textId="29D31F1F" w:rsidR="00C95B56" w:rsidRPr="0092059D" w:rsidRDefault="00C95B56" w:rsidP="00C95B56">
      <w:pPr>
        <w:pStyle w:val="27"/>
        <w:rPr>
          <w:rFonts w:ascii="Times New Roman" w:hAnsi="Times New Roman"/>
          <w:b w:val="0"/>
          <w:sz w:val="20"/>
          <w:szCs w:val="20"/>
          <w:lang w:val="kk-KZ"/>
        </w:rPr>
      </w:pPr>
      <w:r w:rsidRPr="0092059D">
        <w:rPr>
          <w:rFonts w:ascii="Times New Roman" w:hAnsi="Times New Roman"/>
          <w:b w:val="0"/>
          <w:sz w:val="20"/>
          <w:szCs w:val="20"/>
          <w:lang w:val="kk-KZ"/>
        </w:rPr>
        <w:t>Компания осы оқиғалар мен экономикалық жағдайлардың өзгеруінің өз қызметіне, қаржылық жағдайына және қаржылық нәтижелеріне әсерін бағалауды жалғастыруда.</w:t>
      </w:r>
    </w:p>
    <w:p w14:paraId="0B73038F" w14:textId="21B84E10" w:rsidR="00C95B56" w:rsidRPr="0092059D" w:rsidRDefault="00C95B56" w:rsidP="00C95B56">
      <w:pPr>
        <w:pStyle w:val="27"/>
        <w:rPr>
          <w:rFonts w:ascii="Times New Roman" w:hAnsi="Times New Roman"/>
          <w:b w:val="0"/>
          <w:sz w:val="20"/>
          <w:szCs w:val="20"/>
          <w:lang w:val="kk-KZ"/>
        </w:rPr>
      </w:pPr>
      <w:r w:rsidRPr="0092059D">
        <w:rPr>
          <w:rFonts w:ascii="Times New Roman" w:hAnsi="Times New Roman"/>
          <w:b w:val="0"/>
          <w:sz w:val="20"/>
          <w:szCs w:val="20"/>
          <w:lang w:val="kk-KZ"/>
        </w:rPr>
        <w:t>Ағымдағы инфляциялық қысым, макроэкономикалық және геосаяси белгісіздік активтер мен міндеттемелерді бағалауға байланысты болжамдар мен белгісіздіктерге әсер етеді.</w:t>
      </w:r>
    </w:p>
    <w:p w14:paraId="3A5DC131" w14:textId="2E006082" w:rsidR="00477E45" w:rsidRPr="0092059D" w:rsidRDefault="00474F9E" w:rsidP="00474F9E">
      <w:pPr>
        <w:pStyle w:val="27"/>
        <w:spacing w:before="120" w:after="0"/>
        <w:rPr>
          <w:rFonts w:ascii="Times New Roman" w:hAnsi="Times New Roman"/>
          <w:b w:val="0"/>
          <w:iCs w:val="0"/>
          <w:sz w:val="20"/>
          <w:szCs w:val="20"/>
          <w:lang w:val="kk-KZ"/>
        </w:rPr>
      </w:pPr>
      <w:r>
        <w:rPr>
          <w:rFonts w:ascii="Times New Roman" w:hAnsi="Times New Roman"/>
          <w:b w:val="0"/>
          <w:iCs w:val="0"/>
          <w:sz w:val="20"/>
          <w:szCs w:val="20"/>
          <w:lang w:val="kk-KZ"/>
        </w:rPr>
        <w:t xml:space="preserve"> </w:t>
      </w:r>
    </w:p>
    <w:p w14:paraId="718393FC" w14:textId="59C2D8B4" w:rsidR="00097422" w:rsidRPr="0092059D" w:rsidRDefault="00097422" w:rsidP="00097422">
      <w:pPr>
        <w:pStyle w:val="27"/>
        <w:spacing w:before="120" w:after="0"/>
        <w:rPr>
          <w:rFonts w:ascii="Times New Roman" w:hAnsi="Times New Roman"/>
          <w:b w:val="0"/>
          <w:iCs w:val="0"/>
          <w:sz w:val="20"/>
          <w:szCs w:val="20"/>
          <w:lang w:val="kk-KZ"/>
        </w:rPr>
      </w:pPr>
      <w:r w:rsidRPr="0092059D">
        <w:rPr>
          <w:rFonts w:ascii="Times New Roman" w:hAnsi="Times New Roman"/>
          <w:b w:val="0"/>
          <w:iCs w:val="0"/>
          <w:sz w:val="20"/>
          <w:szCs w:val="20"/>
          <w:lang w:val="kk-KZ"/>
        </w:rPr>
        <w:br w:type="page"/>
      </w:r>
    </w:p>
    <w:p w14:paraId="5CADE862" w14:textId="345E8E4D" w:rsidR="006F05C0" w:rsidRPr="0092059D" w:rsidRDefault="00C95B56" w:rsidP="002F4C55">
      <w:pPr>
        <w:pStyle w:val="19"/>
        <w:tabs>
          <w:tab w:val="left" w:pos="709"/>
        </w:tabs>
        <w:spacing w:before="0" w:after="0"/>
        <w:ind w:left="567" w:hanging="567"/>
        <w:rPr>
          <w:rFonts w:ascii="Times New Roman" w:hAnsi="Times New Roman"/>
          <w:lang w:val="kk-KZ"/>
        </w:rPr>
      </w:pPr>
      <w:bookmarkStart w:id="44" w:name="_Toc139116647"/>
      <w:bookmarkStart w:id="45" w:name="_Toc175066050"/>
      <w:r w:rsidRPr="0092059D">
        <w:rPr>
          <w:rFonts w:ascii="Times New Roman" w:hAnsi="Times New Roman"/>
          <w:lang w:val="kk-KZ"/>
        </w:rPr>
        <w:lastRenderedPageBreak/>
        <w:t>Есеп саясатының негізгі ережелері</w:t>
      </w:r>
      <w:bookmarkEnd w:id="44"/>
      <w:bookmarkEnd w:id="45"/>
    </w:p>
    <w:bookmarkEnd w:id="31"/>
    <w:bookmarkEnd w:id="32"/>
    <w:p w14:paraId="16B8EC1E" w14:textId="0B6EBFB7" w:rsidR="00FE7734" w:rsidRPr="0092059D" w:rsidRDefault="00C95B56" w:rsidP="00097422">
      <w:pPr>
        <w:pStyle w:val="27"/>
        <w:spacing w:after="0"/>
        <w:rPr>
          <w:rFonts w:ascii="Times New Roman" w:hAnsi="Times New Roman"/>
          <w:lang w:val="kk-KZ"/>
        </w:rPr>
      </w:pPr>
      <w:r w:rsidRPr="0092059D">
        <w:rPr>
          <w:rFonts w:ascii="Times New Roman" w:hAnsi="Times New Roman"/>
          <w:sz w:val="20"/>
          <w:szCs w:val="20"/>
          <w:lang w:val="kk-KZ"/>
        </w:rPr>
        <w:t>Есеп саясатындағы өзгерістер</w:t>
      </w:r>
    </w:p>
    <w:p w14:paraId="7A0346AC" w14:textId="66F97C68" w:rsidR="00F63FD4" w:rsidRPr="0092059D" w:rsidRDefault="00C95B56" w:rsidP="00097422">
      <w:pPr>
        <w:widowControl w:val="0"/>
        <w:spacing w:before="120" w:after="0" w:line="240" w:lineRule="auto"/>
        <w:jc w:val="both"/>
        <w:rPr>
          <w:rFonts w:ascii="Times New Roman" w:eastAsia="Times New Roman" w:hAnsi="Times New Roman"/>
          <w:snapToGrid w:val="0"/>
          <w:lang w:val="kk-KZ"/>
        </w:rPr>
      </w:pPr>
      <w:r w:rsidRPr="0092059D">
        <w:rPr>
          <w:rFonts w:ascii="Times New Roman" w:eastAsia="Times New Roman" w:hAnsi="Times New Roman"/>
          <w:snapToGrid w:val="0"/>
          <w:lang w:val="kk-KZ"/>
        </w:rPr>
        <w:t>Компания 2023 жылғы 1 қаңтардан немесе осы күннен кейін басталатын жылдық кезеңдерге қатысты күшіне енген стандарттарға кейбір түзетулерді алғаш рет қолданды. Компания шығарылған, бірақ күшіне енбеген қандай да бір стандарттарды, түсіндірмелерді немесе түзетулерді мерзімінен бұрын қолданбаған</w:t>
      </w:r>
      <w:r w:rsidR="00F63FD4" w:rsidRPr="0092059D">
        <w:rPr>
          <w:rFonts w:ascii="Times New Roman" w:eastAsia="Times New Roman" w:hAnsi="Times New Roman"/>
          <w:snapToGrid w:val="0"/>
          <w:lang w:val="kk-KZ"/>
        </w:rPr>
        <w:t>.</w:t>
      </w:r>
    </w:p>
    <w:p w14:paraId="4BB4B11E" w14:textId="5B95F528" w:rsidR="00915DC2" w:rsidRPr="0092059D" w:rsidRDefault="00FC5946" w:rsidP="00097422">
      <w:pPr>
        <w:pStyle w:val="NRML"/>
        <w:spacing w:before="240"/>
        <w:rPr>
          <w:i/>
          <w:iCs/>
          <w:lang w:val="kk-KZ"/>
        </w:rPr>
      </w:pPr>
      <w:r w:rsidRPr="00FC5946">
        <w:rPr>
          <w:i/>
          <w:iCs/>
          <w:lang w:val="kk-KZ"/>
        </w:rPr>
        <w:t>1</w:t>
      </w:r>
      <w:r>
        <w:rPr>
          <w:i/>
          <w:iCs/>
          <w:lang w:val="kk-KZ"/>
        </w:rPr>
        <w:t xml:space="preserve"> </w:t>
      </w:r>
      <w:r w:rsidRPr="00FC5946">
        <w:rPr>
          <w:i/>
          <w:iCs/>
          <w:lang w:val="kk-KZ"/>
        </w:rPr>
        <w:t xml:space="preserve">ХҚЕС (IAS) және </w:t>
      </w:r>
      <w:r>
        <w:rPr>
          <w:i/>
          <w:iCs/>
          <w:lang w:val="kk-KZ"/>
        </w:rPr>
        <w:t>«Е</w:t>
      </w:r>
      <w:r w:rsidRPr="00FC5946">
        <w:rPr>
          <w:i/>
          <w:iCs/>
          <w:lang w:val="kk-KZ"/>
        </w:rPr>
        <w:t>сеп саясаты туралы ақпаратты ашу</w:t>
      </w:r>
      <w:r>
        <w:rPr>
          <w:i/>
          <w:iCs/>
          <w:lang w:val="kk-KZ"/>
        </w:rPr>
        <w:t xml:space="preserve">» </w:t>
      </w:r>
      <w:r w:rsidRPr="00FC5946">
        <w:rPr>
          <w:i/>
          <w:iCs/>
          <w:lang w:val="kk-KZ"/>
        </w:rPr>
        <w:t xml:space="preserve">ХҚЕС қолдану </w:t>
      </w:r>
      <w:r>
        <w:rPr>
          <w:i/>
          <w:iCs/>
          <w:lang w:val="kk-KZ"/>
        </w:rPr>
        <w:t>жөніндегі</w:t>
      </w:r>
      <w:r w:rsidRPr="00FC5946">
        <w:rPr>
          <w:i/>
          <w:iCs/>
          <w:lang w:val="kk-KZ"/>
        </w:rPr>
        <w:t xml:space="preserve"> № 2 практикалық ұсынымдарға түзетулер </w:t>
      </w:r>
      <w:r>
        <w:rPr>
          <w:i/>
          <w:iCs/>
          <w:lang w:val="kk-KZ"/>
        </w:rPr>
        <w:t xml:space="preserve"> </w:t>
      </w:r>
    </w:p>
    <w:p w14:paraId="2CCA2E5C" w14:textId="67324638" w:rsidR="00FC5946" w:rsidRPr="00FC5946" w:rsidRDefault="006A679E" w:rsidP="00FC5946">
      <w:pPr>
        <w:spacing w:before="120" w:after="0" w:line="240" w:lineRule="auto"/>
        <w:jc w:val="both"/>
        <w:rPr>
          <w:rFonts w:ascii="Times New Roman" w:hAnsi="Times New Roman"/>
          <w:lang w:val="kk-KZ"/>
        </w:rPr>
      </w:pPr>
      <w:r w:rsidRPr="00FC5946">
        <w:rPr>
          <w:rFonts w:ascii="Times New Roman" w:hAnsi="Times New Roman"/>
          <w:lang w:val="kk-KZ"/>
        </w:rPr>
        <w:t xml:space="preserve">1 </w:t>
      </w:r>
      <w:r w:rsidR="00FC5946" w:rsidRPr="00FC5946">
        <w:rPr>
          <w:rFonts w:ascii="Times New Roman" w:hAnsi="Times New Roman"/>
          <w:lang w:val="kk-KZ"/>
        </w:rPr>
        <w:t xml:space="preserve">ХҚЕС (IAS) және </w:t>
      </w:r>
      <w:r>
        <w:rPr>
          <w:rFonts w:ascii="Times New Roman" w:hAnsi="Times New Roman"/>
          <w:lang w:val="kk-KZ"/>
        </w:rPr>
        <w:t>«</w:t>
      </w:r>
      <w:r w:rsidRPr="006A679E">
        <w:rPr>
          <w:rFonts w:ascii="Times New Roman" w:hAnsi="Times New Roman"/>
          <w:i/>
          <w:lang w:val="kk-KZ"/>
        </w:rPr>
        <w:t>М</w:t>
      </w:r>
      <w:r w:rsidR="00FC5946" w:rsidRPr="006A679E">
        <w:rPr>
          <w:rFonts w:ascii="Times New Roman" w:hAnsi="Times New Roman"/>
          <w:i/>
          <w:lang w:val="kk-KZ"/>
        </w:rPr>
        <w:t>аңыздылығы туралы пайымдауларды қалыптастыру</w:t>
      </w:r>
      <w:r>
        <w:rPr>
          <w:rFonts w:ascii="Times New Roman" w:hAnsi="Times New Roman"/>
          <w:lang w:val="kk-KZ"/>
        </w:rPr>
        <w:t>»</w:t>
      </w:r>
      <w:r w:rsidR="00FC5946" w:rsidRPr="00FC5946">
        <w:rPr>
          <w:rFonts w:ascii="Times New Roman" w:hAnsi="Times New Roman"/>
          <w:lang w:val="kk-KZ"/>
        </w:rPr>
        <w:t xml:space="preserve"> ХҚЕС қолдану </w:t>
      </w:r>
      <w:r>
        <w:rPr>
          <w:rFonts w:ascii="Times New Roman" w:hAnsi="Times New Roman"/>
          <w:lang w:val="kk-KZ"/>
        </w:rPr>
        <w:t>жөніндегі</w:t>
      </w:r>
      <w:r w:rsidR="00FC5946" w:rsidRPr="00FC5946">
        <w:rPr>
          <w:rFonts w:ascii="Times New Roman" w:hAnsi="Times New Roman"/>
          <w:lang w:val="kk-KZ"/>
        </w:rPr>
        <w:t xml:space="preserve"> № 2 практикалық ұсынымдарға түзетулер ұйымдарға есеп саясаты туралы ақпаратты ашу кезінде маңыздылығы туралы пайымдауларды қолдануға көмектесетін </w:t>
      </w:r>
      <w:r>
        <w:rPr>
          <w:rFonts w:ascii="Times New Roman" w:hAnsi="Times New Roman"/>
          <w:lang w:val="kk-KZ"/>
        </w:rPr>
        <w:t>нұсқаулық</w:t>
      </w:r>
      <w:r w:rsidR="00FC5946" w:rsidRPr="00FC5946">
        <w:rPr>
          <w:rFonts w:ascii="Times New Roman" w:hAnsi="Times New Roman"/>
          <w:lang w:val="kk-KZ"/>
        </w:rPr>
        <w:t xml:space="preserve"> пен мысалдарды қамтиды. Түзетулер ұйымдарға есеп саясатының </w:t>
      </w:r>
      <w:r w:rsidR="00AF4F99">
        <w:rPr>
          <w:rFonts w:ascii="Times New Roman" w:hAnsi="Times New Roman"/>
          <w:lang w:val="kk-KZ"/>
        </w:rPr>
        <w:t>«</w:t>
      </w:r>
      <w:r w:rsidR="00FC5946" w:rsidRPr="00FC5946">
        <w:rPr>
          <w:rFonts w:ascii="Times New Roman" w:hAnsi="Times New Roman"/>
          <w:lang w:val="kk-KZ"/>
        </w:rPr>
        <w:t>маңызды ережелерін</w:t>
      </w:r>
      <w:r w:rsidR="00AF4F99">
        <w:rPr>
          <w:rFonts w:ascii="Times New Roman" w:hAnsi="Times New Roman"/>
          <w:lang w:val="kk-KZ"/>
        </w:rPr>
        <w:t>»</w:t>
      </w:r>
      <w:r w:rsidR="00FC5946" w:rsidRPr="00FC5946">
        <w:rPr>
          <w:rFonts w:ascii="Times New Roman" w:hAnsi="Times New Roman"/>
          <w:lang w:val="kk-KZ"/>
        </w:rPr>
        <w:t xml:space="preserve"> ұйымдардың есеп саясаты туралы </w:t>
      </w:r>
      <w:r w:rsidR="00AF4F99">
        <w:rPr>
          <w:rFonts w:ascii="Times New Roman" w:hAnsi="Times New Roman"/>
          <w:lang w:val="kk-KZ"/>
        </w:rPr>
        <w:t>«</w:t>
      </w:r>
      <w:r w:rsidR="00FC5946" w:rsidRPr="00FC5946">
        <w:rPr>
          <w:rFonts w:ascii="Times New Roman" w:hAnsi="Times New Roman"/>
          <w:lang w:val="kk-KZ"/>
        </w:rPr>
        <w:t>маңызды ақпаратты</w:t>
      </w:r>
      <w:r w:rsidR="00AF4F99">
        <w:rPr>
          <w:rFonts w:ascii="Times New Roman" w:hAnsi="Times New Roman"/>
          <w:lang w:val="kk-KZ"/>
        </w:rPr>
        <w:t>»</w:t>
      </w:r>
      <w:r w:rsidR="00FC5946" w:rsidRPr="00FC5946">
        <w:rPr>
          <w:rFonts w:ascii="Times New Roman" w:hAnsi="Times New Roman"/>
          <w:lang w:val="kk-KZ"/>
        </w:rPr>
        <w:t xml:space="preserve"> ашу талабын есеп саясаты туралы </w:t>
      </w:r>
      <w:r w:rsidR="00AF4F99">
        <w:rPr>
          <w:rFonts w:ascii="Times New Roman" w:hAnsi="Times New Roman"/>
          <w:lang w:val="kk-KZ"/>
        </w:rPr>
        <w:t>«</w:t>
      </w:r>
      <w:r w:rsidR="00FC5946" w:rsidRPr="00FC5946">
        <w:rPr>
          <w:rFonts w:ascii="Times New Roman" w:hAnsi="Times New Roman"/>
          <w:lang w:val="kk-KZ"/>
        </w:rPr>
        <w:t>маңызды ақпаратты</w:t>
      </w:r>
      <w:r w:rsidR="00AF4F99">
        <w:rPr>
          <w:rFonts w:ascii="Times New Roman" w:hAnsi="Times New Roman"/>
          <w:lang w:val="kk-KZ"/>
        </w:rPr>
        <w:t>»</w:t>
      </w:r>
      <w:r w:rsidR="00FC5946" w:rsidRPr="00FC5946">
        <w:rPr>
          <w:rFonts w:ascii="Times New Roman" w:hAnsi="Times New Roman"/>
          <w:lang w:val="kk-KZ"/>
        </w:rPr>
        <w:t xml:space="preserve"> ашу талабына ауыстыру арқылы, сондай-ақ ұйымдардың есеп саясаты туралы ақпаратты ашу туралы шешім қабылдауда маңыздылық ұғымын қалай қолдануы керектігі туралы </w:t>
      </w:r>
      <w:r w:rsidR="00AF4F99">
        <w:rPr>
          <w:rFonts w:ascii="Times New Roman" w:hAnsi="Times New Roman"/>
          <w:lang w:val="kk-KZ"/>
        </w:rPr>
        <w:t>нұсқаулықты</w:t>
      </w:r>
      <w:r w:rsidR="00FC5946" w:rsidRPr="00FC5946">
        <w:rPr>
          <w:rFonts w:ascii="Times New Roman" w:hAnsi="Times New Roman"/>
          <w:lang w:val="kk-KZ"/>
        </w:rPr>
        <w:t xml:space="preserve"> қосу арқылы есеп саясаты туралы неғұрлым пайдалы ақпаратты ашуға көмектесуі керек.</w:t>
      </w:r>
    </w:p>
    <w:p w14:paraId="63614F98" w14:textId="6851C3F9" w:rsidR="00FC5946" w:rsidRPr="00FC5946" w:rsidRDefault="00FC5946" w:rsidP="00FC5946">
      <w:pPr>
        <w:spacing w:before="120" w:after="0" w:line="240" w:lineRule="auto"/>
        <w:jc w:val="both"/>
        <w:rPr>
          <w:rFonts w:ascii="Times New Roman" w:hAnsi="Times New Roman"/>
          <w:lang w:val="kk-KZ"/>
        </w:rPr>
      </w:pPr>
      <w:r w:rsidRPr="00FC5946">
        <w:rPr>
          <w:rFonts w:ascii="Times New Roman" w:hAnsi="Times New Roman"/>
          <w:lang w:val="kk-KZ"/>
        </w:rPr>
        <w:t xml:space="preserve">Бұл түзетулер </w:t>
      </w:r>
      <w:r w:rsidR="00AF4F99">
        <w:rPr>
          <w:rFonts w:ascii="Times New Roman" w:hAnsi="Times New Roman"/>
          <w:lang w:val="kk-KZ"/>
        </w:rPr>
        <w:t>К</w:t>
      </w:r>
      <w:r w:rsidRPr="00FC5946">
        <w:rPr>
          <w:rFonts w:ascii="Times New Roman" w:hAnsi="Times New Roman"/>
          <w:lang w:val="kk-KZ"/>
        </w:rPr>
        <w:t xml:space="preserve">омпанияның есеп саясаты туралы ақпаратты ашуына әсер етті, бірақ </w:t>
      </w:r>
      <w:r w:rsidR="00AF4F99">
        <w:rPr>
          <w:rFonts w:ascii="Times New Roman" w:hAnsi="Times New Roman"/>
          <w:lang w:val="kk-KZ"/>
        </w:rPr>
        <w:t>К</w:t>
      </w:r>
      <w:r w:rsidRPr="00FC5946">
        <w:rPr>
          <w:rFonts w:ascii="Times New Roman" w:hAnsi="Times New Roman"/>
          <w:lang w:val="kk-KZ"/>
        </w:rPr>
        <w:t>омпанияның қаржылық есептілігіндегі кез келген баптарды бағалауға, тануға немесе ұсынуға әсер етпеді.</w:t>
      </w:r>
    </w:p>
    <w:p w14:paraId="1F09C272" w14:textId="77777777" w:rsidR="00FC5946" w:rsidRDefault="00FC5946" w:rsidP="00FC5946">
      <w:pPr>
        <w:spacing w:before="120" w:after="0" w:line="240" w:lineRule="auto"/>
        <w:jc w:val="both"/>
        <w:rPr>
          <w:rFonts w:ascii="Times New Roman" w:hAnsi="Times New Roman"/>
          <w:lang w:val="kk-KZ"/>
        </w:rPr>
      </w:pPr>
      <w:r w:rsidRPr="00FC5946">
        <w:rPr>
          <w:rFonts w:ascii="Times New Roman" w:hAnsi="Times New Roman"/>
          <w:lang w:val="kk-KZ"/>
        </w:rPr>
        <w:t>2023 жылы компанияның қаржылық есептілігіне әсер етпейтін стандарттарға алғаш рет кейбір стандарттар мен түзетулер енгізілді:</w:t>
      </w:r>
    </w:p>
    <w:p w14:paraId="06E20C7B" w14:textId="68F8AB5B" w:rsidR="00EF4A57" w:rsidRPr="0092059D" w:rsidRDefault="00EF4A57" w:rsidP="00097422">
      <w:pPr>
        <w:pStyle w:val="aff3"/>
        <w:widowControl w:val="0"/>
        <w:numPr>
          <w:ilvl w:val="0"/>
          <w:numId w:val="26"/>
        </w:numPr>
        <w:spacing w:before="120"/>
        <w:ind w:left="567" w:hanging="567"/>
        <w:jc w:val="both"/>
        <w:rPr>
          <w:i/>
          <w:snapToGrid w:val="0"/>
          <w:lang w:val="kk-KZ"/>
        </w:rPr>
      </w:pPr>
      <w:r w:rsidRPr="0092059D">
        <w:rPr>
          <w:i/>
          <w:snapToGrid w:val="0"/>
          <w:lang w:val="kk-KZ"/>
        </w:rPr>
        <w:t>17</w:t>
      </w:r>
      <w:r w:rsidR="00C41FF6">
        <w:rPr>
          <w:i/>
          <w:snapToGrid w:val="0"/>
          <w:lang w:val="kk-KZ"/>
        </w:rPr>
        <w:t>.</w:t>
      </w:r>
      <w:r w:rsidRPr="0092059D">
        <w:rPr>
          <w:i/>
          <w:snapToGrid w:val="0"/>
          <w:lang w:val="kk-KZ"/>
        </w:rPr>
        <w:t>«</w:t>
      </w:r>
      <w:r w:rsidR="00AF4F99">
        <w:rPr>
          <w:i/>
          <w:snapToGrid w:val="0"/>
          <w:lang w:val="kk-KZ"/>
        </w:rPr>
        <w:t>С</w:t>
      </w:r>
      <w:r w:rsidR="00AF4F99" w:rsidRPr="00AF4F99">
        <w:rPr>
          <w:i/>
          <w:snapToGrid w:val="0"/>
          <w:lang w:val="kk-KZ"/>
        </w:rPr>
        <w:t>ақтандыру шарттары</w:t>
      </w:r>
      <w:r w:rsidRPr="0092059D">
        <w:rPr>
          <w:i/>
          <w:snapToGrid w:val="0"/>
          <w:lang w:val="kk-KZ"/>
        </w:rPr>
        <w:t>»</w:t>
      </w:r>
      <w:r w:rsidR="00AF4F99" w:rsidRPr="00AF4F99">
        <w:rPr>
          <w:i/>
          <w:snapToGrid w:val="0"/>
          <w:lang w:val="kk-KZ"/>
        </w:rPr>
        <w:t xml:space="preserve"> </w:t>
      </w:r>
      <w:r w:rsidR="00AF4F99">
        <w:rPr>
          <w:i/>
          <w:snapToGrid w:val="0"/>
          <w:lang w:val="kk-KZ"/>
        </w:rPr>
        <w:t>ХҚЕС</w:t>
      </w:r>
      <w:r w:rsidR="00AF4F99" w:rsidRPr="0092059D">
        <w:rPr>
          <w:i/>
          <w:snapToGrid w:val="0"/>
          <w:lang w:val="kk-KZ"/>
        </w:rPr>
        <w:t xml:space="preserve"> (IFRS)</w:t>
      </w:r>
    </w:p>
    <w:p w14:paraId="29057685" w14:textId="0A351963" w:rsidR="00EF4A57" w:rsidRPr="0092059D" w:rsidRDefault="00EF4A57" w:rsidP="00097422">
      <w:pPr>
        <w:pStyle w:val="aff3"/>
        <w:widowControl w:val="0"/>
        <w:numPr>
          <w:ilvl w:val="0"/>
          <w:numId w:val="26"/>
        </w:numPr>
        <w:spacing w:before="120"/>
        <w:ind w:left="567" w:hanging="567"/>
        <w:jc w:val="both"/>
        <w:rPr>
          <w:i/>
          <w:snapToGrid w:val="0"/>
          <w:lang w:val="kk-KZ"/>
        </w:rPr>
      </w:pPr>
      <w:r w:rsidRPr="0092059D">
        <w:rPr>
          <w:i/>
          <w:snapToGrid w:val="0"/>
          <w:lang w:val="kk-KZ"/>
        </w:rPr>
        <w:t>8</w:t>
      </w:r>
      <w:r w:rsidR="00C41FF6">
        <w:rPr>
          <w:i/>
          <w:snapToGrid w:val="0"/>
          <w:lang w:val="kk-KZ"/>
        </w:rPr>
        <w:t>.</w:t>
      </w:r>
      <w:r w:rsidRPr="0092059D">
        <w:rPr>
          <w:i/>
          <w:snapToGrid w:val="0"/>
          <w:lang w:val="kk-KZ"/>
        </w:rPr>
        <w:t xml:space="preserve"> «</w:t>
      </w:r>
      <w:r w:rsidR="00AF4F99" w:rsidRPr="00AF4F99">
        <w:rPr>
          <w:i/>
          <w:snapToGrid w:val="0"/>
          <w:lang w:val="kk-KZ"/>
        </w:rPr>
        <w:t>Бухгалтерлік бағалауды анықтау</w:t>
      </w:r>
      <w:r w:rsidRPr="0092059D">
        <w:rPr>
          <w:i/>
          <w:snapToGrid w:val="0"/>
          <w:lang w:val="kk-KZ"/>
        </w:rPr>
        <w:t>»</w:t>
      </w:r>
      <w:r w:rsidR="00AF4F99">
        <w:rPr>
          <w:i/>
          <w:snapToGrid w:val="0"/>
          <w:lang w:val="kk-KZ"/>
        </w:rPr>
        <w:t xml:space="preserve"> </w:t>
      </w:r>
      <w:r w:rsidR="00AF4F99" w:rsidRPr="00AF4F99">
        <w:rPr>
          <w:i/>
          <w:snapToGrid w:val="0"/>
          <w:lang w:val="kk-KZ"/>
        </w:rPr>
        <w:t>ХҚЕС (IAS) енгізілетін түзетулер</w:t>
      </w:r>
    </w:p>
    <w:p w14:paraId="611CFD88" w14:textId="232E9B9B" w:rsidR="00EF4A57" w:rsidRPr="00AF4F99" w:rsidRDefault="00EF4A57" w:rsidP="00097422">
      <w:pPr>
        <w:pStyle w:val="aff3"/>
        <w:widowControl w:val="0"/>
        <w:numPr>
          <w:ilvl w:val="0"/>
          <w:numId w:val="26"/>
        </w:numPr>
        <w:spacing w:before="120"/>
        <w:ind w:left="567" w:hanging="567"/>
        <w:jc w:val="both"/>
        <w:rPr>
          <w:i/>
          <w:snapToGrid w:val="0"/>
          <w:lang w:val="kk-KZ"/>
        </w:rPr>
      </w:pPr>
      <w:r w:rsidRPr="0092059D">
        <w:rPr>
          <w:i/>
          <w:snapToGrid w:val="0"/>
          <w:lang w:val="kk-KZ"/>
        </w:rPr>
        <w:t>12</w:t>
      </w:r>
      <w:r w:rsidR="00C41FF6">
        <w:rPr>
          <w:i/>
          <w:snapToGrid w:val="0"/>
          <w:lang w:val="kk-KZ"/>
        </w:rPr>
        <w:t>.</w:t>
      </w:r>
      <w:r w:rsidRPr="0092059D">
        <w:rPr>
          <w:i/>
          <w:snapToGrid w:val="0"/>
          <w:lang w:val="kk-KZ"/>
        </w:rPr>
        <w:t xml:space="preserve"> «</w:t>
      </w:r>
      <w:r w:rsidR="00AF4F99" w:rsidRPr="00AF4F99">
        <w:rPr>
          <w:i/>
          <w:snapToGrid w:val="0"/>
          <w:lang w:val="kk-KZ"/>
        </w:rPr>
        <w:t>Бір операциядан туындайтын активтер мен міндеттемелерге қатысты кейінге қалдырылған салық</w:t>
      </w:r>
      <w:r w:rsidRPr="00AF4F99">
        <w:rPr>
          <w:i/>
          <w:snapToGrid w:val="0"/>
          <w:lang w:val="kk-KZ"/>
        </w:rPr>
        <w:t>»</w:t>
      </w:r>
      <w:r w:rsidR="00AF4F99" w:rsidRPr="00AF4F99">
        <w:rPr>
          <w:i/>
          <w:snapToGrid w:val="0"/>
          <w:lang w:val="kk-KZ"/>
        </w:rPr>
        <w:t xml:space="preserve"> ХҚЕС (IAS) енгізілетін түзетулер</w:t>
      </w:r>
      <w:r w:rsidR="00106C59" w:rsidRPr="00AF4F99">
        <w:rPr>
          <w:i/>
          <w:snapToGrid w:val="0"/>
          <w:lang w:val="kk-KZ"/>
        </w:rPr>
        <w:t>;</w:t>
      </w:r>
    </w:p>
    <w:p w14:paraId="297C321C" w14:textId="15721B61" w:rsidR="00EF4A57" w:rsidRPr="00AF4F99" w:rsidRDefault="00EF4A57" w:rsidP="00097422">
      <w:pPr>
        <w:pStyle w:val="aff3"/>
        <w:numPr>
          <w:ilvl w:val="0"/>
          <w:numId w:val="26"/>
        </w:numPr>
        <w:spacing w:before="120"/>
        <w:ind w:left="567" w:hanging="567"/>
        <w:jc w:val="both"/>
        <w:rPr>
          <w:snapToGrid w:val="0"/>
          <w:lang w:val="kk-KZ"/>
        </w:rPr>
      </w:pPr>
      <w:r w:rsidRPr="0092059D">
        <w:rPr>
          <w:i/>
          <w:snapToGrid w:val="0"/>
          <w:lang w:val="kk-KZ"/>
        </w:rPr>
        <w:t>12</w:t>
      </w:r>
      <w:r w:rsidR="00C41FF6">
        <w:rPr>
          <w:i/>
          <w:snapToGrid w:val="0"/>
          <w:lang w:val="kk-KZ"/>
        </w:rPr>
        <w:t>.</w:t>
      </w:r>
      <w:r w:rsidRPr="0092059D">
        <w:rPr>
          <w:i/>
          <w:snapToGrid w:val="0"/>
          <w:lang w:val="kk-KZ"/>
        </w:rPr>
        <w:t xml:space="preserve"> «</w:t>
      </w:r>
      <w:r w:rsidR="00AF4F99" w:rsidRPr="00AF4F99">
        <w:rPr>
          <w:i/>
          <w:snapToGrid w:val="0"/>
          <w:lang w:val="kk-KZ"/>
        </w:rPr>
        <w:t>Халықаралық салық реформасы</w:t>
      </w:r>
      <w:r w:rsidR="00AF4F99" w:rsidRPr="00AF4F99">
        <w:rPr>
          <w:snapToGrid w:val="0"/>
          <w:lang w:val="kk-KZ"/>
        </w:rPr>
        <w:t xml:space="preserve">: </w:t>
      </w:r>
      <w:r w:rsidR="00AF4F99" w:rsidRPr="00AF4F99">
        <w:rPr>
          <w:i/>
          <w:snapToGrid w:val="0"/>
          <w:lang w:val="kk-KZ"/>
        </w:rPr>
        <w:t>pillar II типтік ережелері</w:t>
      </w:r>
      <w:r w:rsidRPr="0092059D">
        <w:rPr>
          <w:i/>
          <w:snapToGrid w:val="0"/>
          <w:lang w:val="kk-KZ"/>
        </w:rPr>
        <w:t>»</w:t>
      </w:r>
      <w:r w:rsidR="00AF4F99" w:rsidRPr="00AF4F99">
        <w:rPr>
          <w:i/>
          <w:snapToGrid w:val="0"/>
          <w:lang w:val="kk-KZ"/>
        </w:rPr>
        <w:t xml:space="preserve"> </w:t>
      </w:r>
      <w:r w:rsidR="00AF4F99" w:rsidRPr="00AF4F99">
        <w:rPr>
          <w:snapToGrid w:val="0"/>
          <w:lang w:val="kk-KZ"/>
        </w:rPr>
        <w:t xml:space="preserve">ХҚЕС (IAS) </w:t>
      </w:r>
      <w:r w:rsidR="00AF4F99" w:rsidRPr="00AF4F99">
        <w:rPr>
          <w:i/>
          <w:snapToGrid w:val="0"/>
          <w:lang w:val="kk-KZ"/>
        </w:rPr>
        <w:t>енгізілетін түзетулер</w:t>
      </w:r>
      <w:r w:rsidR="00106C59" w:rsidRPr="0092059D">
        <w:rPr>
          <w:i/>
          <w:snapToGrid w:val="0"/>
          <w:lang w:val="kk-KZ"/>
        </w:rPr>
        <w:t>.</w:t>
      </w:r>
    </w:p>
    <w:p w14:paraId="7A571280" w14:textId="2DCEF124" w:rsidR="00763516" w:rsidRPr="0092059D" w:rsidRDefault="00051DD5" w:rsidP="00097422">
      <w:pPr>
        <w:pStyle w:val="27"/>
        <w:spacing w:after="0"/>
        <w:rPr>
          <w:rFonts w:ascii="Times New Roman" w:hAnsi="Times New Roman"/>
          <w:lang w:val="kk-KZ"/>
        </w:rPr>
      </w:pPr>
      <w:r w:rsidRPr="0092059D">
        <w:rPr>
          <w:rFonts w:ascii="Times New Roman" w:hAnsi="Times New Roman"/>
          <w:sz w:val="20"/>
          <w:szCs w:val="20"/>
          <w:lang w:val="kk-KZ"/>
        </w:rPr>
        <w:t>Әділ құнды бағалау</w:t>
      </w:r>
    </w:p>
    <w:p w14:paraId="796DA54B" w14:textId="374D8E5C" w:rsidR="00763516" w:rsidRPr="0092059D" w:rsidRDefault="00051DD5" w:rsidP="00097422">
      <w:pPr>
        <w:pStyle w:val="000Normal"/>
        <w:spacing w:before="120" w:after="0" w:line="240" w:lineRule="auto"/>
        <w:rPr>
          <w:rFonts w:ascii="Times New Roman" w:hAnsi="Times New Roman"/>
          <w:lang w:val="kk-KZ"/>
        </w:rPr>
      </w:pPr>
      <w:r w:rsidRPr="0092059D">
        <w:rPr>
          <w:rFonts w:ascii="Times New Roman" w:hAnsi="Times New Roman"/>
          <w:lang w:val="kk-KZ"/>
        </w:rPr>
        <w:t>Компания пайда немесе залал арқылы әділ құн (ПЗӘҚ) бойынша және өзге жиынтық кіріс арқылы әділ құн (ӨЖКӘҚ) бойынша көрсетілетін қаржы құралдарын және инвестициялық жылжымайтын мүлік сияқты қаржылық емес активтерді әрбір есепті күнге әділ құн бойынша бағалайды</w:t>
      </w:r>
      <w:r w:rsidR="00763516" w:rsidRPr="0092059D">
        <w:rPr>
          <w:rFonts w:ascii="Times New Roman" w:hAnsi="Times New Roman"/>
          <w:lang w:val="kk-KZ"/>
        </w:rPr>
        <w:t>.</w:t>
      </w:r>
    </w:p>
    <w:p w14:paraId="28CA68B8" w14:textId="77777777" w:rsidR="00051DD5" w:rsidRPr="0092059D" w:rsidRDefault="00051DD5" w:rsidP="00051DD5">
      <w:pPr>
        <w:pStyle w:val="000Normal"/>
        <w:widowControl w:val="0"/>
        <w:spacing w:before="120" w:after="120" w:line="240" w:lineRule="auto"/>
        <w:rPr>
          <w:rFonts w:ascii="Times New Roman" w:hAnsi="Times New Roman"/>
          <w:lang w:val="kk-KZ"/>
        </w:rPr>
      </w:pPr>
      <w:r w:rsidRPr="0092059D">
        <w:rPr>
          <w:rFonts w:ascii="Times New Roman" w:hAnsi="Times New Roman"/>
          <w:lang w:val="kk-KZ"/>
        </w:rPr>
        <w:t>Әділ құн бағалау күніне нарыққа қатысушылар арасында әдеттегі тәртіппен жасалатын мәміле шеңберінде активті сатқаны үшін алынатын немесе міндеттемені беру кезінде төленетін баға болып табылады. Әділ құнды бағалау активті сату немесе міндеттемені беру бойынша мәміле:</w:t>
      </w:r>
    </w:p>
    <w:p w14:paraId="7820235F" w14:textId="77777777" w:rsidR="00051DD5" w:rsidRPr="0092059D" w:rsidRDefault="00051DD5" w:rsidP="00051DD5">
      <w:pPr>
        <w:pStyle w:val="000Normal"/>
        <w:widowControl w:val="0"/>
        <w:numPr>
          <w:ilvl w:val="0"/>
          <w:numId w:val="40"/>
        </w:numPr>
        <w:spacing w:before="120" w:after="120" w:line="240" w:lineRule="auto"/>
        <w:rPr>
          <w:rFonts w:ascii="Times New Roman" w:hAnsi="Times New Roman"/>
          <w:lang w:val="kk-KZ"/>
        </w:rPr>
      </w:pPr>
      <w:r w:rsidRPr="0092059D">
        <w:rPr>
          <w:rFonts w:ascii="Times New Roman" w:hAnsi="Times New Roman"/>
          <w:lang w:val="kk-KZ"/>
        </w:rPr>
        <w:t>осы актив немесе міндеттеме үшін негізгі болып табылатын нарықта; немесе</w:t>
      </w:r>
    </w:p>
    <w:p w14:paraId="03F9ED20" w14:textId="77777777" w:rsidR="00051DD5" w:rsidRPr="0092059D" w:rsidRDefault="00051DD5" w:rsidP="00051DD5">
      <w:pPr>
        <w:pStyle w:val="000Normal"/>
        <w:widowControl w:val="0"/>
        <w:numPr>
          <w:ilvl w:val="0"/>
          <w:numId w:val="40"/>
        </w:numPr>
        <w:spacing w:before="120" w:after="120" w:line="240" w:lineRule="auto"/>
        <w:rPr>
          <w:rFonts w:ascii="Times New Roman" w:hAnsi="Times New Roman"/>
          <w:lang w:val="kk-KZ"/>
        </w:rPr>
      </w:pPr>
      <w:r w:rsidRPr="0092059D">
        <w:rPr>
          <w:rFonts w:ascii="Times New Roman" w:hAnsi="Times New Roman"/>
          <w:lang w:val="kk-KZ"/>
        </w:rPr>
        <w:t>негізгі нарық болмаған жағдайда, осы активке немесе міндеттемеге қатысты неғұрлым тиімді нарықта  жасалады деп болжайды.</w:t>
      </w:r>
    </w:p>
    <w:p w14:paraId="7247EAEA" w14:textId="0C0CE8ED" w:rsidR="00763516" w:rsidRPr="0092059D" w:rsidRDefault="00051DD5"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Компания негізгі немесе ең қолайлы нарыққа қол жеткізе алуы керек. Активтің немесе міндеттеменің әділ құны нарыққа қатысушылар активтің немесе міндеттеменің бағасын белгілеу кезінде пайдаланатын жол берулерді пайдалана отырып бағаланады, бұл ретте нарыққа қатысушылар өздерінің үздік мүдделерінде әрекет етеді деп болжанады. Қаржылық емес активтің әділ құнын бағалау нарыққа қатысушының активті ең жақсы және неғұрлым тиімді түрде пайдаланудан немесе оны осы активті ең жақсы және неғұрлым тиімді түрде пайдаланатын нарықтың басқа қатысушысына сатудан экономикалық пайдаларды генерациялау мүмкіндігін ескереді</w:t>
      </w:r>
      <w:r w:rsidR="00763516" w:rsidRPr="0092059D">
        <w:rPr>
          <w:rFonts w:ascii="Times New Roman" w:hAnsi="Times New Roman"/>
          <w:lang w:val="kk-KZ"/>
        </w:rPr>
        <w:t>.</w:t>
      </w:r>
      <w:r w:rsidRPr="0092059D">
        <w:rPr>
          <w:rFonts w:ascii="Times New Roman" w:hAnsi="Times New Roman"/>
          <w:lang w:val="kk-KZ"/>
        </w:rPr>
        <w:t xml:space="preserve"> </w:t>
      </w:r>
    </w:p>
    <w:p w14:paraId="367FDA81" w14:textId="538D23E4" w:rsidR="00097422" w:rsidRPr="0092059D" w:rsidRDefault="00097422"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br w:type="page"/>
      </w:r>
    </w:p>
    <w:p w14:paraId="022C41EA" w14:textId="3AE5CC98" w:rsidR="00097422" w:rsidRPr="0092059D" w:rsidRDefault="00051DD5" w:rsidP="002F4C55">
      <w:pPr>
        <w:pStyle w:val="1"/>
        <w:numPr>
          <w:ilvl w:val="0"/>
          <w:numId w:val="27"/>
        </w:numPr>
        <w:spacing w:before="0" w:after="0"/>
        <w:ind w:left="567" w:hanging="567"/>
        <w:rPr>
          <w:rFonts w:ascii="Times New Roman" w:hAnsi="Times New Roman"/>
          <w:lang w:val="kk-KZ"/>
        </w:rPr>
      </w:pPr>
      <w:bookmarkStart w:id="46" w:name="_Toc175066051"/>
      <w:r w:rsidRPr="0092059D">
        <w:rPr>
          <w:rFonts w:ascii="Times New Roman" w:hAnsi="Times New Roman"/>
          <w:szCs w:val="22"/>
          <w:lang w:val="kk-KZ"/>
        </w:rPr>
        <w:lastRenderedPageBreak/>
        <w:t>Есеп саясатының негізгі ережелері</w:t>
      </w:r>
      <w:r w:rsidR="00056D9D" w:rsidRPr="0092059D">
        <w:rPr>
          <w:rFonts w:ascii="Times New Roman" w:hAnsi="Times New Roman"/>
          <w:lang w:val="kk-KZ"/>
        </w:rPr>
        <w:t xml:space="preserve"> (</w:t>
      </w:r>
      <w:r w:rsidRPr="0092059D">
        <w:rPr>
          <w:rFonts w:ascii="Times New Roman" w:hAnsi="Times New Roman"/>
          <w:lang w:val="kk-KZ"/>
        </w:rPr>
        <w:t>жалғасы</w:t>
      </w:r>
      <w:r w:rsidR="00056D9D" w:rsidRPr="0092059D">
        <w:rPr>
          <w:rFonts w:ascii="Times New Roman" w:hAnsi="Times New Roman"/>
          <w:lang w:val="kk-KZ"/>
        </w:rPr>
        <w:t>)</w:t>
      </w:r>
      <w:bookmarkEnd w:id="46"/>
    </w:p>
    <w:p w14:paraId="7E37F207" w14:textId="589651F6" w:rsidR="00056D9D" w:rsidRPr="0092059D" w:rsidRDefault="00051DD5" w:rsidP="00056D9D">
      <w:pPr>
        <w:pStyle w:val="27"/>
        <w:spacing w:after="0"/>
        <w:rPr>
          <w:rFonts w:ascii="Times New Roman" w:hAnsi="Times New Roman"/>
          <w:lang w:val="kk-KZ"/>
        </w:rPr>
      </w:pPr>
      <w:r w:rsidRPr="0092059D">
        <w:rPr>
          <w:rFonts w:ascii="Times New Roman" w:hAnsi="Times New Roman"/>
          <w:sz w:val="20"/>
          <w:szCs w:val="20"/>
          <w:lang w:val="kk-KZ"/>
        </w:rPr>
        <w:t>Әділ құнды бағалау</w:t>
      </w:r>
      <w:r w:rsidRPr="0092059D">
        <w:rPr>
          <w:rFonts w:ascii="Times New Roman" w:hAnsi="Times New Roman"/>
          <w:lang w:val="kk-KZ"/>
        </w:rPr>
        <w:t xml:space="preserve"> </w:t>
      </w:r>
      <w:r w:rsidR="00056D9D" w:rsidRPr="0092059D">
        <w:rPr>
          <w:rFonts w:ascii="Times New Roman" w:hAnsi="Times New Roman"/>
          <w:lang w:val="kk-KZ"/>
        </w:rPr>
        <w:t>(</w:t>
      </w:r>
      <w:r w:rsidRPr="0092059D">
        <w:rPr>
          <w:rFonts w:ascii="Times New Roman" w:hAnsi="Times New Roman"/>
          <w:lang w:val="kk-KZ"/>
        </w:rPr>
        <w:t>жалғасы</w:t>
      </w:r>
      <w:r w:rsidR="00056D9D" w:rsidRPr="0092059D">
        <w:rPr>
          <w:rFonts w:ascii="Times New Roman" w:hAnsi="Times New Roman"/>
          <w:lang w:val="kk-KZ"/>
        </w:rPr>
        <w:t>)</w:t>
      </w:r>
    </w:p>
    <w:p w14:paraId="102B31B5" w14:textId="2B50DCDE" w:rsidR="00D24E46" w:rsidRPr="0092059D" w:rsidRDefault="0098477D" w:rsidP="00097422">
      <w:pPr>
        <w:pStyle w:val="000Normal"/>
        <w:widowControl w:val="0"/>
        <w:spacing w:before="120" w:after="0" w:line="240" w:lineRule="auto"/>
        <w:rPr>
          <w:rFonts w:ascii="Times New Roman" w:hAnsi="Times New Roman"/>
          <w:lang w:val="kk-KZ"/>
        </w:rPr>
      </w:pPr>
      <w:r w:rsidRPr="0098477D">
        <w:rPr>
          <w:rFonts w:ascii="Times New Roman" w:hAnsi="Times New Roman"/>
          <w:lang w:val="kk-KZ"/>
        </w:rPr>
        <w:t>Компания қалыптасқан жағдайларда қолайлы болып табылатын және әділ құнды бағалау үшін жеткілікті деректер қолжетімді болатын бағалау әдістемелерін пайдаланады, бұл ретте тиісті бақыланатын бастапқы деректерді барынша пайдалана</w:t>
      </w:r>
      <w:r>
        <w:rPr>
          <w:rFonts w:ascii="Times New Roman" w:hAnsi="Times New Roman"/>
          <w:lang w:val="kk-KZ"/>
        </w:rPr>
        <w:t xml:space="preserve">ды </w:t>
      </w:r>
      <w:r w:rsidRPr="0098477D">
        <w:rPr>
          <w:rFonts w:ascii="Times New Roman" w:hAnsi="Times New Roman"/>
          <w:lang w:val="kk-KZ"/>
        </w:rPr>
        <w:t xml:space="preserve"> және бақыланбайтын бастапқы деректерді барынша аз пайдалана</w:t>
      </w:r>
      <w:r>
        <w:rPr>
          <w:rFonts w:ascii="Times New Roman" w:hAnsi="Times New Roman"/>
          <w:lang w:val="kk-KZ"/>
        </w:rPr>
        <w:t>ды</w:t>
      </w:r>
      <w:r w:rsidRPr="0098477D">
        <w:rPr>
          <w:rFonts w:ascii="Times New Roman" w:hAnsi="Times New Roman"/>
          <w:lang w:val="kk-KZ"/>
        </w:rPr>
        <w:t>. Әділ құны қаржылық есептілікте бағаланатын немесе ашылатын барлық активтер мен міндеттемелер төменде сипатталған әділ құн көздерінің иерархиясы шеңберінде ең төменгі деңгейдегі бастапқы деректер негізінде жіктеледі, олар жалпы әділ құнды бағалау үшін маңызды болып табылады:</w:t>
      </w:r>
      <w:r>
        <w:rPr>
          <w:rFonts w:ascii="Times New Roman" w:hAnsi="Times New Roman"/>
          <w:lang w:val="kk-KZ"/>
        </w:rPr>
        <w:t xml:space="preserve">  </w:t>
      </w:r>
      <w:r w:rsidR="00D24E46" w:rsidRPr="0092059D">
        <w:rPr>
          <w:rFonts w:ascii="Times New Roman" w:hAnsi="Times New Roman"/>
          <w:lang w:val="kk-KZ"/>
        </w:rPr>
        <w:t xml:space="preserve"> </w:t>
      </w:r>
      <w:r>
        <w:rPr>
          <w:rFonts w:ascii="Times New Roman" w:hAnsi="Times New Roman"/>
          <w:lang w:val="kk-KZ"/>
        </w:rPr>
        <w:t xml:space="preserve"> </w:t>
      </w:r>
    </w:p>
    <w:p w14:paraId="641EACBE" w14:textId="173FBAF7" w:rsidR="00D24E46" w:rsidRPr="0092059D" w:rsidRDefault="00D24E46" w:rsidP="00097422">
      <w:pPr>
        <w:pStyle w:val="a2"/>
        <w:spacing w:before="100" w:after="0"/>
        <w:ind w:left="567" w:hanging="567"/>
        <w:rPr>
          <w:rFonts w:ascii="Times New Roman" w:hAnsi="Times New Roman" w:cs="Times New Roman"/>
          <w:lang w:val="kk-KZ"/>
        </w:rPr>
      </w:pPr>
      <w:r w:rsidRPr="0092059D">
        <w:rPr>
          <w:rFonts w:ascii="Times New Roman" w:hAnsi="Times New Roman" w:cs="Times New Roman"/>
          <w:lang w:val="kk-KZ"/>
        </w:rPr>
        <w:t>1</w:t>
      </w:r>
      <w:r w:rsidR="0098477D">
        <w:rPr>
          <w:rFonts w:ascii="Times New Roman" w:hAnsi="Times New Roman" w:cs="Times New Roman"/>
          <w:lang w:val="kk-KZ"/>
        </w:rPr>
        <w:t>-деңгей</w:t>
      </w:r>
      <w:r w:rsidRPr="0092059D">
        <w:rPr>
          <w:rFonts w:ascii="Times New Roman" w:hAnsi="Times New Roman" w:cs="Times New Roman"/>
          <w:lang w:val="kk-KZ"/>
        </w:rPr>
        <w:t xml:space="preserve"> – </w:t>
      </w:r>
      <w:r w:rsidR="0098477D" w:rsidRPr="0098477D">
        <w:rPr>
          <w:rFonts w:ascii="Times New Roman" w:hAnsi="Times New Roman" w:cs="Times New Roman"/>
          <w:lang w:val="kk-KZ"/>
        </w:rPr>
        <w:t>бірдей активтер немесе міндеттемелер үшін белсенді нарықтардағы баға белгіле</w:t>
      </w:r>
      <w:r w:rsidR="00913A6A">
        <w:rPr>
          <w:rFonts w:ascii="Times New Roman" w:hAnsi="Times New Roman" w:cs="Times New Roman"/>
          <w:lang w:val="kk-KZ"/>
        </w:rPr>
        <w:t>нім</w:t>
      </w:r>
      <w:r w:rsidR="0098477D" w:rsidRPr="0098477D">
        <w:rPr>
          <w:rFonts w:ascii="Times New Roman" w:hAnsi="Times New Roman" w:cs="Times New Roman"/>
          <w:lang w:val="kk-KZ"/>
        </w:rPr>
        <w:t>і (түзетілмейтін)</w:t>
      </w:r>
      <w:r w:rsidR="00AB274B" w:rsidRPr="0092059D">
        <w:rPr>
          <w:rFonts w:ascii="Times New Roman" w:hAnsi="Times New Roman" w:cs="Times New Roman"/>
          <w:lang w:val="kk-KZ"/>
        </w:rPr>
        <w:t>;</w:t>
      </w:r>
    </w:p>
    <w:p w14:paraId="07D5D383" w14:textId="132D88B1" w:rsidR="00D24E46" w:rsidRPr="0092059D" w:rsidRDefault="00D24E46" w:rsidP="00097422">
      <w:pPr>
        <w:pStyle w:val="a2"/>
        <w:spacing w:before="100" w:after="0"/>
        <w:ind w:left="567" w:hanging="567"/>
        <w:rPr>
          <w:rFonts w:ascii="Times New Roman" w:hAnsi="Times New Roman" w:cs="Times New Roman"/>
          <w:lang w:val="kk-KZ"/>
        </w:rPr>
      </w:pPr>
      <w:r w:rsidRPr="0092059D">
        <w:rPr>
          <w:rFonts w:ascii="Times New Roman" w:hAnsi="Times New Roman" w:cs="Times New Roman"/>
          <w:lang w:val="kk-KZ"/>
        </w:rPr>
        <w:t>2</w:t>
      </w:r>
      <w:r w:rsidR="00913A6A">
        <w:rPr>
          <w:rFonts w:ascii="Times New Roman" w:hAnsi="Times New Roman" w:cs="Times New Roman"/>
          <w:lang w:val="kk-KZ"/>
        </w:rPr>
        <w:t>-деңгей</w:t>
      </w:r>
      <w:r w:rsidRPr="0092059D">
        <w:rPr>
          <w:rFonts w:ascii="Times New Roman" w:hAnsi="Times New Roman" w:cs="Times New Roman"/>
          <w:lang w:val="kk-KZ"/>
        </w:rPr>
        <w:t xml:space="preserve"> – </w:t>
      </w:r>
      <w:r w:rsidR="00913A6A" w:rsidRPr="0098477D">
        <w:rPr>
          <w:rFonts w:ascii="Times New Roman" w:hAnsi="Times New Roman" w:cs="Times New Roman"/>
          <w:lang w:val="kk-KZ"/>
        </w:rPr>
        <w:t>әділ құнды бағалау үшін маңызды иерархияның ең төменгі деңгейіне жататын бастапқы деректер нарықта тікелей немесе жанама түрде байқалатын бағалау модельдері</w:t>
      </w:r>
      <w:r w:rsidR="00AB274B" w:rsidRPr="0092059D">
        <w:rPr>
          <w:rFonts w:ascii="Times New Roman" w:hAnsi="Times New Roman" w:cs="Times New Roman"/>
          <w:lang w:val="kk-KZ"/>
        </w:rPr>
        <w:t>;</w:t>
      </w:r>
    </w:p>
    <w:p w14:paraId="47FF5252" w14:textId="17253B9E" w:rsidR="00F2037D" w:rsidRDefault="00D24E46" w:rsidP="00097422">
      <w:pPr>
        <w:pStyle w:val="a2"/>
        <w:spacing w:before="100" w:after="0"/>
        <w:ind w:left="567" w:hanging="567"/>
        <w:rPr>
          <w:rFonts w:ascii="Times New Roman" w:hAnsi="Times New Roman" w:cs="Times New Roman"/>
          <w:lang w:val="kk-KZ"/>
        </w:rPr>
      </w:pPr>
      <w:r w:rsidRPr="0092059D">
        <w:rPr>
          <w:rFonts w:ascii="Times New Roman" w:hAnsi="Times New Roman" w:cs="Times New Roman"/>
          <w:lang w:val="kk-KZ"/>
        </w:rPr>
        <w:t>3</w:t>
      </w:r>
      <w:r w:rsidR="00913A6A">
        <w:rPr>
          <w:rFonts w:ascii="Times New Roman" w:hAnsi="Times New Roman" w:cs="Times New Roman"/>
          <w:lang w:val="kk-KZ"/>
        </w:rPr>
        <w:t>-деңгей</w:t>
      </w:r>
      <w:r w:rsidRPr="0092059D">
        <w:rPr>
          <w:rFonts w:ascii="Times New Roman" w:hAnsi="Times New Roman" w:cs="Times New Roman"/>
          <w:lang w:val="kk-KZ"/>
        </w:rPr>
        <w:t xml:space="preserve"> – </w:t>
      </w:r>
      <w:r w:rsidR="00913A6A" w:rsidRPr="0098477D">
        <w:rPr>
          <w:rFonts w:ascii="Times New Roman" w:hAnsi="Times New Roman" w:cs="Times New Roman"/>
          <w:lang w:val="kk-KZ"/>
        </w:rPr>
        <w:t>әділ құнды бағалау үшін маңызды иерархияның ең төменгі деңгейіне жататын бастапқы деректер нарықта байқалмайтын бағалау модельдері</w:t>
      </w:r>
      <w:r w:rsidRPr="0092059D">
        <w:rPr>
          <w:rFonts w:ascii="Times New Roman" w:hAnsi="Times New Roman" w:cs="Times New Roman"/>
          <w:lang w:val="kk-KZ"/>
        </w:rPr>
        <w:t>.</w:t>
      </w:r>
    </w:p>
    <w:p w14:paraId="4CD111BB" w14:textId="7E84DA75" w:rsidR="00D24E46" w:rsidRPr="0092059D" w:rsidRDefault="00913A6A" w:rsidP="00097422">
      <w:pPr>
        <w:pStyle w:val="000Normal"/>
        <w:widowControl w:val="0"/>
        <w:spacing w:before="120" w:after="0" w:line="240" w:lineRule="auto"/>
        <w:rPr>
          <w:rFonts w:ascii="Times New Roman" w:hAnsi="Times New Roman"/>
          <w:lang w:val="kk-KZ"/>
        </w:rPr>
      </w:pPr>
      <w:r w:rsidRPr="00913A6A">
        <w:rPr>
          <w:rFonts w:ascii="Times New Roman" w:hAnsi="Times New Roman"/>
          <w:lang w:val="kk-KZ"/>
        </w:rPr>
        <w:t>Мерзімді негізде қаржылық есептілікте танылатын активтер мен міндеттемелер жағдайында Компания әрбір есепті кезеңнің соңындағы жіктеуді (тұтастай алғанда әділ құнды бағалау үшін маңызды болып табылатын ең төменгі деңгейдегі бастапқы деректер негізінде) қайта талдай отырып, иерархия көздерінің деңгейлері арасындағы аударым фактісін айқындайды</w:t>
      </w:r>
      <w:r>
        <w:rPr>
          <w:rFonts w:ascii="Times New Roman" w:hAnsi="Times New Roman"/>
          <w:lang w:val="kk-KZ"/>
        </w:rPr>
        <w:t xml:space="preserve">.  </w:t>
      </w:r>
    </w:p>
    <w:p w14:paraId="0BA21086" w14:textId="1B1BFC36" w:rsidR="00D24E46" w:rsidRPr="0092059D" w:rsidRDefault="002C38BC" w:rsidP="00097422">
      <w:pPr>
        <w:pStyle w:val="27"/>
        <w:spacing w:after="0"/>
        <w:rPr>
          <w:rFonts w:ascii="Times New Roman" w:hAnsi="Times New Roman"/>
          <w:lang w:val="kk-KZ"/>
        </w:rPr>
      </w:pPr>
      <w:r w:rsidRPr="0092059D">
        <w:rPr>
          <w:rFonts w:ascii="Times New Roman" w:hAnsi="Times New Roman"/>
          <w:sz w:val="20"/>
          <w:szCs w:val="20"/>
          <w:lang w:val="kk-KZ"/>
        </w:rPr>
        <w:t>Қаржылық активтер мен міндеттемелер</w:t>
      </w:r>
      <w:r w:rsidRPr="0092059D">
        <w:rPr>
          <w:rFonts w:ascii="Times New Roman" w:hAnsi="Times New Roman"/>
          <w:lang w:val="kk-KZ"/>
        </w:rPr>
        <w:t xml:space="preserve"> </w:t>
      </w:r>
    </w:p>
    <w:p w14:paraId="63609322" w14:textId="4231E12E" w:rsidR="00D24E46" w:rsidRPr="0092059D" w:rsidRDefault="002C38BC" w:rsidP="00097422">
      <w:pPr>
        <w:pStyle w:val="36"/>
        <w:spacing w:after="0"/>
        <w:rPr>
          <w:rFonts w:ascii="Times New Roman" w:hAnsi="Times New Roman"/>
          <w:lang w:val="kk-KZ"/>
        </w:rPr>
      </w:pPr>
      <w:r w:rsidRPr="0092059D">
        <w:rPr>
          <w:rFonts w:ascii="Times New Roman" w:hAnsi="Times New Roman"/>
          <w:b/>
          <w:lang w:val="kk-KZ"/>
        </w:rPr>
        <w:t>Бастапқы тану</w:t>
      </w:r>
    </w:p>
    <w:p w14:paraId="0A8BAC0E" w14:textId="77777777" w:rsidR="002C38BC" w:rsidRPr="0092059D" w:rsidRDefault="002C38BC" w:rsidP="002C38BC">
      <w:pPr>
        <w:pStyle w:val="36"/>
        <w:rPr>
          <w:rFonts w:ascii="Times New Roman" w:hAnsi="Times New Roman"/>
          <w:i w:val="0"/>
          <w:lang w:val="kk-KZ"/>
        </w:rPr>
      </w:pPr>
      <w:r w:rsidRPr="0092059D">
        <w:rPr>
          <w:rFonts w:ascii="Times New Roman" w:hAnsi="Times New Roman"/>
          <w:lang w:val="kk-KZ"/>
        </w:rPr>
        <w:t>Тану күні</w:t>
      </w:r>
    </w:p>
    <w:p w14:paraId="1E6BD59C" w14:textId="2B5447BD" w:rsidR="00D24E46" w:rsidRPr="0092059D" w:rsidRDefault="002C38BC" w:rsidP="002C38BC">
      <w:pPr>
        <w:pStyle w:val="27"/>
        <w:spacing w:before="120" w:after="0"/>
        <w:outlineLvl w:val="9"/>
        <w:rPr>
          <w:rFonts w:ascii="Times New Roman" w:hAnsi="Times New Roman"/>
          <w:b w:val="0"/>
          <w:sz w:val="20"/>
          <w:szCs w:val="20"/>
          <w:lang w:val="kk-KZ"/>
        </w:rPr>
      </w:pPr>
      <w:r w:rsidRPr="0092059D">
        <w:rPr>
          <w:rFonts w:ascii="Times New Roman" w:hAnsi="Times New Roman"/>
          <w:b w:val="0"/>
          <w:sz w:val="20"/>
          <w:szCs w:val="20"/>
          <w:lang w:val="kk-KZ"/>
        </w:rPr>
        <w:t>Стандартты талаптарда қаржы активтері мен міндеттемелерін сатып алу немесе сату мәміле жасалған күні, яғни компания активті немесе міндеттемені сатып алу бойынша міндеттемені өзіне алған күні көрсетіледі. Стандарттық талаптармен сатып алуға немесе сатуға талаптары бойынша нарықта қабылданған қағидаларда немесе келісімдерде белгіленген мерзім шегінде активтер мен міндеттемелерді жеткізу талап етілетін шарт шеңберінде қаржы активтері мен міндеттемелерін сатып алу немесе сату жатады</w:t>
      </w:r>
      <w:r w:rsidR="00D24E46" w:rsidRPr="0092059D">
        <w:rPr>
          <w:rFonts w:ascii="Times New Roman" w:hAnsi="Times New Roman"/>
          <w:b w:val="0"/>
          <w:sz w:val="20"/>
          <w:szCs w:val="20"/>
          <w:lang w:val="kk-KZ"/>
        </w:rPr>
        <w:t>.</w:t>
      </w:r>
    </w:p>
    <w:p w14:paraId="46763F70" w14:textId="77777777" w:rsidR="00A73FF7" w:rsidRPr="0092059D" w:rsidRDefault="00A73FF7" w:rsidP="00A73FF7">
      <w:pPr>
        <w:pStyle w:val="36"/>
        <w:rPr>
          <w:rFonts w:ascii="Times New Roman" w:hAnsi="Times New Roman"/>
          <w:b/>
          <w:lang w:val="kk-KZ"/>
        </w:rPr>
      </w:pPr>
      <w:r w:rsidRPr="0092059D">
        <w:rPr>
          <w:rFonts w:ascii="Times New Roman" w:hAnsi="Times New Roman"/>
          <w:b/>
          <w:lang w:val="kk-KZ"/>
        </w:rPr>
        <w:t>Бастапқы бағалау</w:t>
      </w:r>
    </w:p>
    <w:p w14:paraId="3C5041A2" w14:textId="416C7438" w:rsidR="00D24E46" w:rsidRPr="0092059D" w:rsidRDefault="00A73FF7" w:rsidP="00A73FF7">
      <w:pPr>
        <w:pStyle w:val="27"/>
        <w:spacing w:before="120" w:after="0"/>
        <w:outlineLvl w:val="9"/>
        <w:rPr>
          <w:rFonts w:ascii="Times New Roman" w:hAnsi="Times New Roman"/>
          <w:b w:val="0"/>
          <w:sz w:val="20"/>
          <w:szCs w:val="20"/>
          <w:lang w:val="kk-KZ"/>
        </w:rPr>
      </w:pPr>
      <w:r w:rsidRPr="0092059D">
        <w:rPr>
          <w:rFonts w:ascii="Times New Roman" w:hAnsi="Times New Roman"/>
          <w:b w:val="0"/>
          <w:sz w:val="20"/>
          <w:szCs w:val="20"/>
          <w:lang w:val="kk-KZ"/>
        </w:rPr>
        <w:t xml:space="preserve">Бастапқы тану кезінде қаржы құралдарын жіктеу шарт талаптарына және құралдарды басқару үшін пайдаланылатын бизнес-модельге байланысты болады. Қаржылық активтер мен қаржылық міндеттемелер </w:t>
      </w:r>
      <w:r w:rsidRPr="0092059D">
        <w:rPr>
          <w:rFonts w:ascii="Times New Roman" w:hAnsi="Times New Roman"/>
          <w:b w:val="0"/>
          <w:lang w:val="kk-KZ"/>
        </w:rPr>
        <w:t>ПЗӘҚ</w:t>
      </w:r>
      <w:r w:rsidRPr="0092059D">
        <w:rPr>
          <w:rFonts w:ascii="Times New Roman" w:hAnsi="Times New Roman"/>
          <w:b w:val="0"/>
          <w:sz w:val="20"/>
          <w:szCs w:val="20"/>
          <w:lang w:val="kk-KZ"/>
        </w:rPr>
        <w:t xml:space="preserve"> бойынша бағаланатын жағдайларды қоспағанда, қаржы құралдары бастапқыда мәміле бойынша шығындарды қоса алғанда, әділ құны бойынша бағаланады</w:t>
      </w:r>
      <w:r w:rsidR="00D24E46" w:rsidRPr="0092059D">
        <w:rPr>
          <w:rFonts w:ascii="Times New Roman" w:hAnsi="Times New Roman"/>
          <w:b w:val="0"/>
          <w:sz w:val="20"/>
          <w:szCs w:val="20"/>
          <w:lang w:val="kk-KZ"/>
        </w:rPr>
        <w:t>.</w:t>
      </w:r>
    </w:p>
    <w:p w14:paraId="7AB4498C" w14:textId="77777777" w:rsidR="008A68BC" w:rsidRPr="0092059D" w:rsidRDefault="008A68BC" w:rsidP="008A68BC">
      <w:pPr>
        <w:pStyle w:val="27"/>
        <w:rPr>
          <w:rFonts w:ascii="Times New Roman" w:hAnsi="Times New Roman"/>
          <w:b w:val="0"/>
          <w:i/>
          <w:sz w:val="20"/>
          <w:szCs w:val="20"/>
          <w:lang w:val="kk-KZ"/>
        </w:rPr>
      </w:pPr>
      <w:r w:rsidRPr="0092059D">
        <w:rPr>
          <w:rFonts w:ascii="Times New Roman" w:hAnsi="Times New Roman"/>
          <w:b w:val="0"/>
          <w:i/>
          <w:sz w:val="20"/>
          <w:szCs w:val="20"/>
          <w:lang w:val="kk-KZ"/>
        </w:rPr>
        <w:t>Қаржылық активтер мен міндеттемелерді бағалау санаттары</w:t>
      </w:r>
    </w:p>
    <w:p w14:paraId="717673D8" w14:textId="77777777" w:rsidR="008A68BC" w:rsidRPr="0092059D" w:rsidRDefault="008A68BC" w:rsidP="002440DB">
      <w:pPr>
        <w:pStyle w:val="27"/>
        <w:spacing w:before="0" w:after="0"/>
        <w:rPr>
          <w:rFonts w:ascii="Times New Roman" w:hAnsi="Times New Roman"/>
          <w:b w:val="0"/>
          <w:sz w:val="20"/>
          <w:szCs w:val="20"/>
          <w:lang w:val="kk-KZ"/>
        </w:rPr>
      </w:pPr>
      <w:r w:rsidRPr="0092059D">
        <w:rPr>
          <w:rFonts w:ascii="Times New Roman" w:hAnsi="Times New Roman"/>
          <w:b w:val="0"/>
          <w:sz w:val="20"/>
          <w:szCs w:val="20"/>
          <w:lang w:val="kk-KZ"/>
        </w:rPr>
        <w:t xml:space="preserve">Компания өзінің барлық қаржылық активтерін активтерді басқару үшін пайдаланылатын бизнес-модель және төмендегілер бойынша бағаланатын активтердің шарттық талаптары бойынша жіктейді: </w:t>
      </w:r>
    </w:p>
    <w:p w14:paraId="68472C90" w14:textId="77777777" w:rsidR="008A68BC" w:rsidRPr="00B46B1B" w:rsidRDefault="008A68BC" w:rsidP="002440DB">
      <w:pPr>
        <w:pStyle w:val="a2"/>
        <w:spacing w:before="0" w:after="0"/>
        <w:rPr>
          <w:rFonts w:ascii="Times New Roman" w:hAnsi="Times New Roman" w:cs="Times New Roman"/>
          <w:lang w:val="kk-KZ"/>
        </w:rPr>
      </w:pPr>
      <w:r w:rsidRPr="00B46B1B">
        <w:rPr>
          <w:rFonts w:ascii="Times New Roman" w:hAnsi="Times New Roman" w:cs="Times New Roman"/>
          <w:lang w:val="kk-KZ"/>
        </w:rPr>
        <w:t xml:space="preserve">амортизацияланған құны; </w:t>
      </w:r>
    </w:p>
    <w:p w14:paraId="0D857D56" w14:textId="77777777" w:rsidR="008A68BC" w:rsidRPr="00B46B1B" w:rsidRDefault="008A68BC" w:rsidP="002440DB">
      <w:pPr>
        <w:pStyle w:val="a2"/>
        <w:spacing w:before="0" w:after="0"/>
        <w:rPr>
          <w:rFonts w:ascii="Times New Roman" w:hAnsi="Times New Roman" w:cs="Times New Roman"/>
          <w:lang w:val="kk-KZ"/>
        </w:rPr>
      </w:pPr>
      <w:r w:rsidRPr="00B46B1B">
        <w:rPr>
          <w:rFonts w:ascii="Times New Roman" w:hAnsi="Times New Roman" w:cs="Times New Roman"/>
          <w:lang w:val="kk-KZ"/>
        </w:rPr>
        <w:t>ӨЖКӘҚ;</w:t>
      </w:r>
    </w:p>
    <w:p w14:paraId="55260ABB" w14:textId="77777777" w:rsidR="008A68BC" w:rsidRPr="00B46B1B" w:rsidRDefault="008A68BC" w:rsidP="002440DB">
      <w:pPr>
        <w:pStyle w:val="a2"/>
        <w:spacing w:before="0" w:after="0"/>
        <w:rPr>
          <w:rFonts w:ascii="Times New Roman" w:hAnsi="Times New Roman" w:cs="Times New Roman"/>
          <w:lang w:val="kk-KZ"/>
        </w:rPr>
      </w:pPr>
      <w:r w:rsidRPr="00B46B1B">
        <w:rPr>
          <w:rFonts w:ascii="Times New Roman" w:hAnsi="Times New Roman" w:cs="Times New Roman"/>
          <w:lang w:val="kk-KZ"/>
        </w:rPr>
        <w:t>ПЗӘҚ.</w:t>
      </w:r>
    </w:p>
    <w:p w14:paraId="29768BFF" w14:textId="77777777" w:rsidR="0063286F" w:rsidRPr="0092059D" w:rsidRDefault="0063286F" w:rsidP="002440DB">
      <w:pPr>
        <w:pStyle w:val="a2"/>
        <w:numPr>
          <w:ilvl w:val="0"/>
          <w:numId w:val="0"/>
        </w:numPr>
        <w:spacing w:before="0" w:after="0"/>
        <w:rPr>
          <w:rFonts w:ascii="Times New Roman" w:hAnsi="Times New Roman" w:cs="Times New Roman"/>
          <w:lang w:val="kk-KZ"/>
        </w:rPr>
      </w:pPr>
      <w:r w:rsidRPr="00B46B1B">
        <w:rPr>
          <w:rFonts w:ascii="Times New Roman" w:hAnsi="Times New Roman" w:cs="Times New Roman"/>
          <w:lang w:val="kk-KZ"/>
        </w:rPr>
        <w:t>Компания туынды</w:t>
      </w:r>
      <w:r w:rsidRPr="0092059D">
        <w:rPr>
          <w:rFonts w:ascii="Times New Roman" w:hAnsi="Times New Roman" w:cs="Times New Roman"/>
          <w:lang w:val="kk-KZ"/>
        </w:rPr>
        <w:t xml:space="preserve"> құралдарды ПЗӘҚ бойынша жіктейді және бағалайды. Егер мұндай жіктеу бағалау немесе тану қағидаттарын қолданудың сәйкессіздігін жоюға немесе айтарлықтай азайтуға мүмкіндік берсе, Компания өз қалауы бойынша қаржы құралдарын ПЗӘҚ бойынша бағаланатын ретінде жіктей алады. </w:t>
      </w:r>
    </w:p>
    <w:p w14:paraId="2455315E" w14:textId="43E57C25" w:rsidR="00844B21" w:rsidRPr="0092059D" w:rsidRDefault="0063286F" w:rsidP="006C09E2">
      <w:pPr>
        <w:pStyle w:val="a2"/>
        <w:numPr>
          <w:ilvl w:val="0"/>
          <w:numId w:val="0"/>
        </w:numPr>
        <w:rPr>
          <w:rFonts w:cs="Times New Roman"/>
          <w:lang w:val="kk-KZ"/>
        </w:rPr>
      </w:pPr>
      <w:r w:rsidRPr="0092059D">
        <w:rPr>
          <w:rFonts w:ascii="Times New Roman" w:hAnsi="Times New Roman" w:cs="Times New Roman"/>
          <w:lang w:val="kk-KZ"/>
        </w:rPr>
        <w:t xml:space="preserve">Қарыздар мен қаржылық кепілдіктерді беру жөніндегі міндеттемелерден басқа, қаржылық міндеттемелер, егер олар саудаға және туынды құралдарға арналған болса, амортизацияланған құны бойынша немесе ПЗӘҚ бойынша бағаланады не ұйымның қалауы бойынша әділ құны бойынша бағаланатын ретінде </w:t>
      </w:r>
      <w:r w:rsidRPr="0092059D">
        <w:rPr>
          <w:rFonts w:cs="Garamond"/>
          <w:lang w:val="kk-KZ"/>
        </w:rPr>
        <w:t>жік</w:t>
      </w:r>
      <w:r w:rsidRPr="0092059D">
        <w:rPr>
          <w:lang w:val="kk-KZ"/>
        </w:rPr>
        <w:t>теледі</w:t>
      </w:r>
      <w:r w:rsidR="00D24E46" w:rsidRPr="0092059D">
        <w:rPr>
          <w:rFonts w:cs="Times New Roman"/>
          <w:lang w:val="kk-KZ"/>
        </w:rPr>
        <w:t>.</w:t>
      </w:r>
    </w:p>
    <w:p w14:paraId="5B8B6EF7" w14:textId="334E8A8E" w:rsidR="00056D9D" w:rsidRPr="0092059D" w:rsidRDefault="00056D9D" w:rsidP="00097422">
      <w:pPr>
        <w:pStyle w:val="27"/>
        <w:spacing w:before="120" w:after="0"/>
        <w:outlineLvl w:val="9"/>
        <w:rPr>
          <w:rFonts w:ascii="Times New Roman" w:hAnsi="Times New Roman"/>
          <w:b w:val="0"/>
          <w:sz w:val="20"/>
          <w:szCs w:val="20"/>
          <w:lang w:val="kk-KZ"/>
        </w:rPr>
      </w:pPr>
      <w:r w:rsidRPr="0092059D">
        <w:rPr>
          <w:rFonts w:ascii="Times New Roman" w:hAnsi="Times New Roman"/>
          <w:b w:val="0"/>
          <w:sz w:val="20"/>
          <w:szCs w:val="20"/>
          <w:lang w:val="kk-KZ"/>
        </w:rPr>
        <w:br w:type="page"/>
      </w:r>
    </w:p>
    <w:p w14:paraId="4356E2FF" w14:textId="1FC1A9D1" w:rsidR="00056D9D" w:rsidRPr="0092059D" w:rsidRDefault="00FC7BBB" w:rsidP="002F4C55">
      <w:pPr>
        <w:pStyle w:val="1"/>
        <w:numPr>
          <w:ilvl w:val="0"/>
          <w:numId w:val="28"/>
        </w:numPr>
        <w:spacing w:before="0" w:after="0"/>
        <w:ind w:left="567" w:hanging="567"/>
        <w:rPr>
          <w:rFonts w:ascii="Times New Roman" w:hAnsi="Times New Roman"/>
          <w:lang w:val="kk-KZ"/>
        </w:rPr>
      </w:pPr>
      <w:bookmarkStart w:id="47" w:name="_Toc175066052"/>
      <w:r w:rsidRPr="0092059D">
        <w:rPr>
          <w:rFonts w:ascii="Times New Roman" w:hAnsi="Times New Roman"/>
          <w:lang w:val="kk-KZ"/>
        </w:rPr>
        <w:lastRenderedPageBreak/>
        <w:t>Есеп саясатының негізгі ережелері (жалғасы)</w:t>
      </w:r>
      <w:bookmarkEnd w:id="47"/>
    </w:p>
    <w:p w14:paraId="6EA53771" w14:textId="77777777" w:rsidR="00FC7BBB" w:rsidRPr="0092059D" w:rsidRDefault="00FC7BBB" w:rsidP="00FC7BBB">
      <w:pPr>
        <w:pStyle w:val="27"/>
        <w:rPr>
          <w:rFonts w:ascii="Times New Roman" w:hAnsi="Times New Roman"/>
          <w:sz w:val="20"/>
          <w:szCs w:val="20"/>
          <w:lang w:val="kk-KZ"/>
        </w:rPr>
      </w:pPr>
      <w:r w:rsidRPr="0092059D">
        <w:rPr>
          <w:rFonts w:ascii="Times New Roman" w:hAnsi="Times New Roman"/>
          <w:sz w:val="20"/>
          <w:szCs w:val="20"/>
          <w:lang w:val="kk-KZ"/>
        </w:rPr>
        <w:t>Қаржылық активтер мен міндеттемелер (жалғасы)</w:t>
      </w:r>
    </w:p>
    <w:p w14:paraId="03ED5F25" w14:textId="534CE588" w:rsidR="00056D9D" w:rsidRPr="0092059D" w:rsidRDefault="00FC7BBB" w:rsidP="00FC7BBB">
      <w:pPr>
        <w:pStyle w:val="36"/>
        <w:spacing w:after="0"/>
        <w:rPr>
          <w:rFonts w:ascii="Times New Roman" w:hAnsi="Times New Roman"/>
          <w:lang w:val="kk-KZ"/>
        </w:rPr>
      </w:pPr>
      <w:r w:rsidRPr="0092059D">
        <w:rPr>
          <w:rFonts w:ascii="Times New Roman" w:hAnsi="Times New Roman"/>
          <w:b/>
          <w:lang w:val="kk-KZ"/>
        </w:rPr>
        <w:t>Бастапқы бағалау (жалғасы)</w:t>
      </w:r>
    </w:p>
    <w:p w14:paraId="3DEE3081" w14:textId="66D38B4B" w:rsidR="00D24E46" w:rsidRPr="0092059D" w:rsidRDefault="00FC7BBB" w:rsidP="00097422">
      <w:pPr>
        <w:pStyle w:val="36"/>
        <w:spacing w:after="0"/>
        <w:rPr>
          <w:rFonts w:ascii="Times New Roman" w:hAnsi="Times New Roman"/>
          <w:lang w:val="kk-KZ"/>
        </w:rPr>
      </w:pPr>
      <w:r w:rsidRPr="0092059D">
        <w:rPr>
          <w:rFonts w:ascii="Times New Roman" w:hAnsi="Times New Roman"/>
          <w:lang w:val="kk-KZ"/>
        </w:rPr>
        <w:t xml:space="preserve">Амортизацияланған құны бойынша бағаланатын клиенттерге берілетін кредиттер  </w:t>
      </w:r>
    </w:p>
    <w:p w14:paraId="75C79003" w14:textId="743F9D67" w:rsidR="00D24E46" w:rsidRPr="0092059D" w:rsidRDefault="00FC7BBB"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кредиттік ұйымдардағы қаражатты, клиенттерге берілетін кредиттерді және өзге де қаржылық инвестицияларды амортизацияланған құны бойынша бағалайды, бұл ретте мынадай екі шарт та орындалуы керек</w:t>
      </w:r>
      <w:r w:rsidR="00D24E46" w:rsidRPr="0092059D">
        <w:rPr>
          <w:rFonts w:ascii="Times New Roman" w:hAnsi="Times New Roman"/>
          <w:lang w:val="kk-KZ"/>
        </w:rPr>
        <w:t xml:space="preserve">: </w:t>
      </w:r>
    </w:p>
    <w:p w14:paraId="6C68F3AF" w14:textId="77777777" w:rsidR="00FC7BBB" w:rsidRPr="0092059D" w:rsidRDefault="00FC7BBB" w:rsidP="00FC7BBB">
      <w:pPr>
        <w:pStyle w:val="a2"/>
        <w:numPr>
          <w:ilvl w:val="0"/>
          <w:numId w:val="42"/>
        </w:numPr>
        <w:rPr>
          <w:rFonts w:ascii="Times New Roman" w:hAnsi="Times New Roman" w:cs="Times New Roman"/>
          <w:lang w:val="kk-KZ"/>
        </w:rPr>
      </w:pPr>
      <w:r w:rsidRPr="0092059D">
        <w:rPr>
          <w:rFonts w:ascii="Times New Roman" w:hAnsi="Times New Roman" w:cs="Times New Roman"/>
          <w:lang w:val="kk-KZ"/>
        </w:rPr>
        <w:t xml:space="preserve">қаржылық актив бизнес-модель шеңберінде ұсталады, оның мақсаты шартта көзделген ақша ағындарын алу үшін қаржылық активтерді ұстап қалу болып табылады; </w:t>
      </w:r>
    </w:p>
    <w:p w14:paraId="1159680E" w14:textId="77777777" w:rsidR="00FC7BBB" w:rsidRPr="0092059D" w:rsidRDefault="00FC7BBB" w:rsidP="00FC7BBB">
      <w:pPr>
        <w:pStyle w:val="a2"/>
        <w:numPr>
          <w:ilvl w:val="0"/>
          <w:numId w:val="42"/>
        </w:numPr>
        <w:rPr>
          <w:rFonts w:ascii="Times New Roman" w:hAnsi="Times New Roman" w:cs="Times New Roman"/>
          <w:lang w:val="kk-KZ"/>
        </w:rPr>
      </w:pPr>
      <w:r w:rsidRPr="0092059D">
        <w:rPr>
          <w:rFonts w:ascii="Times New Roman" w:hAnsi="Times New Roman" w:cs="Times New Roman"/>
          <w:lang w:val="kk-KZ"/>
        </w:rPr>
        <w:t xml:space="preserve">қаржылық активтің шарттық талаптары қарыздың негізгі сомасының және қарыздың негізгі сомасының өтелмеген бөлігінің (SPPI) пайыздарының есебіне тек қана төлемдер болып табылатын ақша ағындарын көрсетілген күндері алуға негіздейді. </w:t>
      </w:r>
    </w:p>
    <w:p w14:paraId="3FE65C4D" w14:textId="72C7B3ED" w:rsidR="00FB2170" w:rsidRPr="0092059D" w:rsidRDefault="00FC7BBB" w:rsidP="00FC7BBB">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Бұл шарттар төменде толығырақ қарастырылады.  </w:t>
      </w:r>
    </w:p>
    <w:p w14:paraId="1E4B6F15" w14:textId="01EE1B6A" w:rsidR="00D24E46" w:rsidRPr="0092059D" w:rsidRDefault="00FC7BBB" w:rsidP="00097422">
      <w:pPr>
        <w:pStyle w:val="36"/>
        <w:spacing w:after="0"/>
        <w:rPr>
          <w:rFonts w:ascii="Times New Roman" w:hAnsi="Times New Roman"/>
          <w:lang w:val="kk-KZ"/>
        </w:rPr>
      </w:pPr>
      <w:r w:rsidRPr="0092059D">
        <w:rPr>
          <w:rFonts w:ascii="Times New Roman" w:hAnsi="Times New Roman"/>
          <w:lang w:val="kk-KZ"/>
        </w:rPr>
        <w:t xml:space="preserve">Бизнес-модельді бағалау  </w:t>
      </w:r>
      <w:r w:rsidR="00D24E46" w:rsidRPr="0092059D">
        <w:rPr>
          <w:rFonts w:ascii="Times New Roman" w:hAnsi="Times New Roman"/>
          <w:lang w:val="kk-KZ"/>
        </w:rPr>
        <w:t xml:space="preserve"> </w:t>
      </w:r>
    </w:p>
    <w:p w14:paraId="16CB030C" w14:textId="77777777" w:rsidR="00FC7BBB" w:rsidRPr="0092059D" w:rsidRDefault="00FC7BBB" w:rsidP="00FC7BBB">
      <w:pPr>
        <w:widowControl w:val="0"/>
        <w:spacing w:before="120" w:after="120" w:line="240" w:lineRule="auto"/>
        <w:jc w:val="both"/>
        <w:rPr>
          <w:rFonts w:ascii="Times New Roman" w:hAnsi="Times New Roman"/>
          <w:lang w:val="kk-KZ"/>
        </w:rPr>
      </w:pPr>
      <w:r w:rsidRPr="0092059D">
        <w:rPr>
          <w:rFonts w:ascii="Times New Roman" w:hAnsi="Times New Roman"/>
          <w:lang w:val="kk-KZ"/>
        </w:rPr>
        <w:t xml:space="preserve">Компания бизнес-модельді бизнестің белгілі бір мақсатына жету үшін топтарға біріктірілген қаржылық активтерді басқарудың қалай жүзеге асырылатынын жақсы көрсететін деңгейде анықтайды. </w:t>
      </w:r>
    </w:p>
    <w:p w14:paraId="0540A9DF" w14:textId="77777777" w:rsidR="00FC7BBB" w:rsidRPr="0092059D" w:rsidRDefault="00FC7BBB" w:rsidP="002440DB">
      <w:pPr>
        <w:widowControl w:val="0"/>
        <w:spacing w:after="0" w:line="240" w:lineRule="auto"/>
        <w:jc w:val="both"/>
        <w:rPr>
          <w:rFonts w:ascii="Times New Roman" w:hAnsi="Times New Roman"/>
          <w:lang w:val="kk-KZ"/>
        </w:rPr>
      </w:pPr>
      <w:r w:rsidRPr="0092059D">
        <w:rPr>
          <w:rFonts w:ascii="Times New Roman" w:hAnsi="Times New Roman"/>
          <w:lang w:val="kk-KZ"/>
        </w:rPr>
        <w:t xml:space="preserve">Компанияның бизнес-моделі жеке құралдар деңгейінде емес, портфельді біріктірудің жоғары деңгейінде бағаланады және бақыланатын факторларға негізделеді, атап айтқанда: </w:t>
      </w:r>
    </w:p>
    <w:p w14:paraId="184F8F68" w14:textId="77777777" w:rsidR="00FC7BBB" w:rsidRPr="0092059D" w:rsidRDefault="00FC7BBB"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 xml:space="preserve">бизнес-модельдің нәтижелілігі және осы бизнес-модель шеңберінде ұсталатын қаржы активтерінің кірістілігі қалай бағаланады және бұл ақпарат ұйымның негізгі басқарушы персоналына қалай хабарланады; </w:t>
      </w:r>
    </w:p>
    <w:p w14:paraId="3F3D48B2" w14:textId="77777777" w:rsidR="00FC7BBB" w:rsidRPr="0092059D" w:rsidRDefault="00FC7BBB"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 xml:space="preserve">бизнес-модельдің нәтижелілігіне (және осы бизнес-модель шеңберінде ұсталатын қаржы активтерінің табыстылығына) әсер ететін тәуекелдер, атап айтқанда, осы тәуекелдерді басқару тәсілі; </w:t>
      </w:r>
    </w:p>
    <w:p w14:paraId="2D1AB7AF" w14:textId="77777777" w:rsidR="00FC7BBB" w:rsidRPr="0092059D" w:rsidRDefault="00FC7BBB"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 xml:space="preserve">бизнесті басқаратын менеджерлер қалай марапатталады (мысалы, сыйақы басқарылатын активтердің әділ құнына немесе шартта қарастырылған ақша ағындарына негізделген бе); </w:t>
      </w:r>
    </w:p>
    <w:p w14:paraId="79304C9E" w14:textId="6F0B2124" w:rsidR="00D24E46" w:rsidRPr="0092059D" w:rsidRDefault="00FC7BBB"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 xml:space="preserve">күтілетін жиілік, көлем және сату мерзімдері компанияның бизнес-моделін бағалаудағы маңызды аспектілер болып табылады. </w:t>
      </w:r>
      <w:r w:rsidR="00FB2170" w:rsidRPr="0092059D">
        <w:rPr>
          <w:rFonts w:ascii="Times New Roman" w:hAnsi="Times New Roman" w:cs="Times New Roman"/>
          <w:lang w:val="kk-KZ"/>
        </w:rPr>
        <w:t xml:space="preserve"> </w:t>
      </w:r>
    </w:p>
    <w:p w14:paraId="4CF842B5" w14:textId="0FA6F20F" w:rsidR="00D24E46" w:rsidRPr="0092059D" w:rsidRDefault="00FC7BBB" w:rsidP="002440DB">
      <w:pPr>
        <w:widowControl w:val="0"/>
        <w:spacing w:after="0" w:line="240" w:lineRule="auto"/>
        <w:jc w:val="both"/>
        <w:rPr>
          <w:rFonts w:ascii="Times New Roman" w:hAnsi="Times New Roman"/>
          <w:lang w:val="kk-KZ"/>
        </w:rPr>
      </w:pPr>
      <w:r w:rsidRPr="0092059D">
        <w:rPr>
          <w:rFonts w:ascii="Times New Roman" w:hAnsi="Times New Roman"/>
          <w:lang w:val="kk-KZ"/>
        </w:rPr>
        <w:t>Бизнес-модельді бағалау «ең нашар» немесе «стресстік» сценарийлерді есепке алмағанда, пайда болуы негізді түрде күтілетін сценарийлерге негізделген. Егер бастапқы танудан кейін ақша ағындары компанияның күтулерінен өзгеше тәсілмен іске асырылса, Компания осы бизнес-модель шеңберінде ұсталатын қалған қаржы активтерінің жіктелуін өзгертпейді, бірақ кейіннен мұндай ақпаратты жаңадан құрылған немесе жаңадан сатып алынған қаржы активтерін бағалау кезінде назарға алады</w:t>
      </w:r>
      <w:r w:rsidR="00D24E46" w:rsidRPr="0092059D">
        <w:rPr>
          <w:rFonts w:ascii="Times New Roman" w:hAnsi="Times New Roman"/>
          <w:lang w:val="kk-KZ"/>
        </w:rPr>
        <w:t>.</w:t>
      </w:r>
    </w:p>
    <w:p w14:paraId="6B23F696" w14:textId="4C464AD8" w:rsidR="00D24E46" w:rsidRPr="0092059D" w:rsidRDefault="00E557DF" w:rsidP="00097422">
      <w:pPr>
        <w:pStyle w:val="36"/>
        <w:spacing w:after="0"/>
        <w:rPr>
          <w:rFonts w:ascii="Times New Roman" w:hAnsi="Times New Roman"/>
          <w:lang w:val="kk-KZ"/>
        </w:rPr>
      </w:pPr>
      <w:r w:rsidRPr="0092059D">
        <w:rPr>
          <w:rFonts w:ascii="Times New Roman" w:hAnsi="Times New Roman"/>
          <w:lang w:val="kk-KZ"/>
        </w:rPr>
        <w:t>SPPI</w:t>
      </w:r>
      <w:r w:rsidR="00FC7BBB" w:rsidRPr="0092059D">
        <w:rPr>
          <w:rFonts w:ascii="Times New Roman" w:hAnsi="Times New Roman"/>
          <w:lang w:val="kk-KZ"/>
        </w:rPr>
        <w:t xml:space="preserve"> тесті</w:t>
      </w:r>
    </w:p>
    <w:p w14:paraId="5DB7DAB7" w14:textId="7F9A71CB" w:rsidR="00D24E46" w:rsidRPr="0092059D" w:rsidRDefault="007D0515" w:rsidP="00097422">
      <w:pPr>
        <w:widowControl w:val="0"/>
        <w:spacing w:before="120" w:after="0" w:line="240" w:lineRule="auto"/>
        <w:jc w:val="both"/>
        <w:rPr>
          <w:rFonts w:ascii="Times New Roman" w:hAnsi="Times New Roman"/>
          <w:lang w:val="kk-KZ"/>
        </w:rPr>
      </w:pPr>
      <w:r w:rsidRPr="007D0515">
        <w:rPr>
          <w:rFonts w:ascii="Times New Roman" w:hAnsi="Times New Roman"/>
          <w:lang w:val="kk-KZ"/>
        </w:rPr>
        <w:t>Жіктеу процесінің екінші кезеңінде Компания қаржылық активтің шарттық шарттарын олардың SPPI тестіне сәйкес келетіндігін анықтау үшін бағалайды</w:t>
      </w:r>
      <w:r w:rsidR="00D24E46" w:rsidRPr="0092059D">
        <w:rPr>
          <w:rFonts w:ascii="Times New Roman" w:hAnsi="Times New Roman"/>
          <w:lang w:val="kk-KZ"/>
        </w:rPr>
        <w:t xml:space="preserve">. </w:t>
      </w:r>
    </w:p>
    <w:p w14:paraId="714E92FE" w14:textId="44647336" w:rsidR="00D24E46" w:rsidRPr="0092059D" w:rsidRDefault="008E6ED2"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Осы тесттің мақсаттары үшін «борыштың негізгі сомасы» бастапқы тану кезінде қаржы активінің әділ құнын білдіреді және ол осы қаржы активінің қолданылу мерзімі ішінде өзгеруі мүмкін (мысалы, егер борыштың негізгі сомасын өтеу есебіне төлеу немесе сыйлықақы/дисконт амортизациясы орын алса)</w:t>
      </w:r>
      <w:r w:rsidR="00D24E46" w:rsidRPr="0092059D">
        <w:rPr>
          <w:rFonts w:ascii="Times New Roman" w:hAnsi="Times New Roman"/>
          <w:lang w:val="kk-KZ"/>
        </w:rPr>
        <w:t xml:space="preserve">. </w:t>
      </w:r>
    </w:p>
    <w:p w14:paraId="6E6A056B" w14:textId="608B9CDC" w:rsidR="00D24E46" w:rsidRPr="0092059D" w:rsidRDefault="008E6ED2"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Кредит шарты шеңберіндегі пайыздардың ең маңызды элементтері, әдетте, ақшаның уақытша құнын өтеу және кредит тәуекелін өтеу болып табылады. SPPI тестін жүргізу үшін Компания пайымдауды қолданады және тиісті факторларды, мысалы, қаржылық актив қай валютада көрсетілгенін және пайыздық мөлшерлеме белгіленген кезеңді талдайды</w:t>
      </w:r>
      <w:r w:rsidR="00D24E46" w:rsidRPr="0092059D">
        <w:rPr>
          <w:rFonts w:ascii="Times New Roman" w:hAnsi="Times New Roman"/>
          <w:lang w:val="kk-KZ"/>
        </w:rPr>
        <w:t xml:space="preserve">. </w:t>
      </w:r>
    </w:p>
    <w:p w14:paraId="0A25D102" w14:textId="1AEBB3BE" w:rsidR="00056D9D" w:rsidRPr="0092059D" w:rsidRDefault="008E6ED2"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Сонымен бірге, шартта көзделген, базалық кредиттік келісімге байланысты емес ақша ағындарының тәуекелдерге ұшырағыштығына немесе құбылмалылығына барынша аз әсер ететін шарттық талаптар шартта көзделген ақша ағындарының туындауына себепші болмайды, олар борыштың негізгі сомасының есебіне және борыштың негізгі сомасының өтелмеген бөлігіне проценттердің ғана төлемдері болып табылады. Мұндай жағдайларда қаржылық активті ПЗӘҚ бойынша бағалау қажет</w:t>
      </w:r>
      <w:r w:rsidR="00D24E46" w:rsidRPr="0092059D">
        <w:rPr>
          <w:rFonts w:ascii="Times New Roman" w:hAnsi="Times New Roman"/>
          <w:lang w:val="kk-KZ"/>
        </w:rPr>
        <w:t>.</w:t>
      </w:r>
      <w:r w:rsidR="00056D9D" w:rsidRPr="0092059D">
        <w:rPr>
          <w:rFonts w:ascii="Times New Roman" w:hAnsi="Times New Roman"/>
          <w:lang w:val="kk-KZ"/>
        </w:rPr>
        <w:br w:type="page"/>
      </w:r>
    </w:p>
    <w:p w14:paraId="01284A21" w14:textId="36F4B1B8" w:rsidR="00056D9D" w:rsidRPr="0092059D" w:rsidRDefault="008E6ED2" w:rsidP="002F4C55">
      <w:pPr>
        <w:pStyle w:val="1"/>
        <w:numPr>
          <w:ilvl w:val="0"/>
          <w:numId w:val="29"/>
        </w:numPr>
        <w:spacing w:before="0" w:after="0"/>
        <w:ind w:left="567" w:hanging="567"/>
        <w:rPr>
          <w:rFonts w:ascii="Times New Roman" w:hAnsi="Times New Roman"/>
          <w:lang w:val="kk-KZ"/>
        </w:rPr>
      </w:pPr>
      <w:bookmarkStart w:id="48" w:name="_Toc175066053"/>
      <w:r w:rsidRPr="0092059D">
        <w:rPr>
          <w:rFonts w:ascii="Times New Roman" w:hAnsi="Times New Roman"/>
          <w:lang w:val="kk-KZ"/>
        </w:rPr>
        <w:lastRenderedPageBreak/>
        <w:t>Есеп саясатының негізгі ережелері (жалғасы)</w:t>
      </w:r>
      <w:bookmarkEnd w:id="48"/>
    </w:p>
    <w:p w14:paraId="34BAC973" w14:textId="77777777" w:rsidR="008E6ED2" w:rsidRPr="0092059D" w:rsidRDefault="008E6ED2" w:rsidP="008E6ED2">
      <w:pPr>
        <w:pStyle w:val="27"/>
        <w:rPr>
          <w:rFonts w:ascii="Times New Roman" w:hAnsi="Times New Roman"/>
          <w:sz w:val="20"/>
          <w:szCs w:val="20"/>
          <w:lang w:val="kk-KZ"/>
        </w:rPr>
      </w:pPr>
      <w:r w:rsidRPr="0092059D">
        <w:rPr>
          <w:rFonts w:ascii="Times New Roman" w:hAnsi="Times New Roman"/>
          <w:sz w:val="20"/>
          <w:szCs w:val="20"/>
          <w:lang w:val="kk-KZ"/>
        </w:rPr>
        <w:t>Қаржылық активтер мен міндеттемелер (жалғасы)</w:t>
      </w:r>
    </w:p>
    <w:p w14:paraId="6BA2F967" w14:textId="7CCF1D76" w:rsidR="00056D9D" w:rsidRPr="0092059D" w:rsidRDefault="008E6ED2" w:rsidP="008E6ED2">
      <w:pPr>
        <w:pStyle w:val="36"/>
        <w:spacing w:after="0"/>
        <w:rPr>
          <w:rFonts w:ascii="Times New Roman" w:hAnsi="Times New Roman"/>
          <w:lang w:val="kk-KZ"/>
        </w:rPr>
      </w:pPr>
      <w:r w:rsidRPr="0092059D">
        <w:rPr>
          <w:rFonts w:ascii="Times New Roman" w:hAnsi="Times New Roman"/>
          <w:b/>
          <w:lang w:val="kk-KZ"/>
        </w:rPr>
        <w:t>Бастапқы бағалау (жалғасы)</w:t>
      </w:r>
    </w:p>
    <w:p w14:paraId="7470ED33" w14:textId="7D0FE16E" w:rsidR="00D24E46" w:rsidRPr="0092059D" w:rsidRDefault="008E6ED2" w:rsidP="00097422">
      <w:pPr>
        <w:pStyle w:val="36"/>
        <w:spacing w:after="0"/>
        <w:rPr>
          <w:rFonts w:ascii="Times New Roman" w:hAnsi="Times New Roman"/>
          <w:lang w:val="kk-KZ"/>
        </w:rPr>
      </w:pPr>
      <w:r w:rsidRPr="0092059D">
        <w:rPr>
          <w:rFonts w:ascii="Times New Roman" w:hAnsi="Times New Roman"/>
          <w:lang w:val="kk-KZ"/>
        </w:rPr>
        <w:t xml:space="preserve">ӨЖКӘҚ бойынша бағаланатын борыштық құралдар </w:t>
      </w:r>
      <w:r w:rsidR="00C41FF6">
        <w:rPr>
          <w:rFonts w:ascii="Times New Roman" w:hAnsi="Times New Roman"/>
          <w:lang w:val="kk-KZ"/>
        </w:rPr>
        <w:t xml:space="preserve"> </w:t>
      </w:r>
      <w:r w:rsidR="00D24E46" w:rsidRPr="0092059D">
        <w:rPr>
          <w:rFonts w:ascii="Times New Roman" w:hAnsi="Times New Roman"/>
          <w:lang w:val="kk-KZ"/>
        </w:rPr>
        <w:t xml:space="preserve"> </w:t>
      </w:r>
    </w:p>
    <w:p w14:paraId="1DC087B6" w14:textId="77777777" w:rsidR="00C41FF6" w:rsidRDefault="00C41FF6" w:rsidP="002440DB">
      <w:pPr>
        <w:widowControl w:val="0"/>
        <w:spacing w:after="0" w:line="240" w:lineRule="auto"/>
        <w:jc w:val="both"/>
        <w:rPr>
          <w:rFonts w:ascii="Times New Roman" w:hAnsi="Times New Roman"/>
          <w:lang w:val="kk-KZ"/>
        </w:rPr>
      </w:pPr>
    </w:p>
    <w:p w14:paraId="2B48BABC" w14:textId="53F29EBC" w:rsidR="00D24E46" w:rsidRPr="0092059D" w:rsidRDefault="00DE5BC8" w:rsidP="002440DB">
      <w:pPr>
        <w:widowControl w:val="0"/>
        <w:spacing w:after="0" w:line="240" w:lineRule="auto"/>
        <w:jc w:val="both"/>
        <w:rPr>
          <w:rFonts w:ascii="Times New Roman" w:hAnsi="Times New Roman"/>
          <w:lang w:val="kk-KZ"/>
        </w:rPr>
      </w:pPr>
      <w:r w:rsidRPr="0092059D">
        <w:rPr>
          <w:rFonts w:ascii="Times New Roman" w:hAnsi="Times New Roman"/>
          <w:lang w:val="kk-KZ"/>
        </w:rPr>
        <w:t>Компания келесі шарттардың екеуі де орындалса, ӨЖКӘҚ бойынша қарыз құралдарын бағалайды</w:t>
      </w:r>
      <w:r w:rsidR="00D24E46" w:rsidRPr="0092059D">
        <w:rPr>
          <w:rFonts w:ascii="Times New Roman" w:hAnsi="Times New Roman"/>
          <w:lang w:val="kk-KZ"/>
        </w:rPr>
        <w:t xml:space="preserve">: </w:t>
      </w:r>
    </w:p>
    <w:p w14:paraId="2D341DB8" w14:textId="77777777" w:rsidR="00DE5BC8" w:rsidRPr="0092059D" w:rsidRDefault="00DE5BC8"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 xml:space="preserve">құрал бизнес-модель шеңберінде ұсталады, оның мақсатына шартта көзделген ақша ағындарын алу арқылы да, қаржы активтерін сату арқылы да қол жеткізіледі; </w:t>
      </w:r>
    </w:p>
    <w:p w14:paraId="25110367" w14:textId="4C780654" w:rsidR="00FB2170" w:rsidRPr="0092059D" w:rsidRDefault="00DE5BC8" w:rsidP="002440DB">
      <w:pPr>
        <w:pStyle w:val="a2"/>
        <w:spacing w:before="0" w:after="0"/>
        <w:rPr>
          <w:rFonts w:ascii="Times New Roman" w:eastAsia="Calibri" w:hAnsi="Times New Roman" w:cs="Times New Roman"/>
          <w:iCs w:val="0"/>
          <w:lang w:val="kk-KZ"/>
        </w:rPr>
      </w:pPr>
      <w:r w:rsidRPr="0092059D">
        <w:rPr>
          <w:rFonts w:ascii="Times New Roman" w:eastAsia="Calibri" w:hAnsi="Times New Roman" w:cs="Times New Roman"/>
          <w:iCs w:val="0"/>
          <w:lang w:val="kk-KZ"/>
        </w:rPr>
        <w:t>қаржы активінің шарттық талаптары SPPI тестінің критерийлерін сақтайды.</w:t>
      </w:r>
      <w:r w:rsidR="00FB2170" w:rsidRPr="0092059D">
        <w:rPr>
          <w:rFonts w:ascii="Times New Roman" w:eastAsia="Calibri" w:hAnsi="Times New Roman" w:cs="Times New Roman"/>
          <w:iCs w:val="0"/>
          <w:lang w:val="kk-KZ"/>
        </w:rPr>
        <w:t xml:space="preserve"> </w:t>
      </w:r>
    </w:p>
    <w:p w14:paraId="2A205EEE" w14:textId="77777777" w:rsidR="00DE5BC8" w:rsidRPr="0092059D" w:rsidRDefault="00DE5BC8" w:rsidP="002440DB">
      <w:pPr>
        <w:widowControl w:val="0"/>
        <w:spacing w:after="0" w:line="240" w:lineRule="auto"/>
        <w:jc w:val="both"/>
        <w:rPr>
          <w:rFonts w:ascii="Times New Roman" w:hAnsi="Times New Roman"/>
          <w:lang w:val="kk-KZ"/>
        </w:rPr>
      </w:pPr>
      <w:bookmarkStart w:id="49" w:name="_Toc186014050"/>
      <w:r w:rsidRPr="0092059D">
        <w:rPr>
          <w:rFonts w:ascii="Times New Roman" w:hAnsi="Times New Roman"/>
          <w:lang w:val="kk-KZ"/>
        </w:rPr>
        <w:t>ӨЖКӘҚ бойынша бағаланатын борыштық құралдар кейіннен әділ құн бойынша бағаланады, ал әділ құнның өзгеруі нәтижесінде туындайтын пайда немесе залалдар өзге жиынтық кірістің құрамында танылады. Валюталық бағамдардың өзгеруінен түскен пайыздық түсім және пайда немесе залалдар пайданың немесе залалдың құрамында амортизацияланған құны бойынша бағаланатын қаржы активтері жағдайындағыдай танылады. Тану тоқтатылған кезде бұрын өзге жиынтық кірістің құрамында танылған жинақталған пайда немесе залал өзге жиынтық кірістің құрамынан пайданың немесе залалдың құрамына қайта сыныпталады.</w:t>
      </w:r>
    </w:p>
    <w:p w14:paraId="08F33B42" w14:textId="77777777" w:rsidR="00DE5BC8" w:rsidRPr="0092059D" w:rsidRDefault="00DE5BC8" w:rsidP="00DE5BC8">
      <w:pPr>
        <w:widowControl w:val="0"/>
        <w:spacing w:before="100" w:after="0" w:line="240" w:lineRule="auto"/>
        <w:jc w:val="both"/>
        <w:rPr>
          <w:rFonts w:ascii="Times New Roman" w:hAnsi="Times New Roman"/>
          <w:lang w:val="kk-KZ"/>
        </w:rPr>
      </w:pPr>
      <w:r w:rsidRPr="0092059D">
        <w:rPr>
          <w:rFonts w:ascii="Times New Roman" w:hAnsi="Times New Roman"/>
          <w:lang w:val="kk-KZ"/>
        </w:rPr>
        <w:t>ӨЖКӘҚ бойынша бағаланатын борыштық құралдар бойынша ККЗ әділ құны бойынша бағалануды жалғастыратын қаржылық жағдай туралы есепте осы қаржы активтерінің баланстық құнын төмендетпейді. Оның орнына амортизацияланған құны бойынша активті бағалау кезінде құрылған күтілетін шығындарға арналған бағалау резервіне тең сома өзге жиынтық кіріс құрамында пайда немесе залал құрамындағы тиісті сомаларды тани отырып, құнсызданудың жинақталған сомасы ретінде танылады. Өзге жиынтық кірістің құрамында танылған залалдардың жинақталған сомасы активті тану тоқтатылған кезде пайданың немесе залалдың құрамына қайта сыныпталады.</w:t>
      </w:r>
    </w:p>
    <w:p w14:paraId="0D972D0D" w14:textId="454EAF21" w:rsidR="00D24E46" w:rsidRPr="0092059D" w:rsidRDefault="00C779DF" w:rsidP="00097422">
      <w:pPr>
        <w:pStyle w:val="36"/>
        <w:spacing w:after="0"/>
        <w:rPr>
          <w:rFonts w:ascii="Times New Roman" w:hAnsi="Times New Roman"/>
          <w:lang w:val="kk-KZ"/>
        </w:rPr>
      </w:pPr>
      <w:r w:rsidRPr="0092059D">
        <w:rPr>
          <w:rFonts w:ascii="Times New Roman" w:hAnsi="Times New Roman"/>
          <w:lang w:val="kk-KZ"/>
        </w:rPr>
        <w:t xml:space="preserve">Кредит беру жөніндегі міндеттемелер  </w:t>
      </w:r>
    </w:p>
    <w:p w14:paraId="7BA8123A" w14:textId="68705BC0" w:rsidR="00D24E46" w:rsidRPr="0092059D" w:rsidRDefault="00C779DF" w:rsidP="00056D9D">
      <w:pPr>
        <w:widowControl w:val="0"/>
        <w:spacing w:before="100" w:after="0" w:line="240" w:lineRule="auto"/>
        <w:jc w:val="both"/>
        <w:rPr>
          <w:rFonts w:ascii="Times New Roman" w:hAnsi="Times New Roman"/>
          <w:lang w:val="kk-KZ"/>
        </w:rPr>
      </w:pPr>
      <w:r w:rsidRPr="0092059D">
        <w:rPr>
          <w:rFonts w:ascii="Times New Roman" w:hAnsi="Times New Roman"/>
          <w:lang w:val="kk-KZ"/>
        </w:rPr>
        <w:t>Кредит беру жөніндегі міндеттемелер шарттық міндеттемелер болып табылады, олардың талаптары бойынша Компания міндеттеменің қолданылу мерзімі ішінде Клиентке алдын ала келісілген шарттарда кредит беруге міндетті. Мұндай міндеттемелерге қатысты ККЗ-ны бағалауға қойылатын талаптар қолданылады</w:t>
      </w:r>
      <w:r w:rsidR="00D24E46" w:rsidRPr="0092059D">
        <w:rPr>
          <w:rFonts w:ascii="Times New Roman" w:hAnsi="Times New Roman"/>
          <w:lang w:val="kk-KZ"/>
        </w:rPr>
        <w:t>.</w:t>
      </w:r>
    </w:p>
    <w:p w14:paraId="0095A32E" w14:textId="4575DD02" w:rsidR="00D24E46" w:rsidRPr="0092059D" w:rsidRDefault="00C779DF" w:rsidP="00097422">
      <w:pPr>
        <w:pStyle w:val="27"/>
        <w:spacing w:after="0"/>
        <w:rPr>
          <w:rFonts w:ascii="Times New Roman" w:hAnsi="Times New Roman"/>
          <w:lang w:val="kk-KZ"/>
        </w:rPr>
      </w:pPr>
      <w:r w:rsidRPr="0092059D">
        <w:rPr>
          <w:rFonts w:ascii="Times New Roman" w:hAnsi="Times New Roman"/>
          <w:lang w:val="kk-KZ"/>
        </w:rPr>
        <w:t xml:space="preserve">Ақша қаражаты және оның баламалары  </w:t>
      </w:r>
    </w:p>
    <w:p w14:paraId="07A1BBEF" w14:textId="258C400F" w:rsidR="00D24E46" w:rsidRPr="0092059D" w:rsidRDefault="00C779DF" w:rsidP="00056D9D">
      <w:pPr>
        <w:widowControl w:val="0"/>
        <w:spacing w:before="100" w:after="0" w:line="240" w:lineRule="auto"/>
        <w:jc w:val="both"/>
        <w:rPr>
          <w:rFonts w:ascii="Times New Roman" w:hAnsi="Times New Roman"/>
          <w:lang w:val="kk-KZ"/>
        </w:rPr>
      </w:pPr>
      <w:r w:rsidRPr="0092059D">
        <w:rPr>
          <w:rFonts w:ascii="Times New Roman" w:hAnsi="Times New Roman"/>
          <w:lang w:val="kk-KZ"/>
        </w:rPr>
        <w:t>Ақша қаражаты мен оның баламаларына қолма-қол ақша қаражаты, кредиттік ұйымдардағы өтеу мерзімі туындаған күннен бастап тоқсан (90) күн ішінде қандай да бір шарттық міндеттемелермен ауыртпалық салынбаған қаражат кіреді</w:t>
      </w:r>
      <w:r w:rsidR="00D24E46" w:rsidRPr="0092059D">
        <w:rPr>
          <w:rFonts w:ascii="Times New Roman" w:hAnsi="Times New Roman"/>
          <w:lang w:val="kk-KZ"/>
        </w:rPr>
        <w:t>.</w:t>
      </w:r>
    </w:p>
    <w:p w14:paraId="62B37758" w14:textId="6CA14FD1" w:rsidR="00D24E46" w:rsidRPr="0092059D" w:rsidRDefault="00C779DF" w:rsidP="00097422">
      <w:pPr>
        <w:pStyle w:val="27"/>
        <w:spacing w:after="0"/>
        <w:rPr>
          <w:rFonts w:ascii="Times New Roman" w:hAnsi="Times New Roman"/>
          <w:lang w:val="kk-KZ"/>
        </w:rPr>
      </w:pPr>
      <w:r w:rsidRPr="0092059D">
        <w:rPr>
          <w:rFonts w:ascii="Times New Roman" w:hAnsi="Times New Roman"/>
          <w:lang w:val="kk-KZ"/>
        </w:rPr>
        <w:t xml:space="preserve">«Репо» және кері «репо» шарттары және бағалы қағаздармен қарыз операциялары  </w:t>
      </w:r>
    </w:p>
    <w:p w14:paraId="19F6672A" w14:textId="73960124" w:rsidR="00D24E46" w:rsidRPr="00C41FF6" w:rsidRDefault="00C779DF" w:rsidP="00056D9D">
      <w:pPr>
        <w:pStyle w:val="27"/>
        <w:spacing w:before="100" w:after="0"/>
        <w:rPr>
          <w:rFonts w:ascii="Times New Roman" w:hAnsi="Times New Roman"/>
          <w:b w:val="0"/>
          <w:sz w:val="19"/>
          <w:szCs w:val="19"/>
          <w:lang w:val="kk-KZ"/>
        </w:rPr>
      </w:pPr>
      <w:r w:rsidRPr="00C41FF6">
        <w:rPr>
          <w:rFonts w:ascii="Times New Roman" w:hAnsi="Times New Roman"/>
          <w:b w:val="0"/>
          <w:sz w:val="19"/>
          <w:szCs w:val="19"/>
          <w:lang w:val="kk-KZ"/>
        </w:rPr>
        <w:t>Бағалы қағаздарды сату және кері сатып алу шарттары («репо» шарттары) есептілікте қамтамасыз етілген қаржыландыру операциялары ретінде көрсетіледі. «Репо» шарттары бойынша өткізілген бағалы қағаздар қаржылық жағдай туралы есепте көрсетілуін жалғастырады және контрагенттің шарт талаптарынан немесе жалпы қабылданған практикадан туындайтын осы бағалы қағаздарды сатуға немесе қайта кепілге қою құқығы болған жағдайда «репо» шарттары бойынша кепіл ретінде берілген бағалы қағаздар санатына ауыстырылады. Тиісті міндеттемелер кредиттік ұйымдар немесе клиенттер қаражатының құрамына енгізіледі. Кері сату (кері «репо») шарттары бойынша бағалы қағаздарды сатып алу жағдайға байланысты кредиттік ұйымдардағы қаражаттың немесе Клиенттерге берілген кредиттердің құрамында көрсетіледі. Сату бағасы мен кері сатып алу бағасы арасындағы айырма пайыздық түсім ретінде қаралады және тиімді пайыздық мөлшерлеме әдісі бойынша «репо» шарттарының қолданылу мерзімі ішінде есептеледі</w:t>
      </w:r>
      <w:r w:rsidR="00D24E46" w:rsidRPr="00C41FF6">
        <w:rPr>
          <w:rFonts w:ascii="Times New Roman" w:hAnsi="Times New Roman"/>
          <w:b w:val="0"/>
          <w:sz w:val="19"/>
          <w:szCs w:val="19"/>
          <w:lang w:val="kk-KZ"/>
        </w:rPr>
        <w:t>.</w:t>
      </w:r>
    </w:p>
    <w:p w14:paraId="057ED7DE" w14:textId="1B550202" w:rsidR="00D24E46" w:rsidRPr="0092059D" w:rsidRDefault="00C779DF" w:rsidP="00097422">
      <w:pPr>
        <w:pStyle w:val="27"/>
        <w:spacing w:after="0"/>
        <w:rPr>
          <w:rFonts w:ascii="Times New Roman" w:hAnsi="Times New Roman"/>
          <w:lang w:val="kk-KZ"/>
        </w:rPr>
      </w:pPr>
      <w:r w:rsidRPr="0092059D">
        <w:rPr>
          <w:rFonts w:ascii="Times New Roman" w:hAnsi="Times New Roman"/>
          <w:lang w:val="kk-KZ"/>
        </w:rPr>
        <w:t xml:space="preserve">Туынды қаржы құралдары </w:t>
      </w:r>
    </w:p>
    <w:p w14:paraId="6E2C0110" w14:textId="23D87CC4" w:rsidR="00056D9D" w:rsidRPr="0092059D" w:rsidRDefault="00C779DF" w:rsidP="00056D9D">
      <w:pPr>
        <w:pStyle w:val="000Normal"/>
        <w:widowControl w:val="0"/>
        <w:spacing w:before="100" w:after="0" w:line="240" w:lineRule="auto"/>
        <w:rPr>
          <w:rFonts w:ascii="Times New Roman" w:hAnsi="Times New Roman"/>
          <w:lang w:val="kk-KZ"/>
        </w:rPr>
      </w:pPr>
      <w:r w:rsidRPr="0092059D">
        <w:rPr>
          <w:rFonts w:ascii="Times New Roman" w:hAnsi="Times New Roman"/>
          <w:lang w:val="kk-KZ"/>
        </w:rPr>
        <w:t>Өзінің әдеттегі қызметі барысында Компания валюталық тәуекелді азайту үшін валюталық нарықтардағы форвардтар мен своптарды қоса алғанда, әртүрлі туынды қаржы құралдарын пайдаланады. Бұл қаржы құралдары пайда немесе залал арқылы әділ құн бойынша көрсетіледі. Әділ құн тиісті базалық құралдардың ағымдағы нарықтық және шарттық құнына және өзге де факторларға негізделген нарықтық баға белгіленімдер немесе бағалау модельдері негізінде айқындалады. Оң әділ құны бар туынды қаржы құралдары активтердің құрамында, ал теріс әділ құны бар қаржы құралдары міндеттемелердің құрамында көрсетіледі. Көрсетілген құралдармен жасалған операциялардан түскен кірістер мен шығыстар жиынтық кіріс туралы есепте пайда немесе залал арқылы әділ құны бойынша бағаланатын қаржы құралдарымен операциялар бойынша таза кірістер/(залалдар) құрамында көрсетіледі</w:t>
      </w:r>
      <w:r w:rsidR="00D24E46" w:rsidRPr="0092059D">
        <w:rPr>
          <w:rFonts w:ascii="Times New Roman" w:hAnsi="Times New Roman"/>
          <w:lang w:val="kk-KZ"/>
        </w:rPr>
        <w:t>.</w:t>
      </w:r>
      <w:r w:rsidR="00056D9D" w:rsidRPr="0092059D">
        <w:rPr>
          <w:rFonts w:ascii="Times New Roman" w:hAnsi="Times New Roman"/>
          <w:lang w:val="kk-KZ"/>
        </w:rPr>
        <w:br w:type="page"/>
      </w:r>
    </w:p>
    <w:p w14:paraId="515A076A" w14:textId="5553F83E" w:rsidR="00056D9D" w:rsidRPr="0092059D" w:rsidRDefault="00C779DF" w:rsidP="002F4C55">
      <w:pPr>
        <w:pStyle w:val="1"/>
        <w:numPr>
          <w:ilvl w:val="0"/>
          <w:numId w:val="30"/>
        </w:numPr>
        <w:spacing w:before="0" w:after="0"/>
        <w:ind w:left="567" w:hanging="567"/>
        <w:rPr>
          <w:rFonts w:ascii="Times New Roman" w:hAnsi="Times New Roman"/>
          <w:lang w:val="kk-KZ"/>
        </w:rPr>
      </w:pPr>
      <w:bookmarkStart w:id="50" w:name="_Toc175066054"/>
      <w:r w:rsidRPr="0092059D">
        <w:rPr>
          <w:rFonts w:ascii="Times New Roman" w:hAnsi="Times New Roman"/>
          <w:lang w:val="kk-KZ"/>
        </w:rPr>
        <w:lastRenderedPageBreak/>
        <w:t>Есеп саясатының негізгі ережелері (жалғасы)</w:t>
      </w:r>
      <w:bookmarkEnd w:id="50"/>
    </w:p>
    <w:p w14:paraId="2931C377" w14:textId="4890514F" w:rsidR="00D24E46" w:rsidRPr="0092059D" w:rsidRDefault="00C779DF" w:rsidP="00097422">
      <w:pPr>
        <w:pStyle w:val="27"/>
        <w:spacing w:after="0"/>
        <w:rPr>
          <w:rFonts w:ascii="Times New Roman" w:hAnsi="Times New Roman"/>
          <w:lang w:val="kk-KZ"/>
        </w:rPr>
      </w:pPr>
      <w:r w:rsidRPr="0092059D">
        <w:rPr>
          <w:rFonts w:ascii="Times New Roman" w:hAnsi="Times New Roman"/>
          <w:lang w:val="kk-KZ"/>
        </w:rPr>
        <w:t xml:space="preserve">Қарыз қаражаты </w:t>
      </w:r>
    </w:p>
    <w:p w14:paraId="7524816C" w14:textId="4CBA59C4" w:rsidR="00D24E46" w:rsidRPr="0092059D" w:rsidRDefault="00C779DF"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Шығарылған қаржы құралдары немесе олардың құрамдас бөліктері, егер шарттық келісімнің нәтижесінде компанияның ақша қаражатын немесе өзге де қаржы активтерін жеткізу не міндеттемені ақша қаражатының немесе басқа да қаржы активтерінің тіркелген сомасын меншікті үлестік құралдардың тіркелген санына айырбастау жолымен өзге түрде орындау міндеттемесі болса, міндеттемелер ретінде жіктеледі. Қарыз қаражатына кредиттік ұйымдардың қаражаты және шығарылған борыштық бағалы қағаздар кіреді. Бастапқы танылғаннан кейін қарыз қаражаты тиімді пайыздық мөлшерлеме әдісін пайдалана отырып, амортизацияланған құны бойынша көрсетіледі. Пайдалар мен залалдар міндеттемелерді тану тоқтатылған кезде, сондай-ақ амортизация процесінде пайданың немесе залалдың құрамында көрсетіледі</w:t>
      </w:r>
      <w:r w:rsidR="00D24E46" w:rsidRPr="0092059D">
        <w:rPr>
          <w:rFonts w:ascii="Times New Roman" w:hAnsi="Times New Roman"/>
          <w:spacing w:val="-2"/>
          <w:lang w:val="kk-KZ"/>
        </w:rPr>
        <w:t>.</w:t>
      </w:r>
    </w:p>
    <w:p w14:paraId="1485FA3B" w14:textId="1D3176E8" w:rsidR="00D24E46" w:rsidRPr="0092059D" w:rsidRDefault="00C779DF" w:rsidP="00097422">
      <w:pPr>
        <w:pStyle w:val="27"/>
        <w:spacing w:after="0"/>
        <w:rPr>
          <w:rFonts w:ascii="Times New Roman" w:hAnsi="Times New Roman"/>
          <w:lang w:val="kk-KZ"/>
        </w:rPr>
      </w:pPr>
      <w:r w:rsidRPr="0092059D">
        <w:rPr>
          <w:rFonts w:ascii="Times New Roman" w:hAnsi="Times New Roman"/>
          <w:lang w:val="kk-KZ"/>
        </w:rPr>
        <w:t>Жалдау</w:t>
      </w:r>
    </w:p>
    <w:p w14:paraId="72DD75C8" w14:textId="1D0BB19A" w:rsidR="00D24E46" w:rsidRPr="0092059D" w:rsidRDefault="00C779DF" w:rsidP="00097422">
      <w:pPr>
        <w:pStyle w:val="27"/>
        <w:spacing w:after="0"/>
        <w:ind w:left="567" w:hanging="567"/>
        <w:rPr>
          <w:rFonts w:ascii="Times New Roman" w:hAnsi="Times New Roman"/>
          <w:i/>
          <w:iCs w:val="0"/>
          <w:sz w:val="20"/>
          <w:szCs w:val="20"/>
          <w:lang w:val="kk-KZ"/>
        </w:rPr>
      </w:pPr>
      <w:r w:rsidRPr="0092059D">
        <w:rPr>
          <w:rFonts w:ascii="Times New Roman" w:hAnsi="Times New Roman"/>
          <w:i/>
          <w:iCs w:val="0"/>
          <w:sz w:val="20"/>
          <w:szCs w:val="20"/>
          <w:lang w:val="kk-KZ"/>
        </w:rPr>
        <w:t xml:space="preserve">Компания жалға алушы ретінде  </w:t>
      </w:r>
      <w:r w:rsidR="00D24E46" w:rsidRPr="0092059D">
        <w:rPr>
          <w:rFonts w:ascii="Times New Roman" w:hAnsi="Times New Roman"/>
          <w:i/>
          <w:iCs w:val="0"/>
          <w:sz w:val="20"/>
          <w:szCs w:val="20"/>
          <w:lang w:val="kk-KZ"/>
        </w:rPr>
        <w:t xml:space="preserve"> </w:t>
      </w:r>
    </w:p>
    <w:p w14:paraId="34FC7D62" w14:textId="23EF0B65" w:rsidR="00D24E46" w:rsidRPr="0092059D" w:rsidRDefault="00C779DF"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Компания қысқа мерзімді жалдау мен төмен құны бар активтерді жалдаудан басқа, барлық жалдау шарттарын тануға және бағалауға бірыңғай тәсілді қолданады. Компания жалдау төлемдерін жүзеге асыруға қатысты жалдау бойынша міндеттемелерді және базалық активтерді пайдалану құқығын білдіретін пайдалану құқығы нысанындағы активтерді мойындайды</w:t>
      </w:r>
      <w:r w:rsidR="00D24E46" w:rsidRPr="0092059D">
        <w:rPr>
          <w:rFonts w:ascii="Times New Roman" w:hAnsi="Times New Roman"/>
          <w:lang w:val="kk-KZ"/>
        </w:rPr>
        <w:t>.</w:t>
      </w:r>
    </w:p>
    <w:p w14:paraId="5562D8AA" w14:textId="5EB3CEDF" w:rsidR="00D24E46" w:rsidRPr="0092059D" w:rsidRDefault="00C779DF" w:rsidP="00097422">
      <w:pPr>
        <w:pStyle w:val="27"/>
        <w:spacing w:after="0"/>
        <w:rPr>
          <w:rFonts w:ascii="Times New Roman" w:hAnsi="Times New Roman"/>
          <w:b w:val="0"/>
          <w:bCs/>
          <w:i/>
          <w:iCs w:val="0"/>
          <w:sz w:val="20"/>
          <w:szCs w:val="20"/>
          <w:lang w:val="kk-KZ"/>
        </w:rPr>
      </w:pPr>
      <w:r w:rsidRPr="0092059D">
        <w:rPr>
          <w:rFonts w:ascii="Times New Roman" w:hAnsi="Times New Roman"/>
          <w:b w:val="0"/>
          <w:bCs/>
          <w:i/>
          <w:iCs w:val="0"/>
          <w:sz w:val="20"/>
          <w:szCs w:val="20"/>
          <w:lang w:val="kk-KZ"/>
        </w:rPr>
        <w:t>Пайдалану құқығы нысанындағы активтер</w:t>
      </w:r>
      <w:r w:rsidR="00D24E46" w:rsidRPr="0092059D">
        <w:rPr>
          <w:rFonts w:ascii="Times New Roman" w:hAnsi="Times New Roman"/>
          <w:b w:val="0"/>
          <w:bCs/>
          <w:i/>
          <w:iCs w:val="0"/>
          <w:sz w:val="20"/>
          <w:szCs w:val="20"/>
          <w:lang w:val="kk-KZ"/>
        </w:rPr>
        <w:t xml:space="preserve"> </w:t>
      </w:r>
      <w:r w:rsidRPr="0092059D">
        <w:rPr>
          <w:rFonts w:ascii="Times New Roman" w:hAnsi="Times New Roman"/>
          <w:b w:val="0"/>
          <w:bCs/>
          <w:i/>
          <w:iCs w:val="0"/>
          <w:sz w:val="20"/>
          <w:szCs w:val="20"/>
          <w:lang w:val="kk-KZ"/>
        </w:rPr>
        <w:t xml:space="preserve"> </w:t>
      </w:r>
    </w:p>
    <w:p w14:paraId="4C1ED736" w14:textId="408275A9" w:rsidR="00D24E46" w:rsidRPr="0092059D" w:rsidRDefault="00E07EE0"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Компания пайдалану құқығы нысанындағы активтерді жалдау басталған күні таниды (яғни базалық актив пайдалану үшін қолжетімді болатын күн). Пайдалану құқығы нысанындағы активтер жалдау бойынша міндеттемелерді қайта бағалауға түзетіле отырып, жинақталған амортизация мен құнсызданудан болған жинақталған шығындар шегеріле отырып, бастапқы құны бойынша бағаланады. Пайдалану құқығы нысанындағы активтердің бастапқы құны жалдау бойынша танылған міндеттемелердің шамасын, жалдау басталған күні немесе осындай күнге дейін жүргізілген, жалдау бойынша алынған ынталандыру төлемдері шегерілген бастапқы тікелей шығындарды және жалдау төлемдерін қамтиды. Егер компания жалдау мерзімінің соңында жалға алынған активке меншік құқығын алатынына жеткілікті сенімді болмаса, пайдалану құқығы нысанында танылған актив келесі кезеңдердің қысқа мерзіміне сызықтық әдіспен амортизацияланады: активті пайдалы пайдалану мерзімі немесе жалдау мерзімі. Пайдалану құқығы нысанындағы активтер құнсыздану тұрғысынан тексеріледі</w:t>
      </w:r>
      <w:r w:rsidR="00D24E46" w:rsidRPr="0092059D">
        <w:rPr>
          <w:rFonts w:ascii="Times New Roman" w:hAnsi="Times New Roman"/>
          <w:lang w:val="kk-KZ"/>
        </w:rPr>
        <w:t>.</w:t>
      </w:r>
    </w:p>
    <w:p w14:paraId="56330A35" w14:textId="707FFB09" w:rsidR="00D24E46" w:rsidRPr="0092059D" w:rsidRDefault="00E07EE0" w:rsidP="00097422">
      <w:pPr>
        <w:pStyle w:val="27"/>
        <w:spacing w:after="0"/>
        <w:rPr>
          <w:rFonts w:ascii="Times New Roman" w:hAnsi="Times New Roman"/>
          <w:b w:val="0"/>
          <w:bCs/>
          <w:i/>
          <w:iCs w:val="0"/>
          <w:sz w:val="20"/>
          <w:szCs w:val="20"/>
          <w:lang w:val="kk-KZ"/>
        </w:rPr>
      </w:pPr>
      <w:r w:rsidRPr="0092059D">
        <w:rPr>
          <w:rFonts w:ascii="Times New Roman" w:hAnsi="Times New Roman"/>
          <w:b w:val="0"/>
          <w:bCs/>
          <w:i/>
          <w:iCs w:val="0"/>
          <w:sz w:val="20"/>
          <w:szCs w:val="20"/>
          <w:lang w:val="kk-KZ"/>
        </w:rPr>
        <w:t xml:space="preserve">Жалдау бойынша міндеттемелер </w:t>
      </w:r>
    </w:p>
    <w:p w14:paraId="7F9F7D80" w14:textId="3568CD3A" w:rsidR="00104B9A" w:rsidRPr="0092059D" w:rsidRDefault="00E07EE0" w:rsidP="00097422">
      <w:pPr>
        <w:pStyle w:val="000Normal"/>
        <w:widowControl w:val="0"/>
        <w:spacing w:before="120" w:after="0" w:line="240" w:lineRule="auto"/>
        <w:rPr>
          <w:rFonts w:ascii="Times New Roman" w:hAnsi="Times New Roman"/>
          <w:sz w:val="18"/>
          <w:szCs w:val="18"/>
          <w:lang w:val="kk-KZ"/>
        </w:rPr>
      </w:pPr>
      <w:r w:rsidRPr="0092059D">
        <w:rPr>
          <w:rFonts w:ascii="Times New Roman" w:hAnsi="Times New Roman"/>
          <w:sz w:val="18"/>
          <w:szCs w:val="18"/>
          <w:lang w:val="kk-KZ"/>
        </w:rPr>
        <w:t>Жалдау басталған күні Компания жалдау мерзімі ішінде жүзеге асырылатын жалдау төлемдерінің келтірілген құны бойынша бағаланатын жалдау бойынша міндеттемелерді мойындайды. Жалдау төлемдеріне кез келген ынталандыру төлемдерін алып тастағандағы тіркелген төлемдер (соның ішінде мәні бойынша тіркелген төлемдер), индекске немесе мөлшерлемеге байланысты ауыспалы жалдау төлемдері және тарату құнының кепілдіктері бойынша төленуі күтілетін сомалар кіреді. Жалдау төлемдеріне, егер компанияның осы опционды орындайтынына жеткілікті сенім болса, сатып алу опционының орындалу бағасы және егер жалдау мерзімі компанияның опционды тоқтатуды ықтимал орындауын көрсетсе, жалдауды тоқтату үшін айыппұл төлеу кіреді. Индекске немесе мөлшерлемеге тәуелді емес ауыспалы жалдау төлемдері осындай төлемдерді жүзеге асыруға әкелетін оқиға немесе шарт басталатын кезеңде шығыстар ретінде танылады</w:t>
      </w:r>
      <w:r w:rsidR="00D24E46" w:rsidRPr="0092059D">
        <w:rPr>
          <w:rFonts w:ascii="Times New Roman" w:hAnsi="Times New Roman"/>
          <w:sz w:val="18"/>
          <w:szCs w:val="18"/>
          <w:lang w:val="kk-KZ"/>
        </w:rPr>
        <w:t>.</w:t>
      </w:r>
    </w:p>
    <w:p w14:paraId="640CD41E" w14:textId="53D4667D" w:rsidR="00056D9D" w:rsidRPr="0092059D" w:rsidRDefault="00E07EE0" w:rsidP="00056D9D">
      <w:pPr>
        <w:pStyle w:val="000Normal"/>
        <w:widowControl w:val="0"/>
        <w:spacing w:before="120" w:after="0" w:line="240" w:lineRule="auto"/>
        <w:rPr>
          <w:rFonts w:ascii="Times New Roman" w:hAnsi="Times New Roman"/>
          <w:sz w:val="18"/>
          <w:szCs w:val="18"/>
          <w:lang w:val="kk-KZ"/>
        </w:rPr>
      </w:pPr>
      <w:r w:rsidRPr="0092059D">
        <w:rPr>
          <w:rFonts w:ascii="Times New Roman" w:hAnsi="Times New Roman"/>
          <w:sz w:val="18"/>
          <w:szCs w:val="18"/>
          <w:lang w:val="kk-KZ"/>
        </w:rPr>
        <w:t>Егер жалдау шартына енгізілген пайыздық мөлшерлемені оңай анықтау мүмкін болмаса, жалдау төлемдерінің келтірілген құнын есептеу үшін Компания жалдау басталған күнге қосымша қарыз қаражатын тарту мөлшерлемесін пайдаланады. Жалдау басталған күннен кейін жалдау бойынша міндеттемелердің шамасы пайыздардың есептелуін көрсету үшін ұлғайтылады және жүзеге асырылған жалдау төлемдерін көрсету үшін азайтылады. Бұдан басқа, жалдау мерзімі өзгертілген жағдайда, жалдау төлемдерінің мәні бойынша өзгерген немесе базалық активті сатып алуға опционды бағалау өзгерген жағдайда, жалдау бойынша міндеттемелердің баланстық құнын қайта бағалау жүргізіледі</w:t>
      </w:r>
      <w:r w:rsidR="00056D9D" w:rsidRPr="0092059D">
        <w:rPr>
          <w:rFonts w:ascii="Times New Roman" w:hAnsi="Times New Roman"/>
          <w:sz w:val="18"/>
          <w:szCs w:val="18"/>
          <w:lang w:val="kk-KZ"/>
        </w:rPr>
        <w:t>.</w:t>
      </w:r>
    </w:p>
    <w:p w14:paraId="3A2BFACC" w14:textId="2C8DE20F" w:rsidR="00056D9D" w:rsidRPr="0092059D" w:rsidRDefault="00E07EE0" w:rsidP="00056D9D">
      <w:pPr>
        <w:pStyle w:val="27"/>
        <w:spacing w:after="0"/>
        <w:rPr>
          <w:rFonts w:ascii="Times New Roman" w:hAnsi="Times New Roman"/>
          <w:b w:val="0"/>
          <w:bCs/>
          <w:i/>
          <w:iCs w:val="0"/>
          <w:sz w:val="20"/>
          <w:szCs w:val="20"/>
          <w:lang w:val="kk-KZ"/>
        </w:rPr>
      </w:pPr>
      <w:r w:rsidRPr="0092059D">
        <w:rPr>
          <w:rFonts w:ascii="Times New Roman" w:hAnsi="Times New Roman"/>
          <w:b w:val="0"/>
          <w:bCs/>
          <w:i/>
          <w:iCs w:val="0"/>
          <w:sz w:val="20"/>
          <w:szCs w:val="20"/>
          <w:lang w:val="kk-KZ"/>
        </w:rPr>
        <w:t xml:space="preserve">Қысқа мерзімді жалгерлік және құны төмен активтерді жалға алу </w:t>
      </w:r>
    </w:p>
    <w:p w14:paraId="7EDAC19D" w14:textId="296523A2" w:rsidR="00056D9D" w:rsidRPr="0092059D" w:rsidRDefault="00E07EE0"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Компания қысқа мерзімді жалға алуға қатысты танудан босатуды қысқа мерзімді жалдау шарттарына (яғни, жалға алудың басталу күніне көзделген жалдау мерзімі 12 айдан аспайтын және сатып алуға арналған опционды қамтымайтын шарттарға) қолданады. Компания сондай-ақ құны төмен болып саналатын офистік жабдықты жалдау шарттарына құны төмен активтерді жалға алуға қатысты танудан босатуды қолданады (яғни 2.300 мың теңгеге дейін). Қысқа мерзімді жалдау және төмен құны бар активтерді жалдау бойынша жалдау төлемдері жалдау мерзімі ішінде желілік әдіспен жалдау бойынша шығыс ретінде танылады</w:t>
      </w:r>
      <w:r w:rsidR="00056D9D" w:rsidRPr="0092059D">
        <w:rPr>
          <w:rFonts w:ascii="Times New Roman" w:hAnsi="Times New Roman"/>
          <w:lang w:val="kk-KZ"/>
        </w:rPr>
        <w:t>.</w:t>
      </w:r>
    </w:p>
    <w:p w14:paraId="10A9CE0F" w14:textId="544BE69C" w:rsidR="00056D9D" w:rsidRPr="0092059D" w:rsidRDefault="00056D9D" w:rsidP="00097422">
      <w:pPr>
        <w:pStyle w:val="000Normal"/>
        <w:widowControl w:val="0"/>
        <w:spacing w:before="120" w:after="0" w:line="240" w:lineRule="auto"/>
        <w:rPr>
          <w:rFonts w:ascii="Times New Roman" w:hAnsi="Times New Roman"/>
          <w:lang w:val="kk-KZ"/>
        </w:rPr>
        <w:sectPr w:rsidR="00056D9D" w:rsidRPr="0092059D" w:rsidSect="00097422">
          <w:headerReference w:type="default" r:id="rId23"/>
          <w:footerReference w:type="default" r:id="rId24"/>
          <w:pgSz w:w="11907" w:h="16840" w:code="9"/>
          <w:pgMar w:top="1134" w:right="851" w:bottom="851" w:left="1418" w:header="709" w:footer="709" w:gutter="0"/>
          <w:cols w:space="720"/>
          <w:docGrid w:linePitch="299"/>
        </w:sectPr>
      </w:pPr>
    </w:p>
    <w:p w14:paraId="4E09A5B7" w14:textId="5AE3843B" w:rsidR="00104B9A" w:rsidRPr="0092059D" w:rsidRDefault="00104B9A" w:rsidP="00097422">
      <w:pPr>
        <w:pStyle w:val="1"/>
        <w:numPr>
          <w:ilvl w:val="0"/>
          <w:numId w:val="0"/>
        </w:numPr>
        <w:spacing w:before="0" w:after="0"/>
        <w:ind w:left="567" w:hanging="567"/>
        <w:rPr>
          <w:rFonts w:ascii="Times New Roman" w:hAnsi="Times New Roman"/>
          <w:lang w:val="kk-KZ"/>
        </w:rPr>
      </w:pPr>
      <w:bookmarkStart w:id="51" w:name="_Toc163223153"/>
      <w:bookmarkStart w:id="52" w:name="_Toc175066055"/>
      <w:r w:rsidRPr="0092059D">
        <w:rPr>
          <w:rFonts w:ascii="Times New Roman" w:hAnsi="Times New Roman"/>
          <w:lang w:val="kk-KZ"/>
        </w:rPr>
        <w:lastRenderedPageBreak/>
        <w:t>3.</w:t>
      </w:r>
      <w:r w:rsidRPr="0092059D">
        <w:rPr>
          <w:rFonts w:ascii="Times New Roman" w:hAnsi="Times New Roman"/>
          <w:lang w:val="kk-KZ"/>
        </w:rPr>
        <w:tab/>
      </w:r>
      <w:r w:rsidR="00E07EE0" w:rsidRPr="0092059D">
        <w:rPr>
          <w:rFonts w:ascii="Times New Roman" w:hAnsi="Times New Roman"/>
          <w:lang w:val="kk-KZ"/>
        </w:rPr>
        <w:t>Есеп саясатының негізгі ережелері (жалғасы)</w:t>
      </w:r>
      <w:bookmarkEnd w:id="52"/>
      <w:r w:rsidR="00E07EE0" w:rsidRPr="0092059D">
        <w:rPr>
          <w:rFonts w:ascii="Times New Roman" w:hAnsi="Times New Roman"/>
          <w:lang w:val="kk-KZ"/>
        </w:rPr>
        <w:t xml:space="preserve"> </w:t>
      </w:r>
      <w:bookmarkEnd w:id="51"/>
    </w:p>
    <w:bookmarkEnd w:id="49"/>
    <w:p w14:paraId="56BC3701" w14:textId="1193E9ED" w:rsidR="00D24E46" w:rsidRPr="0092059D" w:rsidRDefault="00E07EE0" w:rsidP="00097422">
      <w:pPr>
        <w:pStyle w:val="27"/>
        <w:spacing w:after="0"/>
        <w:rPr>
          <w:rFonts w:ascii="Times New Roman" w:hAnsi="Times New Roman"/>
          <w:lang w:val="kk-KZ"/>
        </w:rPr>
      </w:pPr>
      <w:r w:rsidRPr="0092059D">
        <w:rPr>
          <w:rFonts w:ascii="Times New Roman" w:hAnsi="Times New Roman"/>
          <w:lang w:val="kk-KZ"/>
        </w:rPr>
        <w:t xml:space="preserve">Қаржы активтерін өзара есепке алу  </w:t>
      </w:r>
    </w:p>
    <w:p w14:paraId="0D96F55C" w14:textId="46E8B303" w:rsidR="00D24E46" w:rsidRPr="0092059D" w:rsidRDefault="00E07EE0"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Қаржылық жағдай туралы есепте тек таза сальдоны көрсете отырып, қаржы активтері мен міндеттемелерін өзара есепке алу өзара есеп айырысуды жүргізу және нетто-негізде есеп айырысуды жүзеге асыру не міндеттемені реттеумен бір мезгілде активті іске асыру ниеті заңды түрде бекітілген құқық болған кезде ғана жүзеге асырылады. Есепке алуды жүргізу құқығы болашақтағы оқиғаға негізделмеуге тиіс және мынадай барлық мән-жайларда заңды күшке ие болуға тиіс</w:t>
      </w:r>
      <w:r w:rsidR="00D24E46" w:rsidRPr="0092059D">
        <w:rPr>
          <w:rFonts w:ascii="Times New Roman" w:hAnsi="Times New Roman"/>
          <w:lang w:val="kk-KZ"/>
        </w:rPr>
        <w:t>:</w:t>
      </w:r>
    </w:p>
    <w:p w14:paraId="0E846CC5" w14:textId="77777777" w:rsidR="00E07EE0" w:rsidRPr="0092059D" w:rsidRDefault="00E07EE0" w:rsidP="00E07EE0">
      <w:pPr>
        <w:pStyle w:val="000Normal"/>
        <w:widowControl w:val="0"/>
        <w:numPr>
          <w:ilvl w:val="0"/>
          <w:numId w:val="45"/>
        </w:numPr>
        <w:spacing w:before="120" w:after="120" w:line="240" w:lineRule="auto"/>
        <w:rPr>
          <w:rFonts w:ascii="Times New Roman" w:hAnsi="Times New Roman"/>
          <w:lang w:val="kk-KZ"/>
        </w:rPr>
      </w:pPr>
      <w:r w:rsidRPr="0092059D">
        <w:rPr>
          <w:rFonts w:ascii="Times New Roman" w:hAnsi="Times New Roman"/>
          <w:lang w:val="kk-KZ"/>
        </w:rPr>
        <w:t>әдеттегі қызмет барысында;</w:t>
      </w:r>
    </w:p>
    <w:p w14:paraId="094D7C51" w14:textId="77777777" w:rsidR="00E07EE0" w:rsidRPr="0092059D" w:rsidRDefault="00E07EE0" w:rsidP="00E07EE0">
      <w:pPr>
        <w:pStyle w:val="000Normal"/>
        <w:widowControl w:val="0"/>
        <w:numPr>
          <w:ilvl w:val="0"/>
          <w:numId w:val="45"/>
        </w:numPr>
        <w:spacing w:before="120" w:after="120" w:line="240" w:lineRule="auto"/>
        <w:rPr>
          <w:rFonts w:ascii="Times New Roman" w:hAnsi="Times New Roman"/>
          <w:lang w:val="kk-KZ"/>
        </w:rPr>
      </w:pPr>
      <w:r w:rsidRPr="0092059D">
        <w:rPr>
          <w:rFonts w:ascii="Times New Roman" w:hAnsi="Times New Roman"/>
          <w:lang w:val="kk-KZ"/>
        </w:rPr>
        <w:t>міндеттемені орындамаған жағдайда; және</w:t>
      </w:r>
    </w:p>
    <w:p w14:paraId="7CA6DA7D" w14:textId="77777777" w:rsidR="00E07EE0" w:rsidRPr="0092059D" w:rsidRDefault="00E07EE0" w:rsidP="00E07EE0">
      <w:pPr>
        <w:pStyle w:val="000Normal"/>
        <w:widowControl w:val="0"/>
        <w:numPr>
          <w:ilvl w:val="0"/>
          <w:numId w:val="45"/>
        </w:numPr>
        <w:spacing w:before="120" w:after="120" w:line="240" w:lineRule="auto"/>
        <w:rPr>
          <w:rFonts w:ascii="Times New Roman" w:hAnsi="Times New Roman"/>
          <w:lang w:val="kk-KZ"/>
        </w:rPr>
      </w:pPr>
      <w:r w:rsidRPr="0092059D">
        <w:rPr>
          <w:rFonts w:ascii="Times New Roman" w:hAnsi="Times New Roman"/>
          <w:lang w:val="kk-KZ"/>
        </w:rPr>
        <w:t>ұйым немесе контрагенттердің біреуі дәрменсіз немесе банкрот болған жағдайда.</w:t>
      </w:r>
    </w:p>
    <w:p w14:paraId="532A913D" w14:textId="2818E01C" w:rsidR="00D24E46" w:rsidRPr="0092059D" w:rsidRDefault="00E07EE0" w:rsidP="00E07EE0">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Бұл шарттар, әдетте, өзара есепке алу туралы бас келісімдерге қатысты орындалмайды және тиісті активтер мен міндеттемелер қаржылық жағдай туралы есепте толық сомада көрсетіледі</w:t>
      </w:r>
      <w:r w:rsidR="00D24E46" w:rsidRPr="0092059D">
        <w:rPr>
          <w:rFonts w:ascii="Times New Roman" w:hAnsi="Times New Roman"/>
          <w:lang w:val="kk-KZ"/>
        </w:rPr>
        <w:t>.</w:t>
      </w:r>
    </w:p>
    <w:p w14:paraId="2312BB56" w14:textId="0F45EA9B" w:rsidR="00D24E46" w:rsidRPr="0092059D" w:rsidRDefault="00E07EE0" w:rsidP="00097422">
      <w:pPr>
        <w:pStyle w:val="27"/>
        <w:spacing w:after="0"/>
        <w:rPr>
          <w:rFonts w:ascii="Times New Roman" w:hAnsi="Times New Roman"/>
          <w:lang w:val="kk-KZ"/>
        </w:rPr>
      </w:pPr>
      <w:r w:rsidRPr="0092059D">
        <w:rPr>
          <w:rFonts w:ascii="Times New Roman" w:hAnsi="Times New Roman"/>
          <w:lang w:val="kk-KZ"/>
        </w:rPr>
        <w:t xml:space="preserve">Кредиттерді қайта құрылымдау  </w:t>
      </w:r>
    </w:p>
    <w:p w14:paraId="49068A2D" w14:textId="1F6AFC20" w:rsidR="00104B9A" w:rsidRPr="0092059D" w:rsidRDefault="00E07EE0"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t>Компания қарыз алушы мән-жайлардағы объективті өзгерістердің салдарынан белгіленген өтеу кестесін ұстана алмайтын жағдайларда кредиттерді қайта құрылымдауға ұмтылатын болады, бірақ бұл ретте Компания қарыз алушы өзгертілген өтеу кестесі бойынша кредитті толық көлемде өтей алады деп есептейді. Қайта құрылымдау төлемдердің шарттық мерзімдерін ұзартуды және кредиттеудің жаңа шарттарын келісуді қамтуы мүмкін</w:t>
      </w:r>
      <w:r w:rsidR="00D24E46" w:rsidRPr="0092059D">
        <w:rPr>
          <w:rFonts w:ascii="Times New Roman" w:eastAsia="Times New Roman" w:hAnsi="Times New Roman"/>
          <w:lang w:val="kk-KZ"/>
        </w:rPr>
        <w:t>.</w:t>
      </w:r>
    </w:p>
    <w:p w14:paraId="24B1FC0A" w14:textId="3D300AD4" w:rsidR="00D24E46" w:rsidRPr="0092059D" w:rsidRDefault="00E07EE0"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t>Егер шарттың талаптары іс жүзінде ол жаңа кредитке айналатындай етіп қайта қаралса, Компания қаржылық активті мысалы, клиентке берілген кредитті тануды тоқтатады, ал айырмашылық құнсызданудан болатын залал танылғанға дейін тануды тоқтатудан пайда немесе залал ретінде танылады. Бастапқы тану кезінде құрылған кредиттер сатып алынған немесе құрылған кредиттік-құнсызданған (СҚКҚ) актив болып саналатын жағдайларды қоспағанда, кредиттер ККЗ-ны бағалау мақсаттары үшін 1-кезеңге жатады. Клиенттің кредитін мойындауын тоқтату керектігін бағалау кезінде Компания, басқалармен қатар, келесі факторларды қарастырады</w:t>
      </w:r>
      <w:r w:rsidR="00D24E46" w:rsidRPr="0092059D">
        <w:rPr>
          <w:rFonts w:ascii="Times New Roman" w:eastAsia="Times New Roman" w:hAnsi="Times New Roman"/>
          <w:lang w:val="kk-KZ"/>
        </w:rPr>
        <w:t>:</w:t>
      </w:r>
    </w:p>
    <w:p w14:paraId="059039CB" w14:textId="77777777" w:rsidR="00E07EE0" w:rsidRPr="0092059D" w:rsidRDefault="00E07EE0" w:rsidP="00E07EE0">
      <w:pPr>
        <w:pStyle w:val="aff3"/>
        <w:widowControl w:val="0"/>
        <w:numPr>
          <w:ilvl w:val="0"/>
          <w:numId w:val="9"/>
        </w:numPr>
        <w:spacing w:before="120" w:after="120"/>
        <w:jc w:val="both"/>
        <w:rPr>
          <w:lang w:val="kk-KZ"/>
        </w:rPr>
      </w:pPr>
      <w:r w:rsidRPr="0092059D">
        <w:rPr>
          <w:lang w:val="kk-KZ"/>
        </w:rPr>
        <w:t>кредит валютасын өзгерту;</w:t>
      </w:r>
    </w:p>
    <w:p w14:paraId="0905E768" w14:textId="77777777" w:rsidR="00E07EE0" w:rsidRPr="0092059D" w:rsidRDefault="00E07EE0" w:rsidP="00E07EE0">
      <w:pPr>
        <w:pStyle w:val="aff3"/>
        <w:widowControl w:val="0"/>
        <w:numPr>
          <w:ilvl w:val="0"/>
          <w:numId w:val="9"/>
        </w:numPr>
        <w:spacing w:before="120" w:after="120"/>
        <w:jc w:val="both"/>
        <w:rPr>
          <w:lang w:val="kk-KZ"/>
        </w:rPr>
      </w:pPr>
      <w:r w:rsidRPr="0092059D">
        <w:rPr>
          <w:lang w:val="kk-KZ"/>
        </w:rPr>
        <w:t>контрагентті өзгерту;</w:t>
      </w:r>
    </w:p>
    <w:p w14:paraId="6C4D3D9B" w14:textId="5CF287A9" w:rsidR="00D24E46" w:rsidRPr="0092059D" w:rsidRDefault="00E07EE0" w:rsidP="00E07EE0">
      <w:pPr>
        <w:pStyle w:val="aff3"/>
        <w:widowControl w:val="0"/>
        <w:numPr>
          <w:ilvl w:val="0"/>
          <w:numId w:val="9"/>
        </w:numPr>
        <w:spacing w:before="120" w:after="120"/>
        <w:jc w:val="both"/>
        <w:rPr>
          <w:lang w:val="kk-KZ"/>
        </w:rPr>
      </w:pPr>
      <w:r w:rsidRPr="0092059D">
        <w:rPr>
          <w:lang w:val="kk-KZ"/>
        </w:rPr>
        <w:t>модификация құралдың SPPI тестінің критерийлеріне сәйкес келмеуіне әкелуі мүмкін бе?</w:t>
      </w:r>
      <w:r w:rsidR="00D24E46" w:rsidRPr="0092059D">
        <w:rPr>
          <w:lang w:val="kk-KZ"/>
        </w:rPr>
        <w:t xml:space="preserve"> </w:t>
      </w:r>
    </w:p>
    <w:p w14:paraId="697BCBA9" w14:textId="566C4DCA" w:rsidR="00D24E46" w:rsidRPr="0092059D" w:rsidRDefault="00E07EE0"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t>Егер модификация ақша ағындарының айтарлықтай өзгеруіне әкелмесе, модификация тануды тоқтатуға әкелмейді. Бастапқы тиімді пайыздық мөлшерлеме бойынша дисконтталған ақша ағындарының өзгеруі негізінде Компания құнсызданудан болған залал танылғанға дейін пайданың немесе залалдың құрамындағы тиімді пайыздық мөлшерлемені пайдалана отырып есептелген пайыздық түсімнің құрамында ұсынылатын модификациядан түскен пайданы немесе залалды мойындайды</w:t>
      </w:r>
      <w:r w:rsidR="00D24E46" w:rsidRPr="0092059D">
        <w:rPr>
          <w:rFonts w:ascii="Times New Roman" w:eastAsia="Times New Roman" w:hAnsi="Times New Roman"/>
          <w:lang w:val="kk-KZ"/>
        </w:rPr>
        <w:t>.</w:t>
      </w:r>
    </w:p>
    <w:p w14:paraId="4D40FD18" w14:textId="244C3090" w:rsidR="00D24E46" w:rsidRPr="0092059D" w:rsidRDefault="00B60493"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t>Тануды тоқтатуға алып келмейтін модификация жағдайында, Компания кредиттік тәуекелдің елеулі ұлғаюының немесе кредиттік-құнсызданған ретінде активтерді жіктеу қажеттілігінің болуын қайта бағалайды. Активті модификациялау нәтижесінде кредиттік-құнсызданған ретінде жіктегеннен кейін ол кемінде 2 айлық сынақ кезеңі ішінде 3-кезеңнің құрамында қалады. Қайта құрылымдалған қарызды 3-кезеңнен аудару үшін модификацияланған төлемдер кестесіне сәйкес сынақ кезеңі ішінде негізгі қарыз сомасы мен пайыздардың тұрақты төлемдері қажет</w:t>
      </w:r>
      <w:r w:rsidR="00D24E46" w:rsidRPr="0092059D">
        <w:rPr>
          <w:rFonts w:ascii="Times New Roman" w:eastAsia="Times New Roman" w:hAnsi="Times New Roman"/>
          <w:lang w:val="kk-KZ"/>
        </w:rPr>
        <w:t>.</w:t>
      </w:r>
    </w:p>
    <w:p w14:paraId="0B6D499B" w14:textId="3C611692" w:rsidR="00056D9D" w:rsidRPr="0092059D" w:rsidRDefault="00056D9D"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br w:type="page"/>
      </w:r>
    </w:p>
    <w:p w14:paraId="5B187EF4" w14:textId="4A0E635C" w:rsidR="00056D9D" w:rsidRPr="0092059D" w:rsidRDefault="00056D9D" w:rsidP="00056D9D">
      <w:pPr>
        <w:pStyle w:val="1"/>
        <w:numPr>
          <w:ilvl w:val="0"/>
          <w:numId w:val="0"/>
        </w:numPr>
        <w:spacing w:before="0" w:after="0"/>
        <w:ind w:left="567" w:hanging="567"/>
        <w:rPr>
          <w:rFonts w:ascii="Times New Roman" w:hAnsi="Times New Roman"/>
          <w:lang w:val="kk-KZ"/>
        </w:rPr>
      </w:pPr>
      <w:bookmarkStart w:id="53" w:name="_Toc175066056"/>
      <w:r w:rsidRPr="0092059D">
        <w:rPr>
          <w:rFonts w:ascii="Times New Roman" w:hAnsi="Times New Roman"/>
          <w:lang w:val="kk-KZ"/>
        </w:rPr>
        <w:lastRenderedPageBreak/>
        <w:t>3.</w:t>
      </w:r>
      <w:r w:rsidRPr="0092059D">
        <w:rPr>
          <w:rFonts w:ascii="Times New Roman" w:hAnsi="Times New Roman"/>
          <w:lang w:val="kk-KZ"/>
        </w:rPr>
        <w:tab/>
      </w:r>
      <w:r w:rsidR="00B60493" w:rsidRPr="0092059D">
        <w:rPr>
          <w:rFonts w:ascii="Times New Roman" w:hAnsi="Times New Roman"/>
          <w:lang w:val="kk-KZ"/>
        </w:rPr>
        <w:t>Есеп саясатының негізгі ережелері (жалғасы)</w:t>
      </w:r>
      <w:bookmarkEnd w:id="53"/>
    </w:p>
    <w:p w14:paraId="513A4E5F" w14:textId="65993772" w:rsidR="00D24E46" w:rsidRPr="0092059D" w:rsidRDefault="00B60493" w:rsidP="00097422">
      <w:pPr>
        <w:pStyle w:val="27"/>
        <w:spacing w:after="0"/>
        <w:rPr>
          <w:rFonts w:ascii="Times New Roman" w:hAnsi="Times New Roman"/>
          <w:lang w:val="kk-KZ"/>
        </w:rPr>
      </w:pPr>
      <w:bookmarkStart w:id="54" w:name="_Toc186014059"/>
      <w:bookmarkStart w:id="55" w:name="_Toc474875034"/>
      <w:bookmarkStart w:id="56" w:name="_Toc475038922"/>
      <w:r w:rsidRPr="0092059D">
        <w:rPr>
          <w:rFonts w:ascii="Times New Roman" w:hAnsi="Times New Roman"/>
          <w:lang w:val="kk-KZ"/>
        </w:rPr>
        <w:t xml:space="preserve">Қаржылық активтер мен міндеттемелерді тануды тоқтату </w:t>
      </w:r>
      <w:bookmarkEnd w:id="54"/>
      <w:bookmarkEnd w:id="55"/>
      <w:bookmarkEnd w:id="56"/>
      <w:r w:rsidRPr="0092059D">
        <w:rPr>
          <w:rFonts w:ascii="Times New Roman" w:hAnsi="Times New Roman"/>
          <w:lang w:val="kk-KZ"/>
        </w:rPr>
        <w:t xml:space="preserve"> </w:t>
      </w:r>
    </w:p>
    <w:p w14:paraId="44DD6562" w14:textId="46B00F74" w:rsidR="00D24E46" w:rsidRPr="0092059D" w:rsidRDefault="00B60493" w:rsidP="00097422">
      <w:pPr>
        <w:pStyle w:val="36"/>
        <w:spacing w:after="0"/>
        <w:rPr>
          <w:rFonts w:ascii="Times New Roman" w:hAnsi="Times New Roman"/>
          <w:b/>
          <w:lang w:val="kk-KZ"/>
        </w:rPr>
      </w:pPr>
      <w:r w:rsidRPr="0092059D">
        <w:rPr>
          <w:rFonts w:ascii="Times New Roman" w:hAnsi="Times New Roman"/>
          <w:b/>
          <w:lang w:val="kk-KZ"/>
        </w:rPr>
        <w:t>Қаржылық активтер</w:t>
      </w:r>
    </w:p>
    <w:p w14:paraId="7C873664" w14:textId="3094B8FA" w:rsidR="00D24E46" w:rsidRPr="0092059D" w:rsidRDefault="00F425ED" w:rsidP="00097422">
      <w:pPr>
        <w:pStyle w:val="StylebodyEYGothicCondDemi"/>
        <w:spacing w:before="120" w:after="0" w:line="240" w:lineRule="auto"/>
        <w:jc w:val="both"/>
        <w:rPr>
          <w:rFonts w:ascii="Times New Roman" w:hAnsi="Times New Roman"/>
          <w:color w:val="auto"/>
          <w:lang w:val="kk-KZ"/>
        </w:rPr>
      </w:pPr>
      <w:r w:rsidRPr="0092059D">
        <w:rPr>
          <w:rFonts w:ascii="Times New Roman" w:hAnsi="Times New Roman"/>
          <w:color w:val="auto"/>
          <w:lang w:val="kk-KZ"/>
        </w:rPr>
        <w:t>Қаржылық актив (немесе қолданылатын жерде – қаржылық активтің бір бөлігі немесе ұқсас қаржылық активтер тобының бөлігі) қаржылық жағдай туралы есепте танылуын тоқтатады, егер</w:t>
      </w:r>
      <w:r w:rsidR="00D24E46" w:rsidRPr="0092059D">
        <w:rPr>
          <w:rFonts w:ascii="Times New Roman" w:hAnsi="Times New Roman"/>
          <w:color w:val="auto"/>
          <w:lang w:val="kk-KZ"/>
        </w:rPr>
        <w:t>:</w:t>
      </w:r>
      <w:r w:rsidR="00B60493" w:rsidRPr="0092059D">
        <w:rPr>
          <w:rFonts w:ascii="Times New Roman" w:hAnsi="Times New Roman"/>
          <w:color w:val="auto"/>
          <w:lang w:val="kk-KZ"/>
        </w:rPr>
        <w:t xml:space="preserve"> </w:t>
      </w:r>
    </w:p>
    <w:p w14:paraId="10179944" w14:textId="77777777" w:rsidR="00F425ED" w:rsidRPr="0092059D" w:rsidRDefault="00F425ED" w:rsidP="00F425ED">
      <w:pPr>
        <w:pStyle w:val="StylebodyEYGothicCondDemi"/>
        <w:numPr>
          <w:ilvl w:val="0"/>
          <w:numId w:val="9"/>
        </w:numPr>
        <w:spacing w:before="100" w:line="238" w:lineRule="auto"/>
        <w:ind w:left="284" w:hanging="142"/>
        <w:jc w:val="both"/>
        <w:rPr>
          <w:rFonts w:ascii="Times New Roman" w:hAnsi="Times New Roman"/>
          <w:color w:val="auto"/>
          <w:lang w:val="kk-KZ"/>
        </w:rPr>
      </w:pPr>
      <w:r w:rsidRPr="0092059D">
        <w:rPr>
          <w:rFonts w:ascii="Times New Roman" w:hAnsi="Times New Roman"/>
          <w:color w:val="auto"/>
          <w:lang w:val="kk-KZ"/>
        </w:rPr>
        <w:t>активтен ақша ағындарын алу құқығының қолданылу мерзімі аяқталды;</w:t>
      </w:r>
    </w:p>
    <w:p w14:paraId="745F8B89" w14:textId="77777777" w:rsidR="00F425ED" w:rsidRPr="0092059D" w:rsidRDefault="00F425ED" w:rsidP="00F425ED">
      <w:pPr>
        <w:pStyle w:val="StylebodyEYGothicCondDemi"/>
        <w:numPr>
          <w:ilvl w:val="0"/>
          <w:numId w:val="9"/>
        </w:numPr>
        <w:spacing w:before="100" w:line="238" w:lineRule="auto"/>
        <w:ind w:left="284" w:hanging="142"/>
        <w:jc w:val="both"/>
        <w:rPr>
          <w:rFonts w:ascii="Times New Roman" w:hAnsi="Times New Roman"/>
          <w:color w:val="auto"/>
          <w:lang w:val="kk-KZ"/>
        </w:rPr>
      </w:pPr>
      <w:r w:rsidRPr="0092059D">
        <w:rPr>
          <w:rFonts w:ascii="Times New Roman" w:hAnsi="Times New Roman"/>
          <w:color w:val="auto"/>
          <w:lang w:val="kk-KZ"/>
        </w:rPr>
        <w:t>Компания активтен ақша ағындарын алу құқығын берді немесе «транзиттік» келісім шарттарында үшінші тарапқа айтарлықтай кідіріссіз алынған ақша ағындарын толық аудару міндеттемесін қабылдады; сондай-ақ</w:t>
      </w:r>
    </w:p>
    <w:p w14:paraId="1078EBB4" w14:textId="77777777" w:rsidR="00F425ED" w:rsidRPr="0092059D" w:rsidRDefault="00F425ED" w:rsidP="00F425ED">
      <w:pPr>
        <w:pStyle w:val="a2"/>
        <w:ind w:left="284" w:hanging="142"/>
        <w:rPr>
          <w:rFonts w:ascii="Times New Roman" w:hAnsi="Times New Roman" w:cs="Times New Roman"/>
          <w:lang w:val="kk-KZ"/>
        </w:rPr>
      </w:pPr>
      <w:r w:rsidRPr="0092059D">
        <w:rPr>
          <w:rFonts w:ascii="Times New Roman" w:hAnsi="Times New Roman" w:cs="Times New Roman"/>
          <w:lang w:val="kk-KZ"/>
        </w:rPr>
        <w:t>Компания не (а) активтен түсетін барлық тәуекелдер мен пайданы іс жүзінде берді, не (б) активтен түсетін барлық тәуекелдер мен пайданы бермеді, бірақ өзінде сақтамайды, бірақ осы активке бақылауды берді.</w:t>
      </w:r>
    </w:p>
    <w:p w14:paraId="5C99D5F4" w14:textId="77777777" w:rsidR="00F425ED" w:rsidRPr="0092059D" w:rsidRDefault="00F425ED" w:rsidP="00F425ED">
      <w:pPr>
        <w:pStyle w:val="a2"/>
        <w:numPr>
          <w:ilvl w:val="0"/>
          <w:numId w:val="0"/>
        </w:numPr>
        <w:rPr>
          <w:rFonts w:ascii="Times New Roman" w:hAnsi="Times New Roman" w:cs="Times New Roman"/>
          <w:iCs w:val="0"/>
          <w:lang w:val="kk-KZ"/>
        </w:rPr>
      </w:pPr>
      <w:r w:rsidRPr="0092059D">
        <w:rPr>
          <w:rFonts w:ascii="Times New Roman" w:hAnsi="Times New Roman" w:cs="Times New Roman"/>
          <w:iCs w:val="0"/>
          <w:lang w:val="kk-KZ"/>
        </w:rPr>
        <w:t>Егер Компания активтен ақша ағындарын алу құқығын берсе, бұл ретте оған байланысты барлық тәуекелдер мен пайдаларды беріп те, сақтап та қоймай, сондай-ақ активті бақылауды бермесе, мұндай актив компанияның осы активке тұрақты қатысуы шегінде есепте көрсетіледі. Берілген актив бойынша кепілдік нысаны бар активке қатысуды жалғастыру активтің бастапқы баланстық құны мәндерінің ең азы және компанияға ақы төлеуге ұсынылуы мүмкін өтеудің ең жоғары мөлшері бойынша бағаланады.</w:t>
      </w:r>
    </w:p>
    <w:p w14:paraId="6BF10E2C" w14:textId="14B1D7FF" w:rsidR="00D24E46" w:rsidRPr="0092059D" w:rsidRDefault="00F425ED" w:rsidP="00F425ED">
      <w:pPr>
        <w:pStyle w:val="a2"/>
        <w:numPr>
          <w:ilvl w:val="0"/>
          <w:numId w:val="0"/>
        </w:numPr>
        <w:rPr>
          <w:rFonts w:ascii="Times New Roman" w:hAnsi="Times New Roman" w:cs="Times New Roman"/>
          <w:iCs w:val="0"/>
          <w:lang w:val="kk-KZ"/>
        </w:rPr>
      </w:pPr>
      <w:r w:rsidRPr="0092059D">
        <w:rPr>
          <w:rFonts w:ascii="Times New Roman" w:hAnsi="Times New Roman" w:cs="Times New Roman"/>
          <w:iCs w:val="0"/>
          <w:lang w:val="kk-KZ"/>
        </w:rPr>
        <w:t>Егер активке жалғасып жатқан қатысу берілетін активке сатылған және/немесе сатып алынған опцион (есеп айырысулар нетто-негізде ақша қаражатымен жүргізілетін опционды немесе соған ұқсас құралды қоса алғанда) нысанын қабылдаса, Компанияның жалғасып жатқан қатысу мөлшері – сатуға арналған сатылған опцион (опцион) жағдайын қоспағанда (опцион «пут»), Компания сатып ала алатын берілетін активтің құны (есеп айырысулары нетто-негізде ақша қаражатымен жүргізілетін опционды немесе соған ұқсас құралды қоса алғанда) әділ құны бойынша бағаланатын актив бойынша жүзеге асырылады. Бұл жағдайда компанияның жалғастырылатын қатысу мөлшері екі шаманың: берілетін активтің әділ құнының және опционды орындау бағасының ең азы ретінде айқындалады</w:t>
      </w:r>
      <w:r w:rsidR="00D24E46" w:rsidRPr="0092059D">
        <w:rPr>
          <w:rFonts w:ascii="Times New Roman" w:hAnsi="Times New Roman" w:cs="Times New Roman"/>
          <w:iCs w:val="0"/>
          <w:lang w:val="kk-KZ"/>
        </w:rPr>
        <w:t>.</w:t>
      </w:r>
    </w:p>
    <w:p w14:paraId="0364D8E0" w14:textId="59441841" w:rsidR="00D24E46" w:rsidRPr="0092059D" w:rsidRDefault="00F425ED" w:rsidP="00097422">
      <w:pPr>
        <w:pStyle w:val="36"/>
        <w:spacing w:after="0"/>
        <w:rPr>
          <w:rFonts w:ascii="Times New Roman" w:hAnsi="Times New Roman"/>
          <w:i w:val="0"/>
          <w:lang w:val="kk-KZ"/>
        </w:rPr>
      </w:pPr>
      <w:r w:rsidRPr="0092059D">
        <w:rPr>
          <w:rFonts w:ascii="Times New Roman" w:hAnsi="Times New Roman"/>
          <w:lang w:val="kk-KZ"/>
        </w:rPr>
        <w:t xml:space="preserve">Есептен шығару </w:t>
      </w:r>
    </w:p>
    <w:p w14:paraId="4EE0BDF9" w14:textId="4CFB9AC5" w:rsidR="00D24E46" w:rsidRPr="0092059D" w:rsidRDefault="00F425ED"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Қаржылық активтер Компания оларды қалпына келтіру екіталай деп санаған кезде ғана ішінара немесе толығымен есептен шығарылады. Егер есептен шығаруға жататын сома құнсыздануға жинақталған резервтің шамасынан жоғары болса, онда айырма алдымен резервтің ұлғаюы ретінде есепке алынады, содан кейін ол жалпы баланстық құнға қолданылады. Кез келген кейінгі қалпына келтіру кредиттік залалдар бойынша шығыстарға жатқызылады. Есептен шығару тануды тоқтатуға жатады</w:t>
      </w:r>
      <w:r w:rsidR="00D24E46" w:rsidRPr="0092059D">
        <w:rPr>
          <w:rFonts w:ascii="Times New Roman" w:hAnsi="Times New Roman"/>
          <w:lang w:val="kk-KZ"/>
        </w:rPr>
        <w:t>.</w:t>
      </w:r>
    </w:p>
    <w:p w14:paraId="6570EF3A" w14:textId="564E8030" w:rsidR="00D24E46" w:rsidRPr="0092059D" w:rsidRDefault="00F425ED" w:rsidP="00097422">
      <w:pPr>
        <w:pStyle w:val="36"/>
        <w:spacing w:after="0"/>
        <w:rPr>
          <w:rFonts w:ascii="Times New Roman" w:hAnsi="Times New Roman"/>
          <w:b/>
          <w:lang w:val="kk-KZ"/>
        </w:rPr>
      </w:pPr>
      <w:bookmarkStart w:id="57" w:name="_Toc186014064"/>
      <w:r w:rsidRPr="0092059D">
        <w:rPr>
          <w:rFonts w:ascii="Times New Roman" w:hAnsi="Times New Roman"/>
          <w:b/>
          <w:lang w:val="kk-KZ"/>
        </w:rPr>
        <w:t>Қаржылық міндеттемелер</w:t>
      </w:r>
    </w:p>
    <w:p w14:paraId="4F120ECF" w14:textId="77777777" w:rsidR="00F425ED" w:rsidRPr="0092059D" w:rsidRDefault="00F425ED" w:rsidP="00F425ED">
      <w:pPr>
        <w:widowControl w:val="0"/>
        <w:spacing w:after="120" w:line="238" w:lineRule="auto"/>
        <w:jc w:val="both"/>
        <w:rPr>
          <w:rFonts w:ascii="Times New Roman" w:hAnsi="Times New Roman"/>
          <w:lang w:val="kk-KZ"/>
        </w:rPr>
      </w:pPr>
      <w:bookmarkStart w:id="58" w:name="_Toc186014060"/>
      <w:r w:rsidRPr="0092059D">
        <w:rPr>
          <w:rFonts w:ascii="Times New Roman" w:hAnsi="Times New Roman"/>
          <w:lang w:val="kk-KZ"/>
        </w:rPr>
        <w:t>Қаржылық міндеттемені тану тиісті міндеттеме орындалған, күші жойылған немесе қолданылу мерзімі өткен жағдайда тоқтатылады.</w:t>
      </w:r>
    </w:p>
    <w:p w14:paraId="069303A9" w14:textId="02CEEB74" w:rsidR="00104B9A" w:rsidRPr="0092059D" w:rsidRDefault="00F425ED" w:rsidP="00F425ED">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Бір қолданыстағы қаржылық міндеттемені сол кредитор алдындағы басқа міндеттемемен айтарлықтай ерекше шарттарда алмастырған кезде немесе қолданыстағы міндеттеменің талаптарына елеулі өзгерістер енгізілген жағдайда бастапқы міндеттемені тану тоқтатылады, ал жаңа міндеттеме пайда немесе залал құрамындағы міндеттемелердің баланстық құнындағы айырманы тани отырып есепте көрсетіледі</w:t>
      </w:r>
      <w:r w:rsidR="00D24E46" w:rsidRPr="0092059D">
        <w:rPr>
          <w:rFonts w:ascii="Times New Roman" w:hAnsi="Times New Roman"/>
          <w:lang w:val="kk-KZ"/>
        </w:rPr>
        <w:t>.</w:t>
      </w:r>
    </w:p>
    <w:bookmarkEnd w:id="58"/>
    <w:p w14:paraId="000E1E09" w14:textId="43D47BF6" w:rsidR="00D24E46" w:rsidRPr="0092059D" w:rsidRDefault="00F425ED" w:rsidP="00097422">
      <w:pPr>
        <w:pStyle w:val="27"/>
        <w:spacing w:after="0"/>
        <w:rPr>
          <w:rFonts w:ascii="Times New Roman" w:hAnsi="Times New Roman"/>
          <w:lang w:val="kk-KZ"/>
        </w:rPr>
      </w:pPr>
      <w:r w:rsidRPr="0092059D">
        <w:rPr>
          <w:rFonts w:ascii="Times New Roman" w:hAnsi="Times New Roman"/>
          <w:lang w:val="kk-KZ"/>
        </w:rPr>
        <w:t>Салық салу</w:t>
      </w:r>
    </w:p>
    <w:p w14:paraId="6B7390CA" w14:textId="77777777" w:rsidR="00F425ED" w:rsidRPr="0092059D" w:rsidRDefault="00F425ED" w:rsidP="00F425ED">
      <w:pPr>
        <w:pStyle w:val="000Normal"/>
        <w:widowControl w:val="0"/>
        <w:spacing w:before="120" w:after="120" w:line="240" w:lineRule="auto"/>
        <w:rPr>
          <w:rFonts w:ascii="Times New Roman" w:hAnsi="Times New Roman"/>
          <w:lang w:val="kk-KZ"/>
        </w:rPr>
      </w:pPr>
      <w:r w:rsidRPr="0092059D">
        <w:rPr>
          <w:rFonts w:ascii="Times New Roman" w:hAnsi="Times New Roman"/>
          <w:lang w:val="kk-KZ"/>
        </w:rPr>
        <w:t>Корпоративтік табыс салығы бойынша ағымдағы шығыстар Қазақстан Республикасының салық заңнамасына сәйкес есептеледі.</w:t>
      </w:r>
    </w:p>
    <w:p w14:paraId="5CA96DAE" w14:textId="4B869150" w:rsidR="002571A6" w:rsidRPr="0092059D" w:rsidRDefault="00F425ED" w:rsidP="00F425ED">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Кейінге қалдырылған корпоративтік табыс салығы бойынша активтер мен міндеттемелер баланстық міндеттемелер әдісі пайдаланыла отырып, барлық уақытша айырмаларға қатысты есептеледі. Кейінге қалдырылған корпоративтік табыс салығы қаржылық есептілік мақсаттары үшін активтер мен міндеттемелердің салық базасы мен олардың баланстық құны арасында туындайтын барлық уақытша айырмалар бойынша көрсетіледі, бұған кейінге қалдырылған корпоративтік табыс салығы компаниялар бірлестігі болып табылмайтын және жүзеге асыру кезінде бухгалтерлік пайдаға да, салық салынатын пайдаға немесе залалға да әсер етпейтін операция бойынша гудвилді, активті немесе міндеттемені бастапқы көрсету нәтижесінде туындайтын жағдайлар жатпайды</w:t>
      </w:r>
      <w:r w:rsidR="00D24E46" w:rsidRPr="0092059D">
        <w:rPr>
          <w:rFonts w:ascii="Times New Roman" w:hAnsi="Times New Roman"/>
          <w:lang w:val="kk-KZ"/>
        </w:rPr>
        <w:t>.</w:t>
      </w:r>
      <w:r w:rsidR="002571A6" w:rsidRPr="0092059D">
        <w:rPr>
          <w:rFonts w:ascii="Times New Roman" w:hAnsi="Times New Roman"/>
          <w:lang w:val="kk-KZ"/>
        </w:rPr>
        <w:br w:type="page"/>
      </w:r>
    </w:p>
    <w:p w14:paraId="4BF68490" w14:textId="3A8AD4D8" w:rsidR="002571A6" w:rsidRPr="0092059D" w:rsidRDefault="002571A6" w:rsidP="002571A6">
      <w:pPr>
        <w:pStyle w:val="1"/>
        <w:numPr>
          <w:ilvl w:val="0"/>
          <w:numId w:val="0"/>
        </w:numPr>
        <w:spacing w:before="0" w:after="0"/>
        <w:ind w:left="567" w:hanging="567"/>
        <w:rPr>
          <w:rFonts w:ascii="Times New Roman" w:hAnsi="Times New Roman"/>
          <w:lang w:val="kk-KZ"/>
        </w:rPr>
      </w:pPr>
      <w:bookmarkStart w:id="59" w:name="_Toc175066057"/>
      <w:r w:rsidRPr="0092059D">
        <w:rPr>
          <w:rFonts w:ascii="Times New Roman" w:hAnsi="Times New Roman"/>
          <w:lang w:val="kk-KZ"/>
        </w:rPr>
        <w:lastRenderedPageBreak/>
        <w:t>3.</w:t>
      </w:r>
      <w:r w:rsidRPr="0092059D">
        <w:rPr>
          <w:rFonts w:ascii="Times New Roman" w:hAnsi="Times New Roman"/>
          <w:lang w:val="kk-KZ"/>
        </w:rPr>
        <w:tab/>
      </w:r>
      <w:r w:rsidR="00F425ED" w:rsidRPr="0092059D">
        <w:rPr>
          <w:rFonts w:ascii="Times New Roman" w:hAnsi="Times New Roman"/>
          <w:lang w:val="kk-KZ"/>
        </w:rPr>
        <w:t>Есеп саясатының негізгі ережелері (жалғасы)</w:t>
      </w:r>
      <w:bookmarkEnd w:id="59"/>
    </w:p>
    <w:p w14:paraId="5FA10095" w14:textId="7F15AE0F" w:rsidR="002571A6" w:rsidRPr="0092059D" w:rsidRDefault="00F425ED" w:rsidP="002571A6">
      <w:pPr>
        <w:pStyle w:val="27"/>
        <w:spacing w:after="0"/>
        <w:rPr>
          <w:rFonts w:ascii="Times New Roman" w:hAnsi="Times New Roman"/>
          <w:lang w:val="kk-KZ"/>
        </w:rPr>
      </w:pPr>
      <w:r w:rsidRPr="0092059D">
        <w:rPr>
          <w:rFonts w:ascii="Times New Roman" w:hAnsi="Times New Roman"/>
          <w:lang w:val="kk-KZ"/>
        </w:rPr>
        <w:t xml:space="preserve">Салық салу </w:t>
      </w:r>
      <w:r w:rsidR="002571A6" w:rsidRPr="0092059D">
        <w:rPr>
          <w:rFonts w:ascii="Times New Roman" w:hAnsi="Times New Roman"/>
          <w:lang w:val="kk-KZ"/>
        </w:rPr>
        <w:t>(</w:t>
      </w:r>
      <w:r w:rsidRPr="0092059D">
        <w:rPr>
          <w:rFonts w:ascii="Times New Roman" w:hAnsi="Times New Roman"/>
          <w:lang w:val="kk-KZ"/>
        </w:rPr>
        <w:t>жалғасы</w:t>
      </w:r>
      <w:r w:rsidR="002571A6" w:rsidRPr="0092059D">
        <w:rPr>
          <w:rFonts w:ascii="Times New Roman" w:hAnsi="Times New Roman"/>
          <w:lang w:val="kk-KZ"/>
        </w:rPr>
        <w:t>)</w:t>
      </w:r>
    </w:p>
    <w:p w14:paraId="0140EFA9" w14:textId="77777777" w:rsidR="00F425ED" w:rsidRPr="0092059D" w:rsidRDefault="00F425ED" w:rsidP="00F425ED">
      <w:pPr>
        <w:pStyle w:val="000Normal"/>
        <w:widowControl w:val="0"/>
        <w:spacing w:before="120" w:after="120" w:line="240" w:lineRule="auto"/>
        <w:rPr>
          <w:rFonts w:ascii="Times New Roman" w:hAnsi="Times New Roman"/>
          <w:lang w:val="kk-KZ"/>
        </w:rPr>
      </w:pPr>
      <w:bookmarkStart w:id="60" w:name="_Toc186014062"/>
      <w:r w:rsidRPr="0092059D">
        <w:rPr>
          <w:rFonts w:ascii="Times New Roman" w:hAnsi="Times New Roman"/>
          <w:lang w:val="kk-KZ"/>
        </w:rPr>
        <w:t xml:space="preserve">Кейінге қалдырылған корпоративтік табыс салығы бойынша активтер болашақта салық базасын азайтатын осы уақытша айырмалар оған қарсы есептелуі мүмкін салық салынатын пайданы алу ықтималдығы бар шамада ғана көрсетіледі. Кейінге қалдырылған корпоративтік табыс салығы бойынша активтер мен міндеттемелер және міндеттемелер есепті күні күшіне енген немесе іс жүзінде күшіне енген заңнаманы негізге ала отырып, активті іске асыру немесе міндеттемені реттеу кезеңі ішінде қолданылатын салық салу мөлшерлемелері бойынша бағаланады. </w:t>
      </w:r>
    </w:p>
    <w:p w14:paraId="6D8C3C98" w14:textId="3336E842" w:rsidR="00D24E46" w:rsidRPr="0092059D" w:rsidRDefault="00F425ED" w:rsidP="00F425ED">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Бұдан басқа, Қазақстан Республикасында Компанияның қызметіне қатысты қолданылатын әртүрлі операциялық салықтар бар. Бұл салықтар өзге операциялық шығыстар құрамында жиынтық кіріс туралы есепте көрсетіледі</w:t>
      </w:r>
      <w:r w:rsidR="00D24E46" w:rsidRPr="0092059D">
        <w:rPr>
          <w:rFonts w:ascii="Times New Roman" w:hAnsi="Times New Roman"/>
          <w:lang w:val="kk-KZ"/>
        </w:rPr>
        <w:t>.</w:t>
      </w:r>
    </w:p>
    <w:p w14:paraId="37FD78BF" w14:textId="73476AA0" w:rsidR="00D24E46" w:rsidRPr="0092059D" w:rsidRDefault="00F425ED" w:rsidP="00097422">
      <w:pPr>
        <w:pStyle w:val="27"/>
        <w:spacing w:after="0"/>
        <w:rPr>
          <w:rFonts w:ascii="Times New Roman" w:hAnsi="Times New Roman"/>
          <w:lang w:val="kk-KZ"/>
        </w:rPr>
      </w:pPr>
      <w:bookmarkStart w:id="61" w:name="_Toc474875036"/>
      <w:bookmarkStart w:id="62" w:name="_Toc475038924"/>
      <w:r w:rsidRPr="0092059D">
        <w:rPr>
          <w:rFonts w:ascii="Times New Roman" w:hAnsi="Times New Roman"/>
          <w:lang w:val="kk-KZ"/>
        </w:rPr>
        <w:t xml:space="preserve">Негізгі құралдар </w:t>
      </w:r>
      <w:bookmarkEnd w:id="60"/>
      <w:bookmarkEnd w:id="61"/>
      <w:bookmarkEnd w:id="62"/>
    </w:p>
    <w:p w14:paraId="606124F9" w14:textId="77777777" w:rsidR="00F425ED" w:rsidRPr="0092059D" w:rsidRDefault="00F425ED" w:rsidP="00F425ED">
      <w:pPr>
        <w:pStyle w:val="000Normal"/>
        <w:widowControl w:val="0"/>
        <w:spacing w:before="120" w:after="120" w:line="240" w:lineRule="auto"/>
        <w:rPr>
          <w:rFonts w:ascii="Times New Roman" w:hAnsi="Times New Roman"/>
          <w:spacing w:val="-2"/>
          <w:lang w:val="kk-KZ"/>
        </w:rPr>
      </w:pPr>
      <w:r w:rsidRPr="0092059D">
        <w:rPr>
          <w:rFonts w:ascii="Times New Roman" w:hAnsi="Times New Roman"/>
          <w:spacing w:val="-2"/>
          <w:lang w:val="kk-KZ"/>
        </w:rPr>
        <w:t>Негізгі құралдар жинақталған амортизацияны және құнсызданудан болған жинақталған залалдарды шегере отырып, күнделікті қызмет көрсетуге арналған шығындарды есепке алмай, нақты құны бойынша көрсетіледі. Мұндай құн, егер олар тану критерийлеріне сай келсе, туындаған сәтте танылатын жабдықты ауыстыруға байланысты шығындарды қамтиды.</w:t>
      </w:r>
    </w:p>
    <w:p w14:paraId="342EB4C8" w14:textId="09D455C1" w:rsidR="00104B9A" w:rsidRPr="0092059D" w:rsidRDefault="00F425ED" w:rsidP="00F425ED">
      <w:pPr>
        <w:pStyle w:val="000Normal"/>
        <w:widowControl w:val="0"/>
        <w:spacing w:before="120" w:after="0" w:line="240" w:lineRule="auto"/>
        <w:rPr>
          <w:rFonts w:ascii="Times New Roman" w:hAnsi="Times New Roman"/>
          <w:lang w:val="kk-KZ"/>
        </w:rPr>
      </w:pPr>
      <w:r w:rsidRPr="0092059D">
        <w:rPr>
          <w:rFonts w:ascii="Times New Roman" w:hAnsi="Times New Roman"/>
          <w:spacing w:val="-2"/>
          <w:lang w:val="kk-KZ"/>
        </w:rPr>
        <w:t>Негізгі құралдардың баланстық құны осы активтің баланстық құнын өтеу мүмкін еместігін көрсететін оқиғалар немесе мән-жайларда өзгерістер туындаған жағдайда құнсыздану мәніне бағаланады</w:t>
      </w:r>
      <w:r w:rsidR="00D24E46" w:rsidRPr="0092059D">
        <w:rPr>
          <w:rFonts w:ascii="Times New Roman" w:hAnsi="Times New Roman"/>
          <w:lang w:val="kk-KZ"/>
        </w:rPr>
        <w:t>.</w:t>
      </w:r>
    </w:p>
    <w:p w14:paraId="73785E6A" w14:textId="191B0358" w:rsidR="00D24E46" w:rsidRPr="0092059D" w:rsidRDefault="00F425ED" w:rsidP="00097422">
      <w:pPr>
        <w:pStyle w:val="000Normal"/>
        <w:widowControl w:val="0"/>
        <w:spacing w:before="120" w:after="120" w:line="240" w:lineRule="auto"/>
        <w:rPr>
          <w:rFonts w:ascii="Times New Roman" w:hAnsi="Times New Roman"/>
          <w:lang w:val="kk-KZ"/>
        </w:rPr>
      </w:pPr>
      <w:r w:rsidRPr="0092059D">
        <w:rPr>
          <w:rFonts w:ascii="Times New Roman" w:hAnsi="Times New Roman"/>
          <w:spacing w:val="-2"/>
          <w:lang w:val="kk-KZ"/>
        </w:rPr>
        <w:t>Нысанның амортизациясы ол пайдалануға қолжетімді болған кезде басталады. Амортизация активтерді пайдалы пайдаланудың келесі бағалау мерзімі ішінде сызықтық әдіспен есептеледі</w:t>
      </w:r>
      <w:r w:rsidR="00D24E46" w:rsidRPr="0092059D">
        <w:rPr>
          <w:rFonts w:ascii="Times New Roman" w:hAnsi="Times New Roman"/>
          <w:lang w:val="kk-KZ"/>
        </w:rPr>
        <w:t>:</w:t>
      </w:r>
    </w:p>
    <w:tbl>
      <w:tblPr>
        <w:tblW w:w="9639" w:type="dxa"/>
        <w:jc w:val="center"/>
        <w:tblLayout w:type="fixed"/>
        <w:tblLook w:val="0000" w:firstRow="0" w:lastRow="0" w:firstColumn="0" w:lastColumn="0" w:noHBand="0" w:noVBand="0"/>
      </w:tblPr>
      <w:tblGrid>
        <w:gridCol w:w="7939"/>
        <w:gridCol w:w="1700"/>
      </w:tblGrid>
      <w:tr w:rsidR="001978FA" w:rsidRPr="0092059D" w14:paraId="720539C9" w14:textId="77777777" w:rsidTr="00BD3872">
        <w:trPr>
          <w:trHeight w:val="227"/>
          <w:jc w:val="center"/>
        </w:trPr>
        <w:tc>
          <w:tcPr>
            <w:tcW w:w="4118" w:type="pct"/>
            <w:vAlign w:val="bottom"/>
          </w:tcPr>
          <w:p w14:paraId="6BCAEEB5" w14:textId="77777777" w:rsidR="00D24E46" w:rsidRPr="0092059D" w:rsidRDefault="00D24E4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p>
        </w:tc>
        <w:tc>
          <w:tcPr>
            <w:tcW w:w="882" w:type="pct"/>
            <w:tcBorders>
              <w:bottom w:val="single" w:sz="4" w:space="0" w:color="auto"/>
            </w:tcBorders>
            <w:vAlign w:val="bottom"/>
          </w:tcPr>
          <w:p w14:paraId="63348CAA" w14:textId="162202B6" w:rsidR="00D24E46" w:rsidRPr="0092059D" w:rsidRDefault="00F425ED" w:rsidP="00097422">
            <w:pPr>
              <w:pStyle w:val="Tabletext"/>
              <w:widowControl w:val="0"/>
              <w:spacing w:before="0" w:after="0"/>
              <w:ind w:left="-108" w:right="68"/>
              <w:jc w:val="right"/>
              <w:rPr>
                <w:sz w:val="20"/>
                <w:lang w:val="kk-KZ"/>
              </w:rPr>
            </w:pPr>
            <w:r w:rsidRPr="0092059D">
              <w:rPr>
                <w:b/>
                <w:bCs/>
                <w:i/>
                <w:sz w:val="20"/>
                <w:lang w:val="kk-KZ"/>
              </w:rPr>
              <w:t>Жылдар</w:t>
            </w:r>
          </w:p>
        </w:tc>
      </w:tr>
      <w:tr w:rsidR="001978FA" w:rsidRPr="0092059D" w14:paraId="45220CE8" w14:textId="77777777" w:rsidTr="00BD3872">
        <w:trPr>
          <w:trHeight w:val="227"/>
          <w:jc w:val="center"/>
        </w:trPr>
        <w:tc>
          <w:tcPr>
            <w:tcW w:w="4118" w:type="pct"/>
            <w:vAlign w:val="bottom"/>
          </w:tcPr>
          <w:p w14:paraId="4D86C0AA" w14:textId="77777777" w:rsidR="00D24E46" w:rsidRPr="0092059D" w:rsidRDefault="00D24E4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882" w:type="pct"/>
            <w:tcBorders>
              <w:top w:val="single" w:sz="4" w:space="0" w:color="auto"/>
            </w:tcBorders>
            <w:vAlign w:val="bottom"/>
          </w:tcPr>
          <w:p w14:paraId="459A2248" w14:textId="77777777" w:rsidR="00D24E46" w:rsidRPr="0092059D" w:rsidRDefault="00D24E46" w:rsidP="00097422">
            <w:pPr>
              <w:pStyle w:val="Tabletext"/>
              <w:widowControl w:val="0"/>
              <w:spacing w:before="0" w:after="0"/>
              <w:ind w:left="-108" w:right="68"/>
              <w:jc w:val="right"/>
              <w:rPr>
                <w:sz w:val="20"/>
                <w:lang w:val="kk-KZ"/>
              </w:rPr>
            </w:pPr>
          </w:p>
        </w:tc>
      </w:tr>
      <w:tr w:rsidR="00F425ED" w:rsidRPr="0092059D" w14:paraId="1BC5C1EF" w14:textId="77777777" w:rsidTr="00BD3872">
        <w:trPr>
          <w:trHeight w:val="227"/>
          <w:jc w:val="center"/>
        </w:trPr>
        <w:tc>
          <w:tcPr>
            <w:tcW w:w="4118" w:type="pct"/>
            <w:vAlign w:val="bottom"/>
          </w:tcPr>
          <w:p w14:paraId="4655F793" w14:textId="07CB77C8" w:rsidR="00F425ED" w:rsidRPr="0092059D" w:rsidRDefault="00F425ED" w:rsidP="00F425ED">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Ғимарат</w:t>
            </w:r>
          </w:p>
        </w:tc>
        <w:tc>
          <w:tcPr>
            <w:tcW w:w="882" w:type="pct"/>
            <w:vAlign w:val="bottom"/>
          </w:tcPr>
          <w:p w14:paraId="6B078D54" w14:textId="77777777" w:rsidR="00F425ED" w:rsidRPr="0092059D" w:rsidRDefault="00F425ED" w:rsidP="00F425ED">
            <w:pPr>
              <w:pStyle w:val="Tabletext"/>
              <w:widowControl w:val="0"/>
              <w:spacing w:before="0" w:after="0"/>
              <w:ind w:left="-108" w:right="68"/>
              <w:jc w:val="right"/>
              <w:rPr>
                <w:sz w:val="20"/>
                <w:lang w:val="kk-KZ"/>
              </w:rPr>
            </w:pPr>
            <w:r w:rsidRPr="0092059D">
              <w:rPr>
                <w:sz w:val="20"/>
                <w:lang w:val="kk-KZ"/>
              </w:rPr>
              <w:t>40</w:t>
            </w:r>
          </w:p>
        </w:tc>
      </w:tr>
      <w:tr w:rsidR="00F425ED" w:rsidRPr="0092059D" w14:paraId="4F66CEC6" w14:textId="77777777" w:rsidTr="00BD3872">
        <w:trPr>
          <w:trHeight w:val="227"/>
          <w:jc w:val="center"/>
        </w:trPr>
        <w:tc>
          <w:tcPr>
            <w:tcW w:w="4118" w:type="pct"/>
            <w:vAlign w:val="bottom"/>
          </w:tcPr>
          <w:p w14:paraId="0CADAF64" w14:textId="6F92FF8D" w:rsidR="00F425ED" w:rsidRPr="0092059D" w:rsidRDefault="00F425ED" w:rsidP="00F425ED">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Компьютерлік жабдық</w:t>
            </w:r>
          </w:p>
        </w:tc>
        <w:tc>
          <w:tcPr>
            <w:tcW w:w="882" w:type="pct"/>
            <w:vAlign w:val="bottom"/>
          </w:tcPr>
          <w:p w14:paraId="7E2E4054" w14:textId="77777777" w:rsidR="00F425ED" w:rsidRPr="0092059D" w:rsidRDefault="00F425ED" w:rsidP="00F425ED">
            <w:pPr>
              <w:pStyle w:val="Tabletext"/>
              <w:widowControl w:val="0"/>
              <w:spacing w:before="0" w:after="0"/>
              <w:ind w:left="-108" w:right="68"/>
              <w:jc w:val="right"/>
              <w:rPr>
                <w:sz w:val="20"/>
                <w:lang w:val="kk-KZ"/>
              </w:rPr>
            </w:pPr>
            <w:r w:rsidRPr="0092059D">
              <w:rPr>
                <w:sz w:val="20"/>
                <w:lang w:val="kk-KZ"/>
              </w:rPr>
              <w:t>2-7</w:t>
            </w:r>
          </w:p>
        </w:tc>
      </w:tr>
      <w:tr w:rsidR="00F425ED" w:rsidRPr="0092059D" w14:paraId="65446197" w14:textId="77777777" w:rsidTr="00AB274B">
        <w:trPr>
          <w:trHeight w:val="227"/>
          <w:jc w:val="center"/>
        </w:trPr>
        <w:tc>
          <w:tcPr>
            <w:tcW w:w="4118" w:type="pct"/>
            <w:vAlign w:val="bottom"/>
          </w:tcPr>
          <w:p w14:paraId="3617704D" w14:textId="69FC50FF" w:rsidR="00F425ED" w:rsidRPr="0092059D" w:rsidRDefault="00F425ED" w:rsidP="00F425ED">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Көлік құралдары</w:t>
            </w:r>
          </w:p>
        </w:tc>
        <w:tc>
          <w:tcPr>
            <w:tcW w:w="882" w:type="pct"/>
            <w:vAlign w:val="bottom"/>
          </w:tcPr>
          <w:p w14:paraId="3C3C02CE" w14:textId="77777777" w:rsidR="00F425ED" w:rsidRPr="0092059D" w:rsidRDefault="00F425ED" w:rsidP="00F425ED">
            <w:pPr>
              <w:pStyle w:val="Tabletext"/>
              <w:widowControl w:val="0"/>
              <w:spacing w:before="0" w:after="0"/>
              <w:ind w:left="-108" w:right="68"/>
              <w:jc w:val="right"/>
              <w:rPr>
                <w:sz w:val="20"/>
                <w:lang w:val="kk-KZ"/>
              </w:rPr>
            </w:pPr>
            <w:r w:rsidRPr="0092059D">
              <w:rPr>
                <w:sz w:val="20"/>
                <w:lang w:val="kk-KZ"/>
              </w:rPr>
              <w:t>5-7</w:t>
            </w:r>
          </w:p>
        </w:tc>
      </w:tr>
      <w:tr w:rsidR="00F425ED" w:rsidRPr="0092059D" w14:paraId="7ABA32BF" w14:textId="77777777" w:rsidTr="00AB274B">
        <w:trPr>
          <w:trHeight w:val="227"/>
          <w:jc w:val="center"/>
        </w:trPr>
        <w:tc>
          <w:tcPr>
            <w:tcW w:w="4118" w:type="pct"/>
            <w:vAlign w:val="bottom"/>
          </w:tcPr>
          <w:p w14:paraId="0B60C602" w14:textId="428993B6" w:rsidR="00F425ED" w:rsidRPr="0092059D" w:rsidRDefault="00F425ED" w:rsidP="00F425ED">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Кеңсе жиһазы және жабдық</w:t>
            </w:r>
          </w:p>
        </w:tc>
        <w:tc>
          <w:tcPr>
            <w:tcW w:w="882" w:type="pct"/>
            <w:vAlign w:val="bottom"/>
          </w:tcPr>
          <w:p w14:paraId="1A9900A3" w14:textId="6DF4B5B3" w:rsidR="00F425ED" w:rsidRPr="0092059D" w:rsidRDefault="00F425ED" w:rsidP="00F425ED">
            <w:pPr>
              <w:pStyle w:val="Tabletext"/>
              <w:widowControl w:val="0"/>
              <w:spacing w:before="0" w:after="0"/>
              <w:ind w:left="-108" w:right="68"/>
              <w:jc w:val="right"/>
              <w:rPr>
                <w:sz w:val="20"/>
                <w:lang w:val="kk-KZ"/>
              </w:rPr>
            </w:pPr>
            <w:r w:rsidRPr="0092059D">
              <w:rPr>
                <w:sz w:val="20"/>
                <w:lang w:val="kk-KZ"/>
              </w:rPr>
              <w:t>5-10</w:t>
            </w:r>
          </w:p>
        </w:tc>
      </w:tr>
    </w:tbl>
    <w:p w14:paraId="73143877" w14:textId="77777777" w:rsidR="00F425ED" w:rsidRPr="0092059D" w:rsidRDefault="00F425ED" w:rsidP="00F425ED">
      <w:pPr>
        <w:pStyle w:val="000Normal"/>
        <w:widowControl w:val="0"/>
        <w:spacing w:before="120" w:after="120" w:line="240" w:lineRule="auto"/>
        <w:rPr>
          <w:rFonts w:ascii="Times New Roman" w:hAnsi="Times New Roman"/>
          <w:spacing w:val="-2"/>
          <w:lang w:val="kk-KZ"/>
        </w:rPr>
      </w:pPr>
      <w:r w:rsidRPr="0092059D">
        <w:rPr>
          <w:rFonts w:ascii="Times New Roman" w:hAnsi="Times New Roman"/>
          <w:spacing w:val="-2"/>
          <w:lang w:val="kk-KZ"/>
        </w:rPr>
        <w:t>Таратылу құны, пайдалы пайдалану мерзімі және активтердің амортизациясын есептеу әдістері әрбір есепті жылдың соңында талданады және қажеттілігіне қарай түзетіледі.</w:t>
      </w:r>
    </w:p>
    <w:p w14:paraId="4BB6C125" w14:textId="69C72FAE" w:rsidR="00B57762" w:rsidRPr="0092059D" w:rsidRDefault="00F425ED" w:rsidP="00F425ED">
      <w:pPr>
        <w:pStyle w:val="1continued"/>
        <w:spacing w:before="120" w:after="0"/>
        <w:ind w:left="0" w:firstLine="0"/>
        <w:rPr>
          <w:rFonts w:ascii="Times New Roman" w:hAnsi="Times New Roman" w:cs="Times New Roman"/>
          <w:b w:val="0"/>
          <w:bCs/>
          <w:lang w:val="kk-KZ"/>
        </w:rPr>
      </w:pPr>
      <w:r w:rsidRPr="0092059D">
        <w:rPr>
          <w:rFonts w:ascii="Times New Roman" w:hAnsi="Times New Roman" w:cs="Times New Roman"/>
          <w:b w:val="0"/>
          <w:spacing w:val="-2"/>
          <w:lang w:val="kk-KZ" w:eastAsia="ru-RU" w:bidi="ar-SA"/>
        </w:rPr>
        <w:t>Жөндеуге және реконструкциялауға арналған шығыстар олардың жүзеге асырылуына қарай шығындарға жатқызылады және олар капиталдандыруға жататын жағдайларды қоспағанда, жиынтық кіріс туралы есепте басқа операциялық шығыстардың құрамына енгізіледі</w:t>
      </w:r>
      <w:r w:rsidR="00D24E46" w:rsidRPr="0092059D">
        <w:rPr>
          <w:rFonts w:ascii="Times New Roman" w:hAnsi="Times New Roman" w:cs="Times New Roman"/>
          <w:b w:val="0"/>
          <w:bCs/>
          <w:lang w:val="kk-KZ"/>
        </w:rPr>
        <w:t>.</w:t>
      </w:r>
    </w:p>
    <w:bookmarkEnd w:id="57"/>
    <w:p w14:paraId="24DF17EA" w14:textId="416FBE59" w:rsidR="00B57762" w:rsidRPr="0092059D" w:rsidRDefault="00F425ED" w:rsidP="00097422">
      <w:pPr>
        <w:pStyle w:val="27"/>
        <w:spacing w:after="0"/>
        <w:rPr>
          <w:rFonts w:ascii="Times New Roman" w:hAnsi="Times New Roman"/>
          <w:lang w:val="kk-KZ"/>
        </w:rPr>
      </w:pPr>
      <w:r w:rsidRPr="0092059D">
        <w:rPr>
          <w:rFonts w:ascii="Times New Roman" w:hAnsi="Times New Roman"/>
          <w:lang w:val="kk-KZ"/>
        </w:rPr>
        <w:t xml:space="preserve">Инвестициялық жылжымайтын мүлік </w:t>
      </w:r>
    </w:p>
    <w:p w14:paraId="74A62209" w14:textId="77777777" w:rsidR="00F425ED" w:rsidRPr="0092059D" w:rsidRDefault="00F425ED" w:rsidP="00F425ED">
      <w:pPr>
        <w:widowControl w:val="0"/>
        <w:spacing w:before="120" w:after="120" w:line="240" w:lineRule="auto"/>
        <w:jc w:val="both"/>
        <w:rPr>
          <w:rFonts w:ascii="Times New Roman" w:hAnsi="Times New Roman"/>
          <w:lang w:val="kk-KZ"/>
        </w:rPr>
      </w:pPr>
      <w:r w:rsidRPr="0092059D">
        <w:rPr>
          <w:rFonts w:ascii="Times New Roman" w:hAnsi="Times New Roman"/>
          <w:lang w:val="kk-KZ"/>
        </w:rPr>
        <w:t>Инвестициялық жылжымайтын мүлікке жалдау кірісін немесе капитал құнының өсуін алу мақсатында ұсталатын және Компания пайдаланбайтын, сондай-ақ әдеттегі қызмет барысында сатуға арналмаған жер немесе ғимараттар не ғимараттардың бөліктері жатады. Болашақта инвестициялық жылжымайтын мүлік ретінде пайдалану үшін құрылыс, абаттандыру немесе реконструкциялау процесіндегі объектілер де инвестициялық жылжымайтын мүлік құрамында жіктеледі.</w:t>
      </w:r>
    </w:p>
    <w:p w14:paraId="2474BBF1" w14:textId="77777777" w:rsidR="00F425ED" w:rsidRPr="0092059D" w:rsidRDefault="00F425ED" w:rsidP="00F425ED">
      <w:pPr>
        <w:widowControl w:val="0"/>
        <w:spacing w:before="120" w:after="120" w:line="240" w:lineRule="auto"/>
        <w:jc w:val="both"/>
        <w:rPr>
          <w:rFonts w:ascii="Times New Roman" w:hAnsi="Times New Roman"/>
          <w:lang w:val="kk-KZ"/>
        </w:rPr>
      </w:pPr>
      <w:r w:rsidRPr="0092059D">
        <w:rPr>
          <w:rFonts w:ascii="Times New Roman" w:hAnsi="Times New Roman"/>
          <w:lang w:val="kk-KZ"/>
        </w:rPr>
        <w:t>Инвестициялық жылжымайтын мүлік бастапқыда мәміле бойынша шығындарды қоса алғанда, бастапқы құн бойынша танылады және кейіннен есепті кезеңнің соңында нарықтық жағдайларды көрсете отырып, әділ құн бойынша қайта бағаланады. Компанияның инвестициялық жылжымайтын мүлкінің әділ құны тиісті танылған кәсіби біліктілігі және ұқсас орналасқан жері мен сипаттамалары бар жылжымайтын мүлікті бағалау тәжірибесі бар тәуелсіз бағалаушылардың есептерін қоса алғанда, әртүрлі көздердің негізінде айқындалады.</w:t>
      </w:r>
    </w:p>
    <w:p w14:paraId="0C9C8773" w14:textId="2D5ACC04" w:rsidR="002571A6" w:rsidRPr="0092059D" w:rsidRDefault="00F425ED" w:rsidP="00F425ED">
      <w:pPr>
        <w:widowControl w:val="0"/>
        <w:spacing w:before="120" w:after="0" w:line="240" w:lineRule="auto"/>
        <w:jc w:val="both"/>
        <w:rPr>
          <w:rFonts w:ascii="Times New Roman" w:hAnsi="Times New Roman"/>
          <w:lang w:val="kk-KZ"/>
        </w:rPr>
      </w:pPr>
      <w:r w:rsidRPr="0092059D">
        <w:rPr>
          <w:rFonts w:ascii="Times New Roman" w:hAnsi="Times New Roman"/>
          <w:lang w:val="kk-KZ"/>
        </w:rPr>
        <w:t>Инвестициялық жылжымайтын мүлік ретінде одан әрі пайдалану үшін қайта құру процесіндегі инвестициялық жылжымайтын мүлік әділ құны бойынша бағалануын жалғастырады. Алынған жалгерлік кіріс пайда немесе залал туралы есепте өзге кірістер құрамында көрсетіледі. Инвестициялық жылжымайтын мүліктің әділ құнының өзгерістерімен негізделген пайда мен залалдар пайданың немесе залалдың құрамында көрсетіледі және өзге де кірістердің немесе өзге де операциялық шығыстардың құрамында көрсетіледі</w:t>
      </w:r>
      <w:r w:rsidR="00B57762" w:rsidRPr="0092059D">
        <w:rPr>
          <w:rFonts w:ascii="Times New Roman" w:hAnsi="Times New Roman"/>
          <w:lang w:val="kk-KZ"/>
        </w:rPr>
        <w:t>.</w:t>
      </w:r>
      <w:r w:rsidR="002571A6" w:rsidRPr="0092059D">
        <w:rPr>
          <w:rFonts w:ascii="Times New Roman" w:hAnsi="Times New Roman"/>
          <w:lang w:val="kk-KZ"/>
        </w:rPr>
        <w:br w:type="page"/>
      </w:r>
    </w:p>
    <w:p w14:paraId="65176682" w14:textId="62607AE1" w:rsidR="002571A6" w:rsidRPr="0092059D" w:rsidRDefault="002571A6" w:rsidP="002571A6">
      <w:pPr>
        <w:pStyle w:val="1"/>
        <w:numPr>
          <w:ilvl w:val="0"/>
          <w:numId w:val="0"/>
        </w:numPr>
        <w:spacing w:before="0" w:after="0"/>
        <w:ind w:left="567" w:hanging="567"/>
        <w:rPr>
          <w:rFonts w:ascii="Times New Roman" w:hAnsi="Times New Roman"/>
          <w:lang w:val="kk-KZ"/>
        </w:rPr>
      </w:pPr>
      <w:bookmarkStart w:id="63" w:name="_Toc175066058"/>
      <w:r w:rsidRPr="0092059D">
        <w:rPr>
          <w:rFonts w:ascii="Times New Roman" w:hAnsi="Times New Roman"/>
          <w:lang w:val="kk-KZ"/>
        </w:rPr>
        <w:lastRenderedPageBreak/>
        <w:t>3.</w:t>
      </w:r>
      <w:r w:rsidRPr="0092059D">
        <w:rPr>
          <w:rFonts w:ascii="Times New Roman" w:hAnsi="Times New Roman"/>
          <w:lang w:val="kk-KZ"/>
        </w:rPr>
        <w:tab/>
      </w:r>
      <w:r w:rsidR="007D0515" w:rsidRPr="0092059D">
        <w:rPr>
          <w:rFonts w:ascii="Times New Roman" w:hAnsi="Times New Roman"/>
          <w:lang w:val="kk-KZ"/>
        </w:rPr>
        <w:t>Есеп саясатының негізгі ережелері (жалғасы)</w:t>
      </w:r>
      <w:bookmarkEnd w:id="63"/>
    </w:p>
    <w:p w14:paraId="0164688F" w14:textId="2905DCB2" w:rsidR="002571A6" w:rsidRPr="0092059D" w:rsidRDefault="00F425ED" w:rsidP="002571A6">
      <w:pPr>
        <w:pStyle w:val="27"/>
        <w:spacing w:after="0"/>
        <w:rPr>
          <w:rFonts w:ascii="Times New Roman" w:hAnsi="Times New Roman"/>
          <w:lang w:val="kk-KZ"/>
        </w:rPr>
      </w:pPr>
      <w:r w:rsidRPr="0092059D">
        <w:rPr>
          <w:rFonts w:ascii="Times New Roman" w:hAnsi="Times New Roman"/>
          <w:lang w:val="kk-KZ"/>
        </w:rPr>
        <w:t>Инвестициялық жылжымайтын мүлік</w:t>
      </w:r>
      <w:r w:rsidR="002571A6" w:rsidRPr="0092059D">
        <w:rPr>
          <w:rFonts w:ascii="Times New Roman" w:hAnsi="Times New Roman"/>
          <w:lang w:val="kk-KZ"/>
        </w:rPr>
        <w:t xml:space="preserve"> (</w:t>
      </w:r>
      <w:r w:rsidRPr="0092059D">
        <w:rPr>
          <w:rFonts w:ascii="Times New Roman" w:hAnsi="Times New Roman"/>
          <w:lang w:val="kk-KZ"/>
        </w:rPr>
        <w:t>жалғасы</w:t>
      </w:r>
      <w:r w:rsidR="002571A6" w:rsidRPr="0092059D">
        <w:rPr>
          <w:rFonts w:ascii="Times New Roman" w:hAnsi="Times New Roman"/>
          <w:lang w:val="kk-KZ"/>
        </w:rPr>
        <w:t>)</w:t>
      </w:r>
    </w:p>
    <w:p w14:paraId="6C050783" w14:textId="0B757458" w:rsidR="00B57762" w:rsidRPr="0092059D" w:rsidRDefault="00F425ED"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Кейінгі шығыстар компанияның тиісті болашақ экономикалық пайда алу ықтималдығы және шығындарды сенімді бағалау мүмкіндігі болған жағдайда ғана капиталдандырылады. Жөндеуге және қызмет көрсетуге арналған барлық басқа шығындар жұмсалу шамасына қарай шығыстарға жатқызылады. Егер меншік иесі инвестициялық жылжымайтын мүлікті иеленсе, ол негізгі құралдар санатына қайта жіктеледі, ал оның қайта жіктеу күніндегі баланстық құны кейіннен амортизацияланатын шартты бастапқы құнға айналады</w:t>
      </w:r>
      <w:r w:rsidR="00B57762" w:rsidRPr="0092059D">
        <w:rPr>
          <w:rFonts w:ascii="Times New Roman" w:hAnsi="Times New Roman"/>
          <w:lang w:val="kk-KZ"/>
        </w:rPr>
        <w:t>.</w:t>
      </w:r>
    </w:p>
    <w:p w14:paraId="17FE2A66" w14:textId="1C2A8FB5" w:rsidR="00B57762" w:rsidRPr="0092059D" w:rsidRDefault="00F425ED" w:rsidP="00097422">
      <w:pPr>
        <w:pStyle w:val="27"/>
        <w:spacing w:after="0"/>
        <w:rPr>
          <w:rFonts w:ascii="Times New Roman" w:hAnsi="Times New Roman"/>
          <w:lang w:val="kk-KZ"/>
        </w:rPr>
      </w:pPr>
      <w:bookmarkStart w:id="64" w:name="_Toc474875037"/>
      <w:bookmarkStart w:id="65" w:name="_Toc475038925"/>
      <w:r w:rsidRPr="0092059D">
        <w:rPr>
          <w:rFonts w:ascii="Times New Roman" w:hAnsi="Times New Roman"/>
          <w:lang w:val="kk-KZ"/>
        </w:rPr>
        <w:t xml:space="preserve">Материалдық емес активтер </w:t>
      </w:r>
      <w:bookmarkEnd w:id="64"/>
      <w:bookmarkEnd w:id="65"/>
    </w:p>
    <w:p w14:paraId="0CAD3DA2" w14:textId="49B00C7C" w:rsidR="00B57762" w:rsidRPr="0092059D" w:rsidRDefault="00C014C1" w:rsidP="00097422">
      <w:pPr>
        <w:pStyle w:val="000Normal"/>
        <w:widowControl w:val="0"/>
        <w:spacing w:before="120" w:after="0" w:line="240" w:lineRule="auto"/>
        <w:rPr>
          <w:rFonts w:ascii="Times New Roman" w:hAnsi="Times New Roman"/>
          <w:lang w:val="kk-KZ"/>
        </w:rPr>
      </w:pPr>
      <w:bookmarkStart w:id="66" w:name="_Toc186014065"/>
      <w:r w:rsidRPr="0092059D">
        <w:rPr>
          <w:rFonts w:ascii="Times New Roman" w:hAnsi="Times New Roman"/>
          <w:lang w:val="kk-KZ"/>
        </w:rPr>
        <w:t>Материалдық емес активтер бағдарламалық жасақтаманы қамтиды және бастапқыда нақты құны бойынша бағаланады. Бастапқы танылғаннан кейін материалдық емес активтер жинақталған амортизацияны және құнсызданудан болған жинақталған залалдарды шегергендегі нақты құны бойынша көрсетіледі. Материалдық емес активтер 5 жылдан 10 жылға дейінгі пайдалы пайдалану мерзімі ішінде амортизацияланады және материалдық емес активтің ықтимал құнсыздану белгілері болған жағдайда құнсыздану мәніне талданады</w:t>
      </w:r>
      <w:r w:rsidR="00B57762" w:rsidRPr="0092059D">
        <w:rPr>
          <w:rFonts w:ascii="Times New Roman" w:hAnsi="Times New Roman"/>
          <w:lang w:val="kk-KZ"/>
        </w:rPr>
        <w:t>.</w:t>
      </w:r>
    </w:p>
    <w:p w14:paraId="6595FFEC" w14:textId="1ED0DAEA" w:rsidR="00B57762" w:rsidRPr="0092059D" w:rsidRDefault="00C014C1" w:rsidP="00097422">
      <w:pPr>
        <w:pStyle w:val="27"/>
        <w:spacing w:after="0"/>
        <w:rPr>
          <w:rFonts w:ascii="Times New Roman" w:hAnsi="Times New Roman"/>
          <w:lang w:val="kk-KZ"/>
        </w:rPr>
      </w:pPr>
      <w:bookmarkStart w:id="67" w:name="_Toc474875040"/>
      <w:bookmarkStart w:id="68" w:name="_Toc475038928"/>
      <w:bookmarkEnd w:id="66"/>
      <w:r w:rsidRPr="0092059D">
        <w:rPr>
          <w:rFonts w:ascii="Times New Roman" w:hAnsi="Times New Roman"/>
          <w:lang w:val="kk-KZ"/>
        </w:rPr>
        <w:t xml:space="preserve">Жарғылық </w:t>
      </w:r>
      <w:r w:rsidR="00B57762" w:rsidRPr="0092059D">
        <w:rPr>
          <w:rFonts w:ascii="Times New Roman" w:hAnsi="Times New Roman"/>
          <w:lang w:val="kk-KZ"/>
        </w:rPr>
        <w:t>капитал</w:t>
      </w:r>
      <w:bookmarkEnd w:id="67"/>
      <w:bookmarkEnd w:id="68"/>
    </w:p>
    <w:p w14:paraId="4687F1E0" w14:textId="3CB48E95" w:rsidR="00B57762" w:rsidRPr="0092059D" w:rsidRDefault="00C014C1" w:rsidP="00097422">
      <w:pPr>
        <w:pStyle w:val="36"/>
        <w:spacing w:after="0"/>
        <w:rPr>
          <w:rFonts w:ascii="Times New Roman" w:hAnsi="Times New Roman"/>
          <w:lang w:val="kk-KZ"/>
        </w:rPr>
      </w:pPr>
      <w:r w:rsidRPr="0092059D">
        <w:rPr>
          <w:rFonts w:ascii="Times New Roman" w:hAnsi="Times New Roman"/>
          <w:lang w:val="kk-KZ"/>
        </w:rPr>
        <w:t xml:space="preserve">Жарғылық </w:t>
      </w:r>
      <w:r w:rsidR="00B57762" w:rsidRPr="0092059D">
        <w:rPr>
          <w:rFonts w:ascii="Times New Roman" w:hAnsi="Times New Roman"/>
          <w:lang w:val="kk-KZ"/>
        </w:rPr>
        <w:t>капитал</w:t>
      </w:r>
    </w:p>
    <w:p w14:paraId="685702DA" w14:textId="3CFA13C9" w:rsidR="00B57762" w:rsidRPr="0092059D" w:rsidRDefault="00C014C1"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Жарғылық капитал капитал ретінде жіктеледі. Қосымша жарғылық капиталды шығаруға тікелей байланысты қосымша шығындар кез келген салық әсерлерін шегере отырып, капитал құрамынан шегерім ретінде танылады</w:t>
      </w:r>
      <w:r w:rsidR="00B57762" w:rsidRPr="0092059D">
        <w:rPr>
          <w:rFonts w:ascii="Times New Roman" w:hAnsi="Times New Roman"/>
          <w:lang w:val="kk-KZ"/>
        </w:rPr>
        <w:t>.</w:t>
      </w:r>
    </w:p>
    <w:p w14:paraId="53434D01" w14:textId="4969C8FA" w:rsidR="00B57762" w:rsidRPr="0092059D" w:rsidRDefault="00B57762" w:rsidP="00097422">
      <w:pPr>
        <w:pStyle w:val="36"/>
        <w:spacing w:after="0"/>
        <w:rPr>
          <w:rFonts w:ascii="Times New Roman" w:hAnsi="Times New Roman"/>
          <w:lang w:val="kk-KZ"/>
        </w:rPr>
      </w:pPr>
      <w:r w:rsidRPr="0092059D">
        <w:rPr>
          <w:rFonts w:ascii="Times New Roman" w:hAnsi="Times New Roman"/>
          <w:lang w:val="kk-KZ"/>
        </w:rPr>
        <w:t>Дивиденд</w:t>
      </w:r>
      <w:r w:rsidR="00C014C1" w:rsidRPr="0092059D">
        <w:rPr>
          <w:rFonts w:ascii="Times New Roman" w:hAnsi="Times New Roman"/>
          <w:lang w:val="kk-KZ"/>
        </w:rPr>
        <w:t>тер</w:t>
      </w:r>
    </w:p>
    <w:p w14:paraId="57EDF8C0" w14:textId="521B2A65" w:rsidR="00B57762" w:rsidRPr="0092059D" w:rsidRDefault="00C014C1" w:rsidP="00097422">
      <w:pPr>
        <w:pStyle w:val="000Normal"/>
        <w:widowControl w:val="0"/>
        <w:spacing w:before="120" w:after="0" w:line="240" w:lineRule="auto"/>
        <w:rPr>
          <w:rFonts w:ascii="Times New Roman" w:hAnsi="Times New Roman"/>
          <w:lang w:val="kk-KZ"/>
        </w:rPr>
      </w:pPr>
      <w:bookmarkStart w:id="69" w:name="_Toc186014071"/>
      <w:r w:rsidRPr="0092059D">
        <w:rPr>
          <w:rFonts w:ascii="Times New Roman" w:hAnsi="Times New Roman"/>
          <w:lang w:val="kk-KZ"/>
        </w:rPr>
        <w:t>Дивидендтер міндеттемелер ретінде танылады және егер олар есепті күнді қоса алғанға дейін жарияланған жағдайда ғана есепті күнге капитал сомасынан шегеріледі. Дивидендтер туралы ақпарат, егер олар есепті күнге дейін ұсынылса, сондай-ақ есепті күннен кейін, бірақ шығаруға қаржылық есептілік бекітілген күнге дейін ұсынылса немесе жарияланса, есептілікте көрсетіледі. Компанияның дивидендтерді жариялау және төлеу мүмкіндігі Қазақстан Республикасының қолданыстағы заңнамасымен реттеледі</w:t>
      </w:r>
      <w:r w:rsidR="00B57762" w:rsidRPr="0092059D">
        <w:rPr>
          <w:rFonts w:ascii="Times New Roman" w:hAnsi="Times New Roman"/>
          <w:lang w:val="kk-KZ"/>
        </w:rPr>
        <w:t>.</w:t>
      </w:r>
    </w:p>
    <w:p w14:paraId="72679CB0" w14:textId="6A7BBE1F" w:rsidR="00F67FD7" w:rsidRPr="0092059D" w:rsidRDefault="00C014C1" w:rsidP="00097422">
      <w:pPr>
        <w:pStyle w:val="27"/>
        <w:spacing w:after="0"/>
        <w:rPr>
          <w:rFonts w:ascii="Times New Roman" w:hAnsi="Times New Roman"/>
          <w:lang w:val="kk-KZ"/>
        </w:rPr>
      </w:pPr>
      <w:bookmarkStart w:id="70" w:name="_Toc474875041"/>
      <w:bookmarkStart w:id="71" w:name="_Toc475038929"/>
      <w:r w:rsidRPr="0092059D">
        <w:rPr>
          <w:rFonts w:ascii="Times New Roman" w:hAnsi="Times New Roman"/>
          <w:lang w:val="kk-KZ"/>
        </w:rPr>
        <w:t xml:space="preserve">Сегменттік есеп беру  </w:t>
      </w:r>
    </w:p>
    <w:p w14:paraId="6F65D100" w14:textId="77777777" w:rsidR="00C014C1" w:rsidRPr="0092059D" w:rsidRDefault="00C014C1" w:rsidP="00C014C1">
      <w:pPr>
        <w:pStyle w:val="27"/>
        <w:rPr>
          <w:rFonts w:ascii="Times New Roman" w:hAnsi="Times New Roman"/>
          <w:b w:val="0"/>
          <w:iCs w:val="0"/>
          <w:sz w:val="20"/>
          <w:szCs w:val="20"/>
          <w:lang w:val="kk-KZ"/>
        </w:rPr>
      </w:pPr>
      <w:r w:rsidRPr="0092059D">
        <w:rPr>
          <w:rFonts w:ascii="Times New Roman" w:hAnsi="Times New Roman"/>
          <w:b w:val="0"/>
          <w:iCs w:val="0"/>
          <w:sz w:val="20"/>
          <w:szCs w:val="20"/>
          <w:lang w:val="kk-KZ"/>
        </w:rPr>
        <w:t>Компания басшылығы микроқаржыландыруды жалғыз есеп беру сегменті ретінде анықтады және операциялық шешімдерді қабылдайтын басшылыққа ұсынылатын ақпарат ХҚЕС-ке сәйкес дайындалған қаржылық есептілікке негізделген.</w:t>
      </w:r>
    </w:p>
    <w:p w14:paraId="13F76277" w14:textId="300FEC4E" w:rsidR="00C95FD1" w:rsidRPr="0092059D" w:rsidRDefault="00C014C1" w:rsidP="00C014C1">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Компанияның барлық кірістері Қазақстан Республикасындағы сыртқы клиенттерден алынған және олардың ешқайсысы жалпы табыстың 10% немесе одан да көп пайызынан аспайды</w:t>
      </w:r>
      <w:r w:rsidR="00F67FD7" w:rsidRPr="0092059D">
        <w:rPr>
          <w:rFonts w:ascii="Times New Roman" w:hAnsi="Times New Roman"/>
          <w:lang w:val="kk-KZ"/>
        </w:rPr>
        <w:t>.</w:t>
      </w:r>
    </w:p>
    <w:p w14:paraId="5F6CD256" w14:textId="4DB9F126" w:rsidR="00B57762" w:rsidRPr="0092059D" w:rsidRDefault="00C014C1" w:rsidP="00097422">
      <w:pPr>
        <w:pStyle w:val="27"/>
        <w:spacing w:after="0"/>
        <w:rPr>
          <w:rFonts w:ascii="Times New Roman" w:hAnsi="Times New Roman"/>
          <w:lang w:val="kk-KZ"/>
        </w:rPr>
      </w:pPr>
      <w:r w:rsidRPr="0092059D">
        <w:rPr>
          <w:rFonts w:ascii="Times New Roman" w:hAnsi="Times New Roman"/>
          <w:lang w:val="kk-KZ"/>
        </w:rPr>
        <w:t>Шартты активтер мен міндеттемелер</w:t>
      </w:r>
      <w:r w:rsidR="00B57762" w:rsidRPr="0092059D">
        <w:rPr>
          <w:rFonts w:ascii="Times New Roman" w:hAnsi="Times New Roman"/>
          <w:lang w:val="kk-KZ"/>
        </w:rPr>
        <w:t xml:space="preserve"> </w:t>
      </w:r>
      <w:bookmarkEnd w:id="69"/>
      <w:bookmarkEnd w:id="70"/>
      <w:bookmarkEnd w:id="71"/>
      <w:r w:rsidRPr="0092059D">
        <w:rPr>
          <w:rFonts w:ascii="Times New Roman" w:hAnsi="Times New Roman"/>
          <w:lang w:val="kk-KZ"/>
        </w:rPr>
        <w:t xml:space="preserve"> </w:t>
      </w:r>
    </w:p>
    <w:p w14:paraId="6CCE1F5B" w14:textId="624676B8" w:rsidR="00E756E1" w:rsidRPr="0092059D" w:rsidRDefault="00C014C1"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Шартты міндеттемелер қаржылық жағдай туралы есепте көрсетілмейді, бұл ретте оларды өтеуге байланысты ресурстардың шығуы екіталай болып табылған жағдайларды қоспағанда, олар туралы ақпарат қаржылық есептілікте көрсетіледі. Шартты активтер қаржылық жағдай туралы есепте көрсетілмейді, бұл ретте олармен байланысты экономикалық пайданы алу ықтимал болып табылған жағдайларда олар туралы ақпарат қаржылық есептілікте көрсетіледі</w:t>
      </w:r>
      <w:r w:rsidR="00B57762" w:rsidRPr="0092059D">
        <w:rPr>
          <w:rFonts w:ascii="Times New Roman" w:hAnsi="Times New Roman"/>
          <w:lang w:val="kk-KZ"/>
        </w:rPr>
        <w:t>.</w:t>
      </w:r>
      <w:bookmarkStart w:id="72" w:name="_Toc186014072"/>
    </w:p>
    <w:p w14:paraId="3A95D866" w14:textId="670935AC" w:rsidR="00B57762" w:rsidRPr="0092059D" w:rsidRDefault="00C014C1" w:rsidP="00097422">
      <w:pPr>
        <w:pStyle w:val="27"/>
        <w:spacing w:after="0"/>
        <w:rPr>
          <w:rFonts w:ascii="Times New Roman" w:hAnsi="Times New Roman"/>
          <w:lang w:val="kk-KZ"/>
        </w:rPr>
      </w:pPr>
      <w:bookmarkStart w:id="73" w:name="_Toc474875042"/>
      <w:bookmarkStart w:id="74" w:name="_Toc475038930"/>
      <w:r w:rsidRPr="0092059D">
        <w:rPr>
          <w:rFonts w:ascii="Times New Roman" w:hAnsi="Times New Roman"/>
          <w:lang w:val="kk-KZ"/>
        </w:rPr>
        <w:t xml:space="preserve">Кірістер мен шығыстарды тану </w:t>
      </w:r>
      <w:bookmarkEnd w:id="72"/>
      <w:bookmarkEnd w:id="73"/>
      <w:bookmarkEnd w:id="74"/>
      <w:r w:rsidRPr="0092059D">
        <w:rPr>
          <w:rFonts w:ascii="Times New Roman" w:hAnsi="Times New Roman"/>
          <w:lang w:val="kk-KZ"/>
        </w:rPr>
        <w:t xml:space="preserve"> </w:t>
      </w:r>
    </w:p>
    <w:p w14:paraId="219BA217" w14:textId="2EE69CE5" w:rsidR="002571A6" w:rsidRPr="0092059D" w:rsidRDefault="00C014C1"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Егер компанияның экономикалық пайда алу ықтималдығы жоғары болса және түсім сенімді бағалануы мүмкін болса, түсім мойындалады. Түсімді қаржылық есептілікте тану үшін келесі критерийлер орындалуы керек</w:t>
      </w:r>
      <w:r w:rsidR="00B57762" w:rsidRPr="0092059D">
        <w:rPr>
          <w:rFonts w:ascii="Times New Roman" w:hAnsi="Times New Roman"/>
          <w:lang w:val="kk-KZ"/>
        </w:rPr>
        <w:t>:</w:t>
      </w:r>
      <w:r w:rsidR="002571A6" w:rsidRPr="0092059D">
        <w:rPr>
          <w:rFonts w:ascii="Times New Roman" w:hAnsi="Times New Roman"/>
          <w:lang w:val="kk-KZ"/>
        </w:rPr>
        <w:br w:type="page"/>
      </w:r>
    </w:p>
    <w:p w14:paraId="499ECA4A" w14:textId="61144002" w:rsidR="002571A6" w:rsidRPr="0092059D" w:rsidRDefault="002571A6" w:rsidP="002571A6">
      <w:pPr>
        <w:pStyle w:val="1"/>
        <w:numPr>
          <w:ilvl w:val="0"/>
          <w:numId w:val="0"/>
        </w:numPr>
        <w:spacing w:before="0" w:after="0"/>
        <w:ind w:left="567" w:hanging="567"/>
        <w:rPr>
          <w:rFonts w:ascii="Times New Roman" w:hAnsi="Times New Roman"/>
          <w:lang w:val="kk-KZ"/>
        </w:rPr>
      </w:pPr>
      <w:bookmarkStart w:id="75" w:name="_Toc175066059"/>
      <w:r w:rsidRPr="0092059D">
        <w:rPr>
          <w:rFonts w:ascii="Times New Roman" w:hAnsi="Times New Roman"/>
          <w:lang w:val="kk-KZ"/>
        </w:rPr>
        <w:lastRenderedPageBreak/>
        <w:t>3.</w:t>
      </w:r>
      <w:r w:rsidRPr="0092059D">
        <w:rPr>
          <w:rFonts w:ascii="Times New Roman" w:hAnsi="Times New Roman"/>
          <w:lang w:val="kk-KZ"/>
        </w:rPr>
        <w:tab/>
      </w:r>
      <w:r w:rsidR="007D0515" w:rsidRPr="0092059D">
        <w:rPr>
          <w:rFonts w:ascii="Times New Roman" w:hAnsi="Times New Roman"/>
          <w:lang w:val="kk-KZ"/>
        </w:rPr>
        <w:t>Есеп саясатының негізгі ережелері (жалғасы)</w:t>
      </w:r>
      <w:bookmarkEnd w:id="75"/>
    </w:p>
    <w:p w14:paraId="29E8EB34" w14:textId="53C903C0" w:rsidR="002571A6" w:rsidRPr="0092059D" w:rsidRDefault="00C014C1" w:rsidP="002571A6">
      <w:pPr>
        <w:pStyle w:val="27"/>
        <w:spacing w:before="200" w:after="0"/>
        <w:rPr>
          <w:rFonts w:ascii="Times New Roman" w:hAnsi="Times New Roman"/>
          <w:lang w:val="kk-KZ"/>
        </w:rPr>
      </w:pPr>
      <w:r w:rsidRPr="0092059D">
        <w:rPr>
          <w:rFonts w:ascii="Times New Roman" w:hAnsi="Times New Roman"/>
          <w:lang w:val="kk-KZ"/>
        </w:rPr>
        <w:t xml:space="preserve">Кірістер мен шығыстарды тану </w:t>
      </w:r>
      <w:r w:rsidR="002571A6" w:rsidRPr="0092059D">
        <w:rPr>
          <w:rFonts w:ascii="Times New Roman" w:hAnsi="Times New Roman"/>
          <w:lang w:val="kk-KZ"/>
        </w:rPr>
        <w:t>(</w:t>
      </w:r>
      <w:r w:rsidR="007D0515">
        <w:rPr>
          <w:rFonts w:ascii="Times New Roman" w:hAnsi="Times New Roman"/>
          <w:lang w:val="kk-KZ"/>
        </w:rPr>
        <w:t>жалғасы</w:t>
      </w:r>
      <w:r w:rsidR="002571A6" w:rsidRPr="0092059D">
        <w:rPr>
          <w:rFonts w:ascii="Times New Roman" w:hAnsi="Times New Roman"/>
          <w:lang w:val="kk-KZ"/>
        </w:rPr>
        <w:t>)</w:t>
      </w:r>
    </w:p>
    <w:p w14:paraId="6AA60872" w14:textId="31593813" w:rsidR="00B57762" w:rsidRPr="0092059D" w:rsidRDefault="00C014C1" w:rsidP="002571A6">
      <w:pPr>
        <w:pStyle w:val="36"/>
        <w:spacing w:before="200" w:after="0"/>
        <w:rPr>
          <w:rFonts w:ascii="Times New Roman" w:hAnsi="Times New Roman"/>
          <w:lang w:val="kk-KZ"/>
        </w:rPr>
      </w:pPr>
      <w:r w:rsidRPr="00C41FF6">
        <w:rPr>
          <w:rFonts w:ascii="Times New Roman" w:hAnsi="Times New Roman"/>
          <w:lang w:val="kk-KZ"/>
        </w:rPr>
        <w:t>Пайыздық және ұқсас кірістер мен шығыстар</w:t>
      </w:r>
    </w:p>
    <w:p w14:paraId="46413428" w14:textId="4D28999A" w:rsidR="00C95FD1" w:rsidRPr="0092059D" w:rsidRDefault="00C014C1"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кредиттік-құнсызданған қаржы активтерінен басқа, қаржы активтерінің жалпы баланстық құнына тиімді пайыздық мөлшерлемені қолдана отырып, амортизацияланған құны бойынша немесе ӨЖКӘҚ бойынша бағаланатын борыштық қаржы активтері бойынша пайыздық түсімді есептейді. Тиімді пайыздық мөлшерлеме – бұл дисконттау кезінде болашақ есептік ақшалай төлемдер немесе түсімдер қаржы құралын пайдаланудың болжамды мерзімі ішінде немесе ол қолданылатын жерде неғұрлым қысқа уақыт кезеңі ішінде қаржы активінің немесе қаржылық міндеттеменің таза баланстық құнына дәл келтірілетін мөлшерлеме. Есептеу кезінде қаржы құралы бойынша барлық шарттық талаптар (мысалы, мерзімінен бұрын өтеу құқығы) және тиімді пайыздық мөлшерлеменің ажырамас бөлігі болып табылатын құралмен тікелей байланысты комиссиялық немесе қосымша шығыстар ескеріледі, бірақ болашақ кредиттік залалдар ескерілмейді. Қаржы активінің немесе қаржылық міндеттеменің баланстық құны компания төлемдерді немесе түсімдерді бағалауды қайта қараған жағдайда түзетіледі. Түзетілген баланстық құн бастапқы тиімді пайыздық мөлшерлеме негізінде есептеледі, ал баланстық құнның өзгеруі пайыздық кіріс немесе шығыстар ретінде көрсетіледі</w:t>
      </w:r>
      <w:r w:rsidR="00B57762" w:rsidRPr="0092059D">
        <w:rPr>
          <w:rFonts w:ascii="Times New Roman" w:hAnsi="Times New Roman"/>
          <w:lang w:val="kk-KZ"/>
        </w:rPr>
        <w:t>.</w:t>
      </w:r>
    </w:p>
    <w:p w14:paraId="45B5AD12" w14:textId="77777777" w:rsidR="00C014C1" w:rsidRPr="0092059D" w:rsidRDefault="00C014C1" w:rsidP="00C014C1">
      <w:pPr>
        <w:widowControl w:val="0"/>
        <w:spacing w:after="120" w:line="240" w:lineRule="auto"/>
        <w:jc w:val="both"/>
        <w:rPr>
          <w:rFonts w:ascii="Times New Roman" w:hAnsi="Times New Roman"/>
          <w:lang w:val="kk-KZ"/>
        </w:rPr>
      </w:pPr>
      <w:r w:rsidRPr="0092059D">
        <w:rPr>
          <w:rFonts w:ascii="Times New Roman" w:hAnsi="Times New Roman"/>
          <w:lang w:val="kk-KZ"/>
        </w:rPr>
        <w:t xml:space="preserve">Кредиттік-құнсызданған қаржылық актив жағдайында Компания осы қаржылық активтің таза амортизацияланған құнына тиімді пайыздық мөлшерлемені қолдана отырып, пайыздық кірісті есептейді. Егер қаржы активі бойынша дефолт жойылса және ол енді кредиттік-құнсызданбаған болса, Компания жалпы құн негізінде пайыздық түсімді есептеуге оралады. </w:t>
      </w:r>
    </w:p>
    <w:p w14:paraId="6F20AA13" w14:textId="65BD697F" w:rsidR="00B57762" w:rsidRPr="0092059D" w:rsidRDefault="00C014C1" w:rsidP="00C014C1">
      <w:pPr>
        <w:widowControl w:val="0"/>
        <w:spacing w:before="120" w:after="0" w:line="240" w:lineRule="auto"/>
        <w:jc w:val="both"/>
        <w:rPr>
          <w:rFonts w:ascii="Times New Roman" w:hAnsi="Times New Roman"/>
          <w:lang w:val="kk-KZ"/>
        </w:rPr>
      </w:pPr>
      <w:r w:rsidRPr="0092059D">
        <w:rPr>
          <w:rFonts w:ascii="Times New Roman" w:hAnsi="Times New Roman"/>
          <w:lang w:val="kk-KZ"/>
        </w:rPr>
        <w:t>Қаржы активтерінің ПЗӘҚ жағдайында Компания қаржы активінің амортизацияланған құнына кредиттік тәуекелді ескере отырып түзетілген тиімді пайыздық мөлшерлемені қолдана отырып, пайыздық түсімді есептейді. Кредиттік тәуекелді ескере отырып түзетілген тиімді пайыздық мөлшерлеме – бұл бастапқы тану кезінде активтердің ПЗӘҚ амортизацияланған құнына дейінгі есептік болашақ ақша ағындарын (кредиттік шығындарды қоса алғанда) дисконттайтын мөлшерлеме</w:t>
      </w:r>
      <w:r w:rsidR="00B57762" w:rsidRPr="0092059D">
        <w:rPr>
          <w:rFonts w:ascii="Times New Roman" w:hAnsi="Times New Roman"/>
          <w:lang w:val="kk-KZ"/>
        </w:rPr>
        <w:t xml:space="preserve">. </w:t>
      </w:r>
    </w:p>
    <w:p w14:paraId="6A21F0AC" w14:textId="1E82CCD4" w:rsidR="00931450" w:rsidRPr="0092059D" w:rsidRDefault="00C014C1" w:rsidP="002571A6">
      <w:pPr>
        <w:pStyle w:val="27"/>
        <w:spacing w:before="200" w:after="0"/>
        <w:rPr>
          <w:rFonts w:ascii="Times New Roman" w:hAnsi="Times New Roman"/>
          <w:lang w:val="kk-KZ"/>
        </w:rPr>
      </w:pPr>
      <w:bookmarkStart w:id="76" w:name="_Toc474875044"/>
      <w:bookmarkStart w:id="77" w:name="_Toc475038932"/>
      <w:bookmarkStart w:id="78" w:name="_Toc186014073"/>
      <w:r w:rsidRPr="0092059D">
        <w:rPr>
          <w:rFonts w:ascii="Times New Roman" w:hAnsi="Times New Roman"/>
          <w:lang w:val="kk-KZ"/>
        </w:rPr>
        <w:t xml:space="preserve">Шетел валюталарын қайта есептеу </w:t>
      </w:r>
      <w:bookmarkEnd w:id="76"/>
      <w:bookmarkEnd w:id="77"/>
      <w:r w:rsidRPr="0092059D">
        <w:rPr>
          <w:rFonts w:ascii="Times New Roman" w:hAnsi="Times New Roman"/>
          <w:lang w:val="kk-KZ"/>
        </w:rPr>
        <w:t xml:space="preserve"> </w:t>
      </w:r>
    </w:p>
    <w:p w14:paraId="331AF484" w14:textId="70E4C9FA" w:rsidR="009735BB" w:rsidRPr="0092059D" w:rsidRDefault="00C014C1" w:rsidP="00097422">
      <w:pPr>
        <w:pStyle w:val="27"/>
        <w:spacing w:before="120" w:after="0"/>
        <w:outlineLvl w:val="9"/>
        <w:rPr>
          <w:rFonts w:ascii="Times New Roman" w:hAnsi="Times New Roman"/>
          <w:sz w:val="20"/>
          <w:lang w:val="kk-KZ"/>
        </w:rPr>
      </w:pPr>
      <w:r w:rsidRPr="0092059D">
        <w:rPr>
          <w:rFonts w:ascii="Times New Roman" w:hAnsi="Times New Roman"/>
          <w:b w:val="0"/>
          <w:iCs w:val="0"/>
          <w:sz w:val="20"/>
          <w:szCs w:val="20"/>
          <w:lang w:val="kk-KZ"/>
        </w:rPr>
        <w:t>Қаржылық есептілік компанияның функционалдық валютасы және есептілікті ұсыну валютасы болып табылатын қазақстандық теңгемен танытылған. Шетел валютасындағы операциялар бастапқыда операциялар күніне Қазақстан қор биржасында (бұдан әрі – «ҚҚБ») белгіленген нарықтық айырбас бағамдары бойынша функционалдық валютаға қайта есептеледі. Шетел валюталарында көрсетілген монетарлық активтер мен міндеттемелер есепті күні қолданылып жүрген ресми бағам бойынша функционалдық валютаға қайта есептеледі. Шетел валюталарындағы операцияларды қайта есептеу кезінде туындайтын кірістер мен шығыстар «Шетел валютасымен операциялар бойынша таза кірістер/(залалдар)» бабы бойынша жиынтық кіріс туралы есепте көрсетіледі. Нақты құны бойынша шетел валютасында көрсетілетін монетарлық емес баптар операция күні қолданыста болған ресми бағам бойынша қайта есептеледі. Әділ құны бойынша шетел валютасында көрсетілетін монетарлық емес баптар әділ құнды айқындау күніне қолданылатын ресми бағам бойынша қайта есептеледі. Шетел валютасындағы операциялар бойынша шарттық айырбас бағамы мен осындай операция күніндегі ресми бағам арасындағы айырма шетел валютасындағы операциялар бойынша таза кірістер немесе шығыстар құрамына енгізіледі</w:t>
      </w:r>
      <w:r w:rsidR="0041173A" w:rsidRPr="0092059D">
        <w:rPr>
          <w:rFonts w:ascii="Times New Roman" w:hAnsi="Times New Roman"/>
          <w:b w:val="0"/>
          <w:iCs w:val="0"/>
          <w:sz w:val="20"/>
          <w:szCs w:val="20"/>
          <w:lang w:val="kk-KZ"/>
        </w:rPr>
        <w:t>.</w:t>
      </w:r>
      <w:bookmarkEnd w:id="78"/>
    </w:p>
    <w:p w14:paraId="1CB008F3" w14:textId="7272EA6E" w:rsidR="003E446A" w:rsidRPr="0092059D" w:rsidRDefault="00B46B1B" w:rsidP="00097422">
      <w:pPr>
        <w:pStyle w:val="000Normal"/>
        <w:widowControl w:val="0"/>
        <w:spacing w:before="120" w:after="0" w:line="240" w:lineRule="auto"/>
        <w:rPr>
          <w:rFonts w:ascii="Times New Roman" w:hAnsi="Times New Roman"/>
          <w:lang w:val="kk-KZ"/>
        </w:rPr>
      </w:pPr>
      <w:r w:rsidRPr="00B46B1B">
        <w:rPr>
          <w:rFonts w:ascii="Times New Roman" w:hAnsi="Times New Roman"/>
          <w:lang w:val="kk-KZ"/>
        </w:rPr>
        <w:t>2023 жылғы 31 желтоқсандағы жағдай бойынша ҚҚБ белгілеген ресми бағам тиісінше 1 АҚШ доллары үшін 454,56 теңгені және 1 Еуро үшін 502,24 теңгені құрады (2022 жылғы 31 желтоқсандағы жағдай бойынша: 1 АҚШ доллары үшін 462,65 теңге және 1 Еуро үшін 492,86 теңге).</w:t>
      </w:r>
      <w:r>
        <w:rPr>
          <w:rFonts w:ascii="Times New Roman" w:hAnsi="Times New Roman"/>
          <w:lang w:val="kk-KZ"/>
        </w:rPr>
        <w:t xml:space="preserve"> </w:t>
      </w:r>
      <w:r w:rsidR="00C7771B">
        <w:rPr>
          <w:rFonts w:ascii="Times New Roman" w:hAnsi="Times New Roman"/>
          <w:lang w:val="kk-KZ"/>
        </w:rPr>
        <w:t xml:space="preserve"> </w:t>
      </w:r>
    </w:p>
    <w:p w14:paraId="5D762E3B" w14:textId="394360C5" w:rsidR="00571C5D" w:rsidRPr="0092059D" w:rsidRDefault="00B74E25" w:rsidP="002571A6">
      <w:pPr>
        <w:pStyle w:val="27"/>
        <w:spacing w:before="200" w:after="0"/>
        <w:rPr>
          <w:rFonts w:ascii="Times New Roman" w:hAnsi="Times New Roman"/>
          <w:lang w:val="kk-KZ"/>
        </w:rPr>
      </w:pPr>
      <w:r w:rsidRPr="0092059D">
        <w:rPr>
          <w:rFonts w:ascii="Times New Roman" w:hAnsi="Times New Roman"/>
          <w:lang w:val="kk-KZ"/>
        </w:rPr>
        <w:t xml:space="preserve">Шығарылған, бірақ әлі күшіне енбеген стандарттар  </w:t>
      </w:r>
      <w:r w:rsidR="00571C5D" w:rsidRPr="0092059D">
        <w:rPr>
          <w:rFonts w:ascii="Times New Roman" w:hAnsi="Times New Roman"/>
          <w:lang w:val="kk-KZ"/>
        </w:rPr>
        <w:t xml:space="preserve"> </w:t>
      </w:r>
    </w:p>
    <w:p w14:paraId="33D81C79" w14:textId="7A36E25C" w:rsidR="00F30DD4" w:rsidRPr="0092059D" w:rsidRDefault="00B74E25"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t>Төменде компанияның қаржылық есептілігі жарияланған күні шығарылған, бірақ әлі күшіне енбеген стандарттар мен түсіндірмелер берілген. Компания бұл стандарттарды олар күшіне енгеннен кейін қолдануды жоспарлап отыр</w:t>
      </w:r>
      <w:r w:rsidR="007E0756" w:rsidRPr="0092059D">
        <w:rPr>
          <w:rFonts w:ascii="Times New Roman" w:hAnsi="Times New Roman"/>
          <w:lang w:val="kk-KZ"/>
        </w:rPr>
        <w:t>.</w:t>
      </w:r>
    </w:p>
    <w:p w14:paraId="7690666F" w14:textId="32873D5A" w:rsidR="003D5D15" w:rsidRDefault="00DF302F" w:rsidP="002F4C55">
      <w:pPr>
        <w:pStyle w:val="27"/>
        <w:numPr>
          <w:ilvl w:val="0"/>
          <w:numId w:val="25"/>
        </w:numPr>
        <w:spacing w:before="120" w:after="0"/>
        <w:ind w:left="567" w:hanging="567"/>
        <w:rPr>
          <w:rFonts w:ascii="Times New Roman" w:hAnsi="Times New Roman"/>
          <w:b w:val="0"/>
          <w:i/>
          <w:iCs w:val="0"/>
          <w:sz w:val="20"/>
          <w:szCs w:val="20"/>
          <w:lang w:val="kk-KZ"/>
        </w:rPr>
      </w:pPr>
      <w:bookmarkStart w:id="79" w:name="_Toc443942319"/>
      <w:bookmarkStart w:id="80" w:name="_Toc444031506"/>
      <w:bookmarkStart w:id="81" w:name="_Toc444041030"/>
      <w:bookmarkStart w:id="82" w:name="_Toc444283663"/>
      <w:bookmarkStart w:id="83" w:name="_Toc444349772"/>
      <w:bookmarkStart w:id="84" w:name="_Toc444350066"/>
      <w:bookmarkStart w:id="85" w:name="_Toc445229080"/>
      <w:bookmarkStart w:id="86" w:name="_Toc475038937"/>
      <w:bookmarkEnd w:id="33"/>
      <w:bookmarkEnd w:id="34"/>
      <w:bookmarkEnd w:id="35"/>
      <w:bookmarkEnd w:id="36"/>
      <w:bookmarkEnd w:id="37"/>
      <w:bookmarkEnd w:id="38"/>
      <w:bookmarkEnd w:id="39"/>
      <w:bookmarkEnd w:id="40"/>
      <w:bookmarkEnd w:id="41"/>
      <w:r w:rsidRPr="00C7771B">
        <w:rPr>
          <w:rFonts w:ascii="Times New Roman" w:hAnsi="Times New Roman"/>
          <w:b w:val="0"/>
          <w:i/>
          <w:iCs w:val="0"/>
          <w:sz w:val="20"/>
          <w:szCs w:val="20"/>
          <w:lang w:val="kk-KZ"/>
        </w:rPr>
        <w:t>16</w:t>
      </w:r>
      <w:r>
        <w:rPr>
          <w:rFonts w:ascii="Times New Roman" w:hAnsi="Times New Roman"/>
          <w:b w:val="0"/>
          <w:i/>
          <w:iCs w:val="0"/>
          <w:sz w:val="20"/>
          <w:szCs w:val="20"/>
          <w:lang w:val="kk-KZ"/>
        </w:rPr>
        <w:t>. «К</w:t>
      </w:r>
      <w:r w:rsidRPr="00C7771B">
        <w:rPr>
          <w:rFonts w:ascii="Times New Roman" w:hAnsi="Times New Roman"/>
          <w:b w:val="0"/>
          <w:i/>
          <w:iCs w:val="0"/>
          <w:sz w:val="20"/>
          <w:szCs w:val="20"/>
          <w:lang w:val="kk-KZ"/>
        </w:rPr>
        <w:t xml:space="preserve">ері жалға беру </w:t>
      </w:r>
      <w:r>
        <w:rPr>
          <w:rFonts w:ascii="Times New Roman" w:hAnsi="Times New Roman"/>
          <w:b w:val="0"/>
          <w:i/>
          <w:iCs w:val="0"/>
          <w:sz w:val="20"/>
          <w:szCs w:val="20"/>
          <w:lang w:val="kk-KZ"/>
        </w:rPr>
        <w:t xml:space="preserve">кезінде </w:t>
      </w:r>
      <w:r w:rsidRPr="00C7771B">
        <w:rPr>
          <w:rFonts w:ascii="Times New Roman" w:hAnsi="Times New Roman"/>
          <w:b w:val="0"/>
          <w:i/>
          <w:iCs w:val="0"/>
          <w:sz w:val="20"/>
          <w:szCs w:val="20"/>
          <w:lang w:val="kk-KZ"/>
        </w:rPr>
        <w:t>сату бойынша жалдау міндеттемелері</w:t>
      </w:r>
      <w:r>
        <w:rPr>
          <w:rFonts w:ascii="Times New Roman" w:hAnsi="Times New Roman"/>
          <w:b w:val="0"/>
          <w:i/>
          <w:iCs w:val="0"/>
          <w:sz w:val="20"/>
          <w:szCs w:val="20"/>
          <w:lang w:val="kk-KZ"/>
        </w:rPr>
        <w:t xml:space="preserve">» </w:t>
      </w:r>
      <w:r w:rsidRPr="00C7771B">
        <w:rPr>
          <w:rFonts w:ascii="Times New Roman" w:hAnsi="Times New Roman"/>
          <w:b w:val="0"/>
          <w:i/>
          <w:iCs w:val="0"/>
          <w:sz w:val="20"/>
          <w:szCs w:val="20"/>
          <w:lang w:val="kk-KZ"/>
        </w:rPr>
        <w:t xml:space="preserve">ХҚЕС (IFRS) </w:t>
      </w:r>
      <w:r>
        <w:rPr>
          <w:rFonts w:ascii="Times New Roman" w:hAnsi="Times New Roman"/>
          <w:b w:val="0"/>
          <w:i/>
          <w:iCs w:val="0"/>
          <w:sz w:val="20"/>
          <w:szCs w:val="20"/>
          <w:lang w:val="kk-KZ"/>
        </w:rPr>
        <w:t>енгізілетін түзетулер</w:t>
      </w:r>
      <w:r w:rsidR="00D37B0C" w:rsidRPr="0092059D">
        <w:rPr>
          <w:rFonts w:ascii="Times New Roman" w:hAnsi="Times New Roman"/>
          <w:b w:val="0"/>
          <w:i/>
          <w:iCs w:val="0"/>
          <w:sz w:val="20"/>
          <w:szCs w:val="20"/>
          <w:lang w:val="kk-KZ"/>
        </w:rPr>
        <w:t>;</w:t>
      </w:r>
    </w:p>
    <w:p w14:paraId="09496DB4" w14:textId="6AC78D22" w:rsidR="00EA58D9" w:rsidRPr="0092059D" w:rsidRDefault="00EA58D9" w:rsidP="002F4C55">
      <w:pPr>
        <w:pStyle w:val="27"/>
        <w:numPr>
          <w:ilvl w:val="0"/>
          <w:numId w:val="25"/>
        </w:numPr>
        <w:spacing w:before="120" w:after="0"/>
        <w:ind w:left="567" w:hanging="567"/>
        <w:rPr>
          <w:rFonts w:ascii="Times New Roman" w:hAnsi="Times New Roman"/>
          <w:b w:val="0"/>
          <w:i/>
          <w:iCs w:val="0"/>
          <w:sz w:val="20"/>
          <w:szCs w:val="20"/>
          <w:lang w:val="kk-KZ"/>
        </w:rPr>
      </w:pPr>
      <w:r w:rsidRPr="0092059D">
        <w:rPr>
          <w:rFonts w:ascii="Times New Roman" w:hAnsi="Times New Roman"/>
          <w:b w:val="0"/>
          <w:i/>
          <w:iCs w:val="0"/>
          <w:sz w:val="20"/>
          <w:szCs w:val="20"/>
          <w:lang w:val="kk-KZ"/>
        </w:rPr>
        <w:t>1</w:t>
      </w:r>
      <w:r>
        <w:rPr>
          <w:rFonts w:ascii="Times New Roman" w:hAnsi="Times New Roman"/>
          <w:b w:val="0"/>
          <w:i/>
          <w:iCs w:val="0"/>
          <w:sz w:val="20"/>
          <w:szCs w:val="20"/>
          <w:lang w:val="kk-KZ"/>
        </w:rPr>
        <w:t>. «М</w:t>
      </w:r>
      <w:r w:rsidRPr="00C7771B">
        <w:rPr>
          <w:rFonts w:ascii="Times New Roman" w:hAnsi="Times New Roman"/>
          <w:b w:val="0"/>
          <w:i/>
          <w:iCs w:val="0"/>
          <w:sz w:val="20"/>
          <w:szCs w:val="20"/>
          <w:lang w:val="kk-KZ"/>
        </w:rPr>
        <w:t>індеттемелерді қысқа және ұзақ мерзімді деп жіктеу</w:t>
      </w:r>
      <w:r>
        <w:rPr>
          <w:rFonts w:ascii="Times New Roman" w:hAnsi="Times New Roman"/>
          <w:b w:val="0"/>
          <w:i/>
          <w:iCs w:val="0"/>
          <w:sz w:val="20"/>
          <w:szCs w:val="20"/>
          <w:lang w:val="kk-KZ"/>
        </w:rPr>
        <w:t>»</w:t>
      </w:r>
      <w:r w:rsidRPr="0092059D">
        <w:rPr>
          <w:rFonts w:ascii="Times New Roman" w:hAnsi="Times New Roman"/>
          <w:b w:val="0"/>
          <w:i/>
          <w:iCs w:val="0"/>
          <w:sz w:val="20"/>
          <w:szCs w:val="20"/>
          <w:lang w:val="kk-KZ"/>
        </w:rPr>
        <w:t xml:space="preserve"> </w:t>
      </w:r>
      <w:r w:rsidRPr="00C7771B">
        <w:rPr>
          <w:rFonts w:ascii="Times New Roman" w:hAnsi="Times New Roman"/>
          <w:b w:val="0"/>
          <w:i/>
          <w:iCs w:val="0"/>
          <w:sz w:val="20"/>
          <w:szCs w:val="20"/>
          <w:lang w:val="kk-KZ"/>
        </w:rPr>
        <w:t>ХҚЕС</w:t>
      </w:r>
      <w:r>
        <w:rPr>
          <w:rFonts w:ascii="Times New Roman" w:hAnsi="Times New Roman"/>
          <w:b w:val="0"/>
          <w:i/>
          <w:iCs w:val="0"/>
          <w:sz w:val="20"/>
          <w:szCs w:val="20"/>
          <w:lang w:val="kk-KZ"/>
        </w:rPr>
        <w:t xml:space="preserve"> </w:t>
      </w:r>
      <w:r w:rsidRPr="00C7771B">
        <w:rPr>
          <w:rFonts w:ascii="Times New Roman" w:hAnsi="Times New Roman"/>
          <w:b w:val="0"/>
          <w:i/>
          <w:iCs w:val="0"/>
          <w:sz w:val="20"/>
          <w:szCs w:val="20"/>
          <w:lang w:val="kk-KZ"/>
        </w:rPr>
        <w:t>(IAS)</w:t>
      </w:r>
      <w:r w:rsidRPr="00EA58D9">
        <w:rPr>
          <w:rFonts w:ascii="Times New Roman" w:hAnsi="Times New Roman"/>
          <w:b w:val="0"/>
          <w:i/>
          <w:iCs w:val="0"/>
          <w:sz w:val="20"/>
          <w:szCs w:val="20"/>
          <w:lang w:val="kk-KZ"/>
        </w:rPr>
        <w:t xml:space="preserve"> </w:t>
      </w:r>
      <w:r>
        <w:rPr>
          <w:rFonts w:ascii="Times New Roman" w:hAnsi="Times New Roman"/>
          <w:b w:val="0"/>
          <w:i/>
          <w:iCs w:val="0"/>
          <w:sz w:val="20"/>
          <w:szCs w:val="20"/>
          <w:lang w:val="kk-KZ"/>
        </w:rPr>
        <w:t>енгізілетін түзетулер;</w:t>
      </w:r>
    </w:p>
    <w:p w14:paraId="5AD3C936" w14:textId="664ADC8C" w:rsidR="003D5D15" w:rsidRPr="0092059D" w:rsidRDefault="00DF302F" w:rsidP="002F4C55">
      <w:pPr>
        <w:pStyle w:val="aff3"/>
        <w:numPr>
          <w:ilvl w:val="0"/>
          <w:numId w:val="25"/>
        </w:numPr>
        <w:spacing w:before="120"/>
        <w:ind w:left="567" w:hanging="567"/>
        <w:jc w:val="both"/>
        <w:rPr>
          <w:i/>
          <w:lang w:val="kk-KZ"/>
        </w:rPr>
      </w:pPr>
      <w:r w:rsidRPr="00C7771B">
        <w:rPr>
          <w:i/>
          <w:lang w:val="kk-KZ"/>
        </w:rPr>
        <w:t>Жеткізушілерді қаржыландыру тетіктері</w:t>
      </w:r>
      <w:r>
        <w:rPr>
          <w:i/>
          <w:lang w:val="kk-KZ"/>
        </w:rPr>
        <w:t xml:space="preserve"> – </w:t>
      </w:r>
      <w:r w:rsidRPr="00C7771B">
        <w:rPr>
          <w:i/>
          <w:lang w:val="kk-KZ"/>
        </w:rPr>
        <w:t>7</w:t>
      </w:r>
      <w:r>
        <w:rPr>
          <w:i/>
          <w:lang w:val="kk-KZ"/>
        </w:rPr>
        <w:t xml:space="preserve">. </w:t>
      </w:r>
      <w:r w:rsidRPr="00C7771B">
        <w:rPr>
          <w:i/>
          <w:lang w:val="kk-KZ"/>
        </w:rPr>
        <w:t xml:space="preserve">ХҚЕС (IAS) және </w:t>
      </w:r>
      <w:r w:rsidRPr="0092059D">
        <w:rPr>
          <w:i/>
          <w:lang w:val="kk-KZ"/>
        </w:rPr>
        <w:t>7</w:t>
      </w:r>
      <w:r>
        <w:rPr>
          <w:i/>
          <w:lang w:val="kk-KZ"/>
        </w:rPr>
        <w:t xml:space="preserve">. </w:t>
      </w:r>
      <w:r w:rsidRPr="00C7771B">
        <w:rPr>
          <w:i/>
          <w:lang w:val="kk-KZ"/>
        </w:rPr>
        <w:t xml:space="preserve">ХҚЕС (IFRS) </w:t>
      </w:r>
      <w:r>
        <w:rPr>
          <w:i/>
          <w:lang w:val="kk-KZ"/>
        </w:rPr>
        <w:t>енгізілетін</w:t>
      </w:r>
      <w:r w:rsidRPr="00C7771B">
        <w:rPr>
          <w:i/>
          <w:lang w:val="kk-KZ"/>
        </w:rPr>
        <w:t xml:space="preserve"> түзетулер</w:t>
      </w:r>
      <w:r w:rsidR="00D37B0C" w:rsidRPr="0092059D">
        <w:rPr>
          <w:i/>
          <w:lang w:val="kk-KZ"/>
        </w:rPr>
        <w:t>.</w:t>
      </w:r>
    </w:p>
    <w:p w14:paraId="2FEE7B06" w14:textId="4F35B712" w:rsidR="003D5D15" w:rsidRPr="0092059D" w:rsidRDefault="00B74E25" w:rsidP="00097422">
      <w:pPr>
        <w:widowControl w:val="0"/>
        <w:spacing w:before="120" w:after="0" w:line="240" w:lineRule="auto"/>
        <w:jc w:val="both"/>
        <w:rPr>
          <w:rFonts w:ascii="Times New Roman" w:hAnsi="Times New Roman"/>
          <w:lang w:val="kk-KZ"/>
        </w:rPr>
      </w:pPr>
      <w:bookmarkStart w:id="87" w:name="_Toc66964082"/>
      <w:bookmarkStart w:id="88" w:name="_Toc67008753"/>
      <w:bookmarkStart w:id="89" w:name="_Toc66964083"/>
      <w:bookmarkStart w:id="90" w:name="_Toc67008754"/>
      <w:bookmarkStart w:id="91" w:name="_Toc34831399"/>
      <w:bookmarkStart w:id="92" w:name="_Toc36459524"/>
      <w:bookmarkStart w:id="93" w:name="_Toc36479044"/>
      <w:bookmarkStart w:id="94" w:name="_Toc34831400"/>
      <w:bookmarkStart w:id="95" w:name="_Toc36459525"/>
      <w:bookmarkStart w:id="96" w:name="_Toc36479045"/>
      <w:bookmarkStart w:id="97" w:name="_Toc34831401"/>
      <w:bookmarkStart w:id="98" w:name="_Toc36459526"/>
      <w:bookmarkStart w:id="99" w:name="_Toc36479046"/>
      <w:bookmarkStart w:id="100" w:name="_Toc34831402"/>
      <w:bookmarkStart w:id="101" w:name="_Toc36459527"/>
      <w:bookmarkStart w:id="102" w:name="_Toc36479047"/>
      <w:bookmarkStart w:id="103" w:name="_Toc34831403"/>
      <w:bookmarkStart w:id="104" w:name="_Toc36459528"/>
      <w:bookmarkStart w:id="105" w:name="_Toc36479048"/>
      <w:bookmarkStart w:id="106" w:name="_Toc34831404"/>
      <w:bookmarkStart w:id="107" w:name="_Toc36459529"/>
      <w:bookmarkStart w:id="108" w:name="_Toc36479049"/>
      <w:bookmarkStart w:id="109" w:name="_Toc34831405"/>
      <w:bookmarkStart w:id="110" w:name="_Toc36459530"/>
      <w:bookmarkStart w:id="111" w:name="_Toc36479050"/>
      <w:bookmarkStart w:id="112" w:name="_Toc34831406"/>
      <w:bookmarkStart w:id="113" w:name="_Toc36459531"/>
      <w:bookmarkStart w:id="114" w:name="_Toc36479051"/>
      <w:bookmarkStart w:id="115" w:name="_Toc34831407"/>
      <w:bookmarkStart w:id="116" w:name="_Toc36459532"/>
      <w:bookmarkStart w:id="117" w:name="_Toc36479052"/>
      <w:bookmarkStart w:id="118" w:name="_Toc34831408"/>
      <w:bookmarkStart w:id="119" w:name="_Toc36459533"/>
      <w:bookmarkStart w:id="120" w:name="_Toc36479053"/>
      <w:bookmarkStart w:id="121" w:name="_Toc34831409"/>
      <w:bookmarkStart w:id="122" w:name="_Toc36459534"/>
      <w:bookmarkStart w:id="123" w:name="_Toc36479054"/>
      <w:bookmarkStart w:id="124" w:name="_Toc34831410"/>
      <w:bookmarkStart w:id="125" w:name="_Toc36459535"/>
      <w:bookmarkStart w:id="126" w:name="_Toc36479055"/>
      <w:bookmarkStart w:id="127" w:name="_Toc34831411"/>
      <w:bookmarkStart w:id="128" w:name="_Toc36459536"/>
      <w:bookmarkStart w:id="129" w:name="_Toc36479056"/>
      <w:bookmarkStart w:id="130" w:name="_Toc34831412"/>
      <w:bookmarkStart w:id="131" w:name="_Toc36459537"/>
      <w:bookmarkStart w:id="132" w:name="_Toc36479057"/>
      <w:bookmarkStart w:id="133" w:name="_Toc34831413"/>
      <w:bookmarkStart w:id="134" w:name="_Toc36459538"/>
      <w:bookmarkStart w:id="135" w:name="_Toc36479058"/>
      <w:bookmarkStart w:id="136" w:name="_Toc34831414"/>
      <w:bookmarkStart w:id="137" w:name="_Toc36459539"/>
      <w:bookmarkStart w:id="138" w:name="_Toc36479059"/>
      <w:bookmarkStart w:id="139" w:name="_Toc34831415"/>
      <w:bookmarkStart w:id="140" w:name="_Toc36459540"/>
      <w:bookmarkStart w:id="141" w:name="_Toc36479060"/>
      <w:bookmarkStart w:id="142" w:name="_Toc34831416"/>
      <w:bookmarkStart w:id="143" w:name="_Toc36459541"/>
      <w:bookmarkStart w:id="144" w:name="_Toc36479061"/>
      <w:bookmarkStart w:id="145" w:name="_Toc34831417"/>
      <w:bookmarkStart w:id="146" w:name="_Toc36459542"/>
      <w:bookmarkStart w:id="147" w:name="_Toc36479062"/>
      <w:bookmarkStart w:id="148" w:name="_Toc34831418"/>
      <w:bookmarkStart w:id="149" w:name="_Toc36459543"/>
      <w:bookmarkStart w:id="150" w:name="_Toc36479063"/>
      <w:bookmarkStart w:id="151" w:name="_Toc34831419"/>
      <w:bookmarkStart w:id="152" w:name="_Toc36459544"/>
      <w:bookmarkStart w:id="153" w:name="_Toc36479064"/>
      <w:bookmarkStart w:id="154" w:name="_Toc34831420"/>
      <w:bookmarkStart w:id="155" w:name="_Toc36459545"/>
      <w:bookmarkStart w:id="156" w:name="_Toc36479065"/>
      <w:bookmarkStart w:id="157" w:name="_Toc34831421"/>
      <w:bookmarkStart w:id="158" w:name="_Toc36459546"/>
      <w:bookmarkStart w:id="159" w:name="_Toc36479066"/>
      <w:bookmarkStart w:id="160" w:name="_Toc34831422"/>
      <w:bookmarkStart w:id="161" w:name="_Toc36459547"/>
      <w:bookmarkStart w:id="162" w:name="_Toc36479067"/>
      <w:bookmarkStart w:id="163" w:name="_Toc34831423"/>
      <w:bookmarkStart w:id="164" w:name="_Toc36459548"/>
      <w:bookmarkStart w:id="165" w:name="_Toc36479068"/>
      <w:bookmarkStart w:id="166" w:name="_Toc34831424"/>
      <w:bookmarkStart w:id="167" w:name="_Toc36459549"/>
      <w:bookmarkStart w:id="168" w:name="_Toc36479069"/>
      <w:bookmarkStart w:id="169" w:name="_Toc34831425"/>
      <w:bookmarkStart w:id="170" w:name="_Toc36459550"/>
      <w:bookmarkStart w:id="171" w:name="_Toc36479070"/>
      <w:bookmarkStart w:id="172" w:name="_Toc34831426"/>
      <w:bookmarkStart w:id="173" w:name="_Toc36459551"/>
      <w:bookmarkStart w:id="174" w:name="_Toc36479071"/>
      <w:bookmarkStart w:id="175" w:name="_Toc34831427"/>
      <w:bookmarkStart w:id="176" w:name="_Toc36459552"/>
      <w:bookmarkStart w:id="177" w:name="_Toc36479072"/>
      <w:bookmarkStart w:id="178" w:name="_Toc34831428"/>
      <w:bookmarkStart w:id="179" w:name="_Toc36459553"/>
      <w:bookmarkStart w:id="180" w:name="_Toc36479073"/>
      <w:bookmarkStart w:id="181" w:name="_Toc34831429"/>
      <w:bookmarkStart w:id="182" w:name="_Toc36459554"/>
      <w:bookmarkStart w:id="183" w:name="_Toc36479074"/>
      <w:bookmarkStart w:id="184" w:name="_Toc34831430"/>
      <w:bookmarkStart w:id="185" w:name="_Toc36459555"/>
      <w:bookmarkStart w:id="186" w:name="_Toc36479075"/>
      <w:bookmarkStart w:id="187" w:name="_Toc34831431"/>
      <w:bookmarkStart w:id="188" w:name="_Toc36459556"/>
      <w:bookmarkStart w:id="189" w:name="_Toc36479076"/>
      <w:bookmarkStart w:id="190" w:name="_Toc34831432"/>
      <w:bookmarkStart w:id="191" w:name="_Toc36459557"/>
      <w:bookmarkStart w:id="192" w:name="_Toc36479077"/>
      <w:bookmarkStart w:id="193" w:name="_Toc34831433"/>
      <w:bookmarkStart w:id="194" w:name="_Toc36459558"/>
      <w:bookmarkStart w:id="195" w:name="_Toc36479078"/>
      <w:bookmarkStart w:id="196" w:name="_Toc34831434"/>
      <w:bookmarkStart w:id="197" w:name="_Toc36459559"/>
      <w:bookmarkStart w:id="198" w:name="_Toc36479079"/>
      <w:bookmarkStart w:id="199" w:name="_Toc34831435"/>
      <w:bookmarkStart w:id="200" w:name="_Toc36459560"/>
      <w:bookmarkStart w:id="201" w:name="_Toc36479080"/>
      <w:bookmarkStart w:id="202" w:name="_Toc34831436"/>
      <w:bookmarkStart w:id="203" w:name="_Toc36459561"/>
      <w:bookmarkStart w:id="204" w:name="_Toc36479081"/>
      <w:bookmarkStart w:id="205" w:name="_Toc34831437"/>
      <w:bookmarkStart w:id="206" w:name="_Toc36459562"/>
      <w:bookmarkStart w:id="207" w:name="_Toc36479082"/>
      <w:bookmarkStart w:id="208" w:name="_Toc34831438"/>
      <w:bookmarkStart w:id="209" w:name="_Toc36459563"/>
      <w:bookmarkStart w:id="210" w:name="_Toc36479083"/>
      <w:bookmarkStart w:id="211" w:name="_Toc34831439"/>
      <w:bookmarkStart w:id="212" w:name="_Toc36459564"/>
      <w:bookmarkStart w:id="213" w:name="_Toc36479084"/>
      <w:bookmarkStart w:id="214" w:name="_Toc34831440"/>
      <w:bookmarkStart w:id="215" w:name="_Toc36459565"/>
      <w:bookmarkStart w:id="216" w:name="_Toc36479085"/>
      <w:bookmarkStart w:id="217" w:name="_Toc33539863"/>
      <w:bookmarkStart w:id="218" w:name="_Toc506649868"/>
      <w:bookmarkStart w:id="219" w:name="_Pensions_and_other_1"/>
      <w:bookmarkStart w:id="220" w:name="invennote2"/>
      <w:bookmarkStart w:id="221" w:name="_Toc444040991"/>
      <w:bookmarkStart w:id="222" w:name="_Toc444283621"/>
      <w:bookmarkStart w:id="223" w:name="_Toc444349730"/>
      <w:bookmarkStart w:id="224" w:name="_Toc444350024"/>
      <w:bookmarkStart w:id="225" w:name="_Toc444528858"/>
      <w:bookmarkStart w:id="226" w:name="_Toc444040992"/>
      <w:bookmarkStart w:id="227" w:name="_Toc444283622"/>
      <w:bookmarkStart w:id="228" w:name="_Toc444349731"/>
      <w:bookmarkStart w:id="229" w:name="_Toc444350025"/>
      <w:bookmarkStart w:id="230" w:name="_Toc444528859"/>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2059D">
        <w:rPr>
          <w:rFonts w:ascii="Times New Roman" w:hAnsi="Times New Roman"/>
          <w:lang w:val="kk-KZ"/>
        </w:rPr>
        <w:t>Түзетулер 2024 жылғы 1 қаңтардан немесе осы күннен кейін басталатын жылдық есептік кезеңдерге қатысты күшіне енеді</w:t>
      </w:r>
      <w:r w:rsidR="003D5D15" w:rsidRPr="0092059D">
        <w:rPr>
          <w:rFonts w:ascii="Times New Roman" w:hAnsi="Times New Roman"/>
          <w:lang w:val="kk-KZ"/>
        </w:rPr>
        <w:t xml:space="preserve">. </w:t>
      </w:r>
      <w:r w:rsidR="00EA58D9" w:rsidRPr="00EA58D9">
        <w:rPr>
          <w:rFonts w:ascii="Times New Roman" w:hAnsi="Times New Roman"/>
          <w:lang w:val="kk-KZ"/>
        </w:rPr>
        <w:t>Мерзімінен бұрын қолдануға рұқсат етіледі, бірақ бұл туралы хабарлау қажет</w:t>
      </w:r>
      <w:r w:rsidR="003D5D15" w:rsidRPr="0092059D">
        <w:rPr>
          <w:rFonts w:ascii="Times New Roman" w:hAnsi="Times New Roman"/>
          <w:lang w:val="kk-KZ"/>
        </w:rPr>
        <w:t>.</w:t>
      </w:r>
    </w:p>
    <w:p w14:paraId="39F572F4" w14:textId="2C2A06BE" w:rsidR="002571A6" w:rsidRPr="0092059D" w:rsidRDefault="00B74E25"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Бұл түзетулер компанияның қаржылық есептілігіне айтарлықтай әсер етпейді деп күтілуде</w:t>
      </w:r>
      <w:r w:rsidR="003D5D15" w:rsidRPr="0092059D">
        <w:rPr>
          <w:rFonts w:ascii="Times New Roman" w:hAnsi="Times New Roman"/>
          <w:lang w:val="kk-KZ"/>
        </w:rPr>
        <w:t>.</w:t>
      </w:r>
      <w:r w:rsidR="002571A6" w:rsidRPr="0092059D">
        <w:rPr>
          <w:rFonts w:ascii="Times New Roman" w:hAnsi="Times New Roman"/>
          <w:lang w:val="kk-KZ"/>
        </w:rPr>
        <w:br w:type="page"/>
      </w:r>
    </w:p>
    <w:p w14:paraId="38499E44" w14:textId="23FB6C0F" w:rsidR="00C42006" w:rsidRPr="0092059D" w:rsidRDefault="00B74E25" w:rsidP="002571A6">
      <w:pPr>
        <w:pStyle w:val="19"/>
        <w:spacing w:before="0" w:after="0"/>
        <w:ind w:left="567" w:hanging="567"/>
        <w:rPr>
          <w:rFonts w:ascii="Times New Roman" w:hAnsi="Times New Roman"/>
          <w:lang w:val="kk-KZ"/>
        </w:rPr>
      </w:pPr>
      <w:bookmarkStart w:id="231" w:name="_Toc139116649"/>
      <w:bookmarkStart w:id="232" w:name="_Toc175066060"/>
      <w:bookmarkEnd w:id="79"/>
      <w:bookmarkEnd w:id="80"/>
      <w:bookmarkEnd w:id="81"/>
      <w:bookmarkEnd w:id="82"/>
      <w:bookmarkEnd w:id="83"/>
      <w:bookmarkEnd w:id="84"/>
      <w:bookmarkEnd w:id="85"/>
      <w:bookmarkEnd w:id="86"/>
      <w:r w:rsidRPr="0092059D">
        <w:rPr>
          <w:rFonts w:ascii="Times New Roman" w:hAnsi="Times New Roman"/>
          <w:lang w:val="kk-KZ"/>
        </w:rPr>
        <w:lastRenderedPageBreak/>
        <w:t>Елеулі есептік пайымдаулар мен бағалаулар</w:t>
      </w:r>
      <w:bookmarkEnd w:id="231"/>
      <w:bookmarkEnd w:id="232"/>
    </w:p>
    <w:p w14:paraId="62869474" w14:textId="382EF708" w:rsidR="00851586" w:rsidRPr="0092059D" w:rsidRDefault="00B74E25" w:rsidP="00097422">
      <w:pPr>
        <w:pStyle w:val="27"/>
        <w:spacing w:after="0"/>
        <w:rPr>
          <w:rFonts w:ascii="Times New Roman" w:hAnsi="Times New Roman"/>
          <w:lang w:val="kk-KZ"/>
        </w:rPr>
      </w:pPr>
      <w:r w:rsidRPr="0092059D">
        <w:rPr>
          <w:rFonts w:ascii="Times New Roman" w:hAnsi="Times New Roman"/>
          <w:lang w:val="kk-KZ"/>
        </w:rPr>
        <w:t xml:space="preserve">Пайымдаулар  </w:t>
      </w:r>
      <w:r w:rsidR="00851586" w:rsidRPr="0092059D">
        <w:rPr>
          <w:rFonts w:ascii="Times New Roman" w:hAnsi="Times New Roman"/>
          <w:lang w:val="kk-KZ"/>
        </w:rPr>
        <w:t xml:space="preserve"> </w:t>
      </w:r>
    </w:p>
    <w:p w14:paraId="38413E8A" w14:textId="77777777" w:rsidR="00D45914" w:rsidRPr="0092059D" w:rsidRDefault="00D45914" w:rsidP="00D45914">
      <w:pPr>
        <w:widowControl w:val="0"/>
        <w:spacing w:before="120" w:after="120" w:line="240" w:lineRule="auto"/>
        <w:jc w:val="both"/>
        <w:rPr>
          <w:rFonts w:ascii="Times New Roman" w:hAnsi="Times New Roman"/>
          <w:lang w:val="kk-KZ"/>
        </w:rPr>
      </w:pPr>
      <w:r w:rsidRPr="0092059D">
        <w:rPr>
          <w:rFonts w:ascii="Times New Roman" w:hAnsi="Times New Roman"/>
          <w:lang w:val="kk-KZ"/>
        </w:rPr>
        <w:t>Компания басшылығы есеп саясатын қолдану барысында есептік бағалаулардан басқа, қаржылық есептілікте көрсетілген сомаларға айтарлықтай әсер ететін келесі пайымдауларды жасады:</w:t>
      </w:r>
    </w:p>
    <w:p w14:paraId="421003A2" w14:textId="1C801729" w:rsidR="00851586" w:rsidRPr="0092059D" w:rsidRDefault="00D45914" w:rsidP="00D45914">
      <w:pPr>
        <w:pStyle w:val="36"/>
        <w:spacing w:after="0"/>
        <w:rPr>
          <w:rFonts w:ascii="Times New Roman" w:hAnsi="Times New Roman"/>
          <w:lang w:val="kk-KZ"/>
        </w:rPr>
      </w:pPr>
      <w:r w:rsidRPr="0092059D">
        <w:rPr>
          <w:rFonts w:ascii="Times New Roman" w:hAnsi="Times New Roman"/>
          <w:lang w:val="kk-KZ"/>
        </w:rPr>
        <w:t>Ұзарту опцияны бар шарттарда жалдау мерзімін анықтау</w:t>
      </w:r>
      <w:r w:rsidRPr="0092059D">
        <w:rPr>
          <w:rFonts w:ascii="Times New Roman" w:hAnsi="Times New Roman"/>
          <w:i w:val="0"/>
          <w:lang w:val="kk-KZ"/>
        </w:rPr>
        <w:t xml:space="preserve"> </w:t>
      </w:r>
      <w:r w:rsidRPr="0092059D">
        <w:rPr>
          <w:rFonts w:ascii="Times New Roman" w:hAnsi="Times New Roman"/>
          <w:lang w:val="kk-KZ"/>
        </w:rPr>
        <w:t xml:space="preserve"> </w:t>
      </w:r>
    </w:p>
    <w:p w14:paraId="7B6845EC" w14:textId="1AF813AA" w:rsidR="00851586" w:rsidRPr="0092059D" w:rsidRDefault="00D45914"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жалдау мерзімін, егер оның орындалатынына жеткілікті сенімділік болса, жалдауды ұзартуға арналған опцион көзделген кезеңдермен немесе егер оның орындалмайтынына жеткілікті сенімділік болса, жалдауды тоқтатуға арналған опцион көзделген кезеңдермен бірге мерзімінен бұрын тоқтатылуға жатпайтын жалдау кезеңі ретінде айқындайды</w:t>
      </w:r>
      <w:r w:rsidR="00851586" w:rsidRPr="0092059D">
        <w:rPr>
          <w:rFonts w:ascii="Times New Roman" w:hAnsi="Times New Roman"/>
          <w:lang w:val="kk-KZ"/>
        </w:rPr>
        <w:t>.</w:t>
      </w:r>
    </w:p>
    <w:p w14:paraId="6A4F7A66" w14:textId="25E88ED8" w:rsidR="00851586" w:rsidRPr="0092059D" w:rsidRDefault="00D45914"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Кейбір жалдау шарттары бойынша Компанияда активтерді жалдауды үш жылдан бес жылға дейін қосымша мерзімге ұзартуға опцион бар. Компания осы ұзарту опциясын орындайтынына жеткілікті сенімділік бар-жоғын анықтау үшін сот шешімін қолданады. Бұл ретте Компания жалдауды ұзартуға арналған опционды орындау үшін экономикалық ынталандырудың туындауына алып келетін барлық орынды факторларды ескереді. Жалдау басталған күннен кейін Компания жалдау мерзімін компанияның бақылауындағы және оның жалдауды ұзарту опциясын (мысалы, бизнес-стратегияны өзгерту) орындау (немесе орындамау) қабілетіне әсер ететін елеулі оқиға немесе мән-жайлар өзгерген кезде қайта бағалайды</w:t>
      </w:r>
      <w:r w:rsidR="00851586" w:rsidRPr="0092059D">
        <w:rPr>
          <w:rFonts w:ascii="Times New Roman" w:hAnsi="Times New Roman"/>
          <w:lang w:val="kk-KZ"/>
        </w:rPr>
        <w:t>.</w:t>
      </w:r>
    </w:p>
    <w:p w14:paraId="64CD2D5B" w14:textId="6BFB0B8A" w:rsidR="00450809" w:rsidRPr="0092059D" w:rsidRDefault="00D45914" w:rsidP="00097422">
      <w:pPr>
        <w:pStyle w:val="27"/>
        <w:spacing w:after="0"/>
        <w:rPr>
          <w:rFonts w:ascii="Times New Roman" w:hAnsi="Times New Roman"/>
          <w:lang w:val="kk-KZ"/>
        </w:rPr>
      </w:pPr>
      <w:r w:rsidRPr="0092059D">
        <w:rPr>
          <w:rFonts w:ascii="Times New Roman" w:hAnsi="Times New Roman"/>
          <w:lang w:val="kk-KZ"/>
        </w:rPr>
        <w:t xml:space="preserve">Бағалаулардың белгісіздігі  </w:t>
      </w:r>
    </w:p>
    <w:p w14:paraId="4DF3CA69" w14:textId="7B1795FF" w:rsidR="00B57762" w:rsidRPr="0092059D" w:rsidRDefault="00D45914" w:rsidP="00097422">
      <w:pPr>
        <w:pStyle w:val="a4"/>
        <w:widowControl w:val="0"/>
        <w:spacing w:before="120" w:after="0"/>
        <w:rPr>
          <w:lang w:val="kk-KZ"/>
        </w:rPr>
      </w:pPr>
      <w:r w:rsidRPr="0092059D">
        <w:rPr>
          <w:lang w:val="kk-KZ"/>
        </w:rPr>
        <w:t>Компанияның есеп саясатын қолдану барысында басшылық өз пайымдарын пайдаланды және қаржылық есептілікте танылған сомаларды анықтауға қатысты бағалау жасады. Төменде пайымдаулар мен бағалауды қолданудың ең маңызды жағдайлары келтірілген</w:t>
      </w:r>
      <w:r w:rsidR="00B57762" w:rsidRPr="0092059D">
        <w:rPr>
          <w:lang w:val="kk-KZ"/>
        </w:rPr>
        <w:t>:</w:t>
      </w:r>
    </w:p>
    <w:p w14:paraId="182BB29E" w14:textId="66C016EC" w:rsidR="00B57762" w:rsidRPr="0092059D" w:rsidRDefault="00D45914" w:rsidP="00097422">
      <w:pPr>
        <w:pStyle w:val="36"/>
        <w:spacing w:after="0"/>
        <w:rPr>
          <w:rFonts w:ascii="Times New Roman" w:hAnsi="Times New Roman"/>
          <w:lang w:val="kk-KZ"/>
        </w:rPr>
      </w:pPr>
      <w:r w:rsidRPr="0092059D">
        <w:rPr>
          <w:rFonts w:ascii="Times New Roman" w:hAnsi="Times New Roman"/>
          <w:lang w:val="kk-KZ"/>
        </w:rPr>
        <w:t xml:space="preserve">Жалдау - қосымша қарыз қаражатын тарту мөлшерлемесін бағалау  </w:t>
      </w:r>
    </w:p>
    <w:p w14:paraId="640F083E" w14:textId="29A45CC8" w:rsidR="009713A9" w:rsidRPr="0092059D" w:rsidRDefault="00D45914" w:rsidP="00097422">
      <w:pPr>
        <w:pStyle w:val="3"/>
        <w:keepNext w:val="0"/>
        <w:widowControl w:val="0"/>
        <w:overflowPunct w:val="0"/>
        <w:autoSpaceDE w:val="0"/>
        <w:autoSpaceDN w:val="0"/>
        <w:adjustRightInd w:val="0"/>
        <w:spacing w:line="240" w:lineRule="auto"/>
        <w:jc w:val="both"/>
        <w:textAlignment w:val="baseline"/>
        <w:rPr>
          <w:rFonts w:eastAsia="Calibri"/>
          <w:b w:val="0"/>
          <w:i w:val="0"/>
          <w:sz w:val="20"/>
          <w:lang w:val="kk-KZ"/>
        </w:rPr>
      </w:pPr>
      <w:r w:rsidRPr="0092059D">
        <w:rPr>
          <w:b w:val="0"/>
          <w:i w:val="0"/>
          <w:sz w:val="20"/>
          <w:lang w:val="kk-KZ"/>
        </w:rPr>
        <w:t>Компания жалдау шартына енгізілген пайыздық мөлшерлемені оңай анықтай алмайды, сондықтан жалдау міндеттемелерін бағалау үшін қосымша қарыз алу мөлшерлемесін пайдаланады. Қосымша қарыз қаражатын тарту мөлшерлемесі – бұл компания ұқсас мерзімге және осындай қамтамасыз етумен ұқсас экономикалық жағдайларда пайдалану құқығы нысанындағы активтің құнына ұқсас құны бар активті алу үшін қажетті қарыз қаражатын тарта алатын пайыз мөлшерлемесі. Осылайша, қосымша қарыз қаражатын тарту мөлшерлемесі компанияның «төлеуге тиісті» пайызын көрсетеді және егер бақыланатын мөлшерлемелер болмаса немесе жалға алу шарттарын көрсету үшін бақыланатын мөлшерлемелер түзетілуі қажет болса, оны анықтау есептік бағалауды пайдалануды талап етеді. Компания бақыланатын бастапқы деректерді (нарықтық пайыздық мөлшерлемелер сияқты) пайдалана отырып, олар болған кезде қосымша қарыз қаражатын тарту мөлшерлемесін айқындайды және олар болған жағдайда ұйымға тән белгілі бір есептік бағалауларды пайдаланады</w:t>
      </w:r>
      <w:r w:rsidR="00B57762" w:rsidRPr="0092059D">
        <w:rPr>
          <w:rFonts w:eastAsia="Calibri"/>
          <w:b w:val="0"/>
          <w:i w:val="0"/>
          <w:sz w:val="20"/>
          <w:lang w:val="kk-KZ"/>
        </w:rPr>
        <w:t>.</w:t>
      </w:r>
    </w:p>
    <w:p w14:paraId="0D3F8498" w14:textId="04D9B9AA" w:rsidR="00B57762" w:rsidRPr="0092059D" w:rsidRDefault="00D45914" w:rsidP="00097422">
      <w:pPr>
        <w:pStyle w:val="36"/>
        <w:spacing w:after="0"/>
        <w:rPr>
          <w:rFonts w:ascii="Times New Roman" w:hAnsi="Times New Roman"/>
          <w:lang w:val="kk-KZ"/>
        </w:rPr>
      </w:pPr>
      <w:bookmarkStart w:id="233" w:name="_Toc33539865"/>
      <w:bookmarkStart w:id="234" w:name="_Toc443902426"/>
      <w:bookmarkStart w:id="235" w:name="_Toc443942323"/>
      <w:bookmarkStart w:id="236" w:name="_Toc444031510"/>
      <w:bookmarkStart w:id="237" w:name="_Toc444041034"/>
      <w:bookmarkStart w:id="238" w:name="_Toc444283667"/>
      <w:bookmarkStart w:id="239" w:name="_Toc444349776"/>
      <w:bookmarkStart w:id="240" w:name="_Toc444350070"/>
      <w:bookmarkStart w:id="241" w:name="_Toc445229085"/>
      <w:bookmarkStart w:id="242" w:name="_Toc475038941"/>
      <w:bookmarkEnd w:id="233"/>
      <w:r w:rsidRPr="0092059D">
        <w:rPr>
          <w:rFonts w:ascii="Times New Roman" w:hAnsi="Times New Roman"/>
          <w:lang w:val="kk-KZ"/>
        </w:rPr>
        <w:t>Қаржы құралдарының әділ құны</w:t>
      </w:r>
      <w:r w:rsidR="00B57762" w:rsidRPr="0092059D">
        <w:rPr>
          <w:rFonts w:ascii="Times New Roman" w:hAnsi="Times New Roman"/>
          <w:lang w:val="kk-KZ"/>
        </w:rPr>
        <w:t xml:space="preserve"> </w:t>
      </w:r>
      <w:r w:rsidRPr="0092059D">
        <w:rPr>
          <w:rFonts w:ascii="Times New Roman" w:hAnsi="Times New Roman"/>
          <w:lang w:val="kk-KZ"/>
        </w:rPr>
        <w:t xml:space="preserve"> </w:t>
      </w:r>
    </w:p>
    <w:p w14:paraId="6FA34E92" w14:textId="4BA93FF0" w:rsidR="002571A6" w:rsidRPr="0092059D" w:rsidRDefault="00D45914" w:rsidP="00097422">
      <w:pPr>
        <w:pStyle w:val="000Normal"/>
        <w:widowControl w:val="0"/>
        <w:spacing w:before="120" w:after="0" w:line="240" w:lineRule="auto"/>
        <w:rPr>
          <w:rFonts w:ascii="Times New Roman" w:hAnsi="Times New Roman"/>
          <w:i/>
          <w:iCs/>
          <w:lang w:val="kk-KZ"/>
        </w:rPr>
      </w:pPr>
      <w:r w:rsidRPr="0092059D">
        <w:rPr>
          <w:rFonts w:ascii="Times New Roman" w:hAnsi="Times New Roman"/>
          <w:lang w:val="kk-KZ"/>
        </w:rPr>
        <w:t xml:space="preserve">Егер қаржылық жағдай туралы есепте көрсетілген қаржы құралдарының әділ құнын белсенді нарықтағы бағалар негізінде айқындау мүмкін болмаса, ол математикалық модельдерді қамтитын әртүрлі бағалау модельдерін пайдалана отырып айқындалады. Мұндай модельдер үшін бастапқы деректер, егер мұндай мүмкін болса, байқалатын нарық негізінде айқындалады; олай болмаған жағдайда, әділ құнды айқындау үшін пайымдауды қолдану қажет. Қосымша ақпарат </w:t>
      </w:r>
      <w:r w:rsidRPr="0092059D">
        <w:rPr>
          <w:rFonts w:ascii="Times New Roman" w:hAnsi="Times New Roman"/>
          <w:i/>
          <w:lang w:val="kk-KZ"/>
        </w:rPr>
        <w:t>24-ескертпеде</w:t>
      </w:r>
      <w:r w:rsidRPr="0092059D">
        <w:rPr>
          <w:rFonts w:ascii="Times New Roman" w:hAnsi="Times New Roman"/>
          <w:lang w:val="kk-KZ"/>
        </w:rPr>
        <w:t xml:space="preserve"> берілген</w:t>
      </w:r>
      <w:r w:rsidR="00B57762" w:rsidRPr="0092059D">
        <w:rPr>
          <w:rFonts w:ascii="Times New Roman" w:hAnsi="Times New Roman"/>
          <w:i/>
          <w:iCs/>
          <w:lang w:val="kk-KZ"/>
        </w:rPr>
        <w:t>.</w:t>
      </w:r>
      <w:r w:rsidR="002571A6" w:rsidRPr="0092059D">
        <w:rPr>
          <w:rFonts w:ascii="Times New Roman" w:hAnsi="Times New Roman"/>
          <w:i/>
          <w:iCs/>
          <w:lang w:val="kk-KZ"/>
        </w:rPr>
        <w:br w:type="page"/>
      </w:r>
    </w:p>
    <w:p w14:paraId="4AABAEB0" w14:textId="456EC675" w:rsidR="002571A6" w:rsidRPr="0092059D" w:rsidRDefault="00D45914" w:rsidP="002571A6">
      <w:pPr>
        <w:pStyle w:val="1"/>
        <w:numPr>
          <w:ilvl w:val="0"/>
          <w:numId w:val="31"/>
        </w:numPr>
        <w:spacing w:before="0" w:after="0"/>
        <w:ind w:left="567" w:hanging="567"/>
        <w:rPr>
          <w:rFonts w:ascii="Times New Roman" w:hAnsi="Times New Roman"/>
          <w:lang w:val="kk-KZ"/>
        </w:rPr>
      </w:pPr>
      <w:bookmarkStart w:id="243" w:name="_Toc175066061"/>
      <w:r w:rsidRPr="0092059D">
        <w:rPr>
          <w:rFonts w:ascii="Times New Roman" w:hAnsi="Times New Roman"/>
          <w:szCs w:val="22"/>
          <w:lang w:val="kk-KZ"/>
        </w:rPr>
        <w:lastRenderedPageBreak/>
        <w:t>Елеулі есептік пайымдаулар мен бағалаулар</w:t>
      </w:r>
      <w:r w:rsidRPr="0092059D">
        <w:rPr>
          <w:rFonts w:ascii="Times New Roman" w:hAnsi="Times New Roman"/>
          <w:color w:val="000000" w:themeColor="text1"/>
          <w:szCs w:val="22"/>
          <w:lang w:val="kk-KZ"/>
        </w:rPr>
        <w:t xml:space="preserve"> (жалғасы)</w:t>
      </w:r>
      <w:bookmarkEnd w:id="243"/>
    </w:p>
    <w:p w14:paraId="0328CC73" w14:textId="5C064C63" w:rsidR="00B57762" w:rsidRPr="0092059D" w:rsidRDefault="00D45914" w:rsidP="00097422">
      <w:pPr>
        <w:pStyle w:val="36"/>
        <w:spacing w:after="0"/>
        <w:rPr>
          <w:rFonts w:ascii="Times New Roman" w:hAnsi="Times New Roman"/>
          <w:lang w:val="kk-KZ"/>
        </w:rPr>
      </w:pPr>
      <w:r w:rsidRPr="0092059D">
        <w:rPr>
          <w:rFonts w:ascii="Times New Roman" w:hAnsi="Times New Roman"/>
          <w:lang w:val="kk-KZ"/>
        </w:rPr>
        <w:t xml:space="preserve">Қаржы активтері бойынша күтілетін кредиттік залалдар  </w:t>
      </w:r>
    </w:p>
    <w:p w14:paraId="4F381BF6" w14:textId="44C421B1" w:rsidR="00B57762" w:rsidRPr="0092059D" w:rsidRDefault="00D45914" w:rsidP="00F933DD">
      <w:pPr>
        <w:widowControl w:val="0"/>
        <w:spacing w:after="0" w:line="240" w:lineRule="auto"/>
        <w:jc w:val="both"/>
        <w:rPr>
          <w:rFonts w:ascii="Times New Roman" w:eastAsia="Times New Roman" w:hAnsi="Times New Roman"/>
          <w:lang w:val="kk-KZ"/>
        </w:rPr>
      </w:pPr>
      <w:r w:rsidRPr="0092059D">
        <w:rPr>
          <w:rFonts w:ascii="Times New Roman" w:eastAsia="Times New Roman" w:hAnsi="Times New Roman"/>
          <w:lang w:val="kk-KZ"/>
        </w:rPr>
        <w:t>Қаржы активтерінің барлық санаттары бойынша құнсызданудан болған шығындарды бағалау пайымдауды қолдануды талап етеді, атап айтқанда, ККЗ-ны айқындау және кредиттік тәуекелдің елеулі ұлғаюын бағалау кезінде болашақ ақша ағындарының шамасы мен туындау мерзімін және қамтамасыз ету құнын бағалау қажет. Мұндай есептеу бағалары бірқатар факторларға байланысты, олардың өзгеруі ККЗ арналған бағалау резервтерінің әртүрлі мөлшеріне әкелуі мүмкін</w:t>
      </w:r>
      <w:r w:rsidR="00B57762" w:rsidRPr="0092059D">
        <w:rPr>
          <w:rFonts w:ascii="Times New Roman" w:eastAsia="Times New Roman" w:hAnsi="Times New Roman"/>
          <w:lang w:val="kk-KZ"/>
        </w:rPr>
        <w:t xml:space="preserve">. </w:t>
      </w:r>
      <w:r w:rsidRPr="0092059D">
        <w:rPr>
          <w:rFonts w:ascii="Times New Roman" w:eastAsia="Times New Roman" w:hAnsi="Times New Roman"/>
          <w:lang w:val="kk-KZ"/>
        </w:rPr>
        <w:t>Сонымен қатар бизнес жұмысындағы ауқымды іркілістер кейбір ұйымдар мен тұтынушыларда өтімділік проблемаларына әкелуі мүмкін</w:t>
      </w:r>
      <w:r w:rsidR="00B57762" w:rsidRPr="0092059D">
        <w:rPr>
          <w:rFonts w:ascii="Times New Roman" w:eastAsia="Times New Roman" w:hAnsi="Times New Roman"/>
          <w:lang w:val="kk-KZ"/>
        </w:rPr>
        <w:t xml:space="preserve">. </w:t>
      </w:r>
      <w:r w:rsidRPr="0092059D">
        <w:rPr>
          <w:rFonts w:ascii="Times New Roman" w:eastAsia="Times New Roman" w:hAnsi="Times New Roman"/>
          <w:lang w:val="kk-KZ"/>
        </w:rPr>
        <w:t>Компанияның ККЗ есептеулері бастапқы деректердің айнымалыларын және олардың өзара тәуелділіктерін таңдауға қатысты бірқатар негізгі болжамдарды қамтитын күрделі модельдердің нәтижесі болып табылады. Пайымдау және есептік бағалау болып саналатын ККЗ есептеу модельдерінің элементтеріне мыналар жатады</w:t>
      </w:r>
      <w:r w:rsidR="00B57762" w:rsidRPr="0092059D">
        <w:rPr>
          <w:rFonts w:ascii="Times New Roman" w:eastAsia="Times New Roman" w:hAnsi="Times New Roman"/>
          <w:lang w:val="kk-KZ"/>
        </w:rPr>
        <w:t xml:space="preserve">: </w:t>
      </w:r>
    </w:p>
    <w:p w14:paraId="36959173" w14:textId="1D7A68BC" w:rsidR="00B57762" w:rsidRPr="0092059D" w:rsidRDefault="00D45914" w:rsidP="00F933DD">
      <w:pPr>
        <w:pStyle w:val="aff3"/>
        <w:widowControl w:val="0"/>
        <w:numPr>
          <w:ilvl w:val="0"/>
          <w:numId w:val="12"/>
        </w:numPr>
        <w:ind w:left="567" w:hanging="567"/>
        <w:jc w:val="both"/>
        <w:rPr>
          <w:lang w:val="kk-KZ"/>
        </w:rPr>
      </w:pPr>
      <w:r w:rsidRPr="0092059D">
        <w:rPr>
          <w:lang w:val="kk-KZ"/>
        </w:rPr>
        <w:t>кредиттік тәуекелдің айтарлықтай ұлғайғанын бағалау үшін компания пайдаланатын критерийлер, соның нәтижесінде қаржылық активтер бойынша ККЗ арналған бағалау резерві бүкіл мерзім ішінде ККЗ-ға тең сомада бағалануы тиіс және сапалы бағалау</w:t>
      </w:r>
      <w:r w:rsidR="00B57762" w:rsidRPr="0092059D">
        <w:rPr>
          <w:lang w:val="kk-KZ"/>
        </w:rPr>
        <w:t xml:space="preserve">; </w:t>
      </w:r>
    </w:p>
    <w:p w14:paraId="22F9B488" w14:textId="19DCF5FA" w:rsidR="00B57762" w:rsidRPr="0092059D" w:rsidRDefault="00D45914" w:rsidP="00F933DD">
      <w:pPr>
        <w:pStyle w:val="aff3"/>
        <w:widowControl w:val="0"/>
        <w:numPr>
          <w:ilvl w:val="0"/>
          <w:numId w:val="12"/>
        </w:numPr>
        <w:ind w:left="567" w:hanging="567"/>
        <w:jc w:val="both"/>
        <w:rPr>
          <w:lang w:val="kk-KZ"/>
        </w:rPr>
      </w:pPr>
      <w:r w:rsidRPr="0092059D">
        <w:rPr>
          <w:lang w:val="kk-KZ"/>
        </w:rPr>
        <w:t>ККЗ топтық негізде бағаланған кезде қаржы активтерін топтарға біріктіру</w:t>
      </w:r>
      <w:r w:rsidR="00B57762" w:rsidRPr="0092059D">
        <w:rPr>
          <w:lang w:val="kk-KZ"/>
        </w:rPr>
        <w:t xml:space="preserve">; </w:t>
      </w:r>
    </w:p>
    <w:p w14:paraId="608F9162" w14:textId="602012CA" w:rsidR="00B57762" w:rsidRPr="0092059D" w:rsidRDefault="00D45914" w:rsidP="00F933DD">
      <w:pPr>
        <w:pStyle w:val="aff3"/>
        <w:widowControl w:val="0"/>
        <w:numPr>
          <w:ilvl w:val="0"/>
          <w:numId w:val="12"/>
        </w:numPr>
        <w:ind w:left="567" w:hanging="567"/>
        <w:jc w:val="both"/>
        <w:rPr>
          <w:lang w:val="kk-KZ"/>
        </w:rPr>
      </w:pPr>
      <w:r w:rsidRPr="0092059D">
        <w:rPr>
          <w:lang w:val="kk-KZ"/>
        </w:rPr>
        <w:t>түрлі формулалар мен бастапқы деректерді таңдауды қоса алғанда, ККЗ есептеу модельдерін әзірлеу</w:t>
      </w:r>
      <w:r w:rsidR="00B57762" w:rsidRPr="0092059D">
        <w:rPr>
          <w:lang w:val="kk-KZ"/>
        </w:rPr>
        <w:t xml:space="preserve">; </w:t>
      </w:r>
    </w:p>
    <w:p w14:paraId="7EC93D7B" w14:textId="7B6080CB" w:rsidR="00B57762" w:rsidRPr="0092059D" w:rsidRDefault="00D45914" w:rsidP="00F933DD">
      <w:pPr>
        <w:pStyle w:val="aff3"/>
        <w:widowControl w:val="0"/>
        <w:numPr>
          <w:ilvl w:val="0"/>
          <w:numId w:val="12"/>
        </w:numPr>
        <w:ind w:left="567" w:hanging="567"/>
        <w:jc w:val="both"/>
        <w:rPr>
          <w:lang w:val="kk-KZ"/>
        </w:rPr>
      </w:pPr>
      <w:r w:rsidRPr="0092059D">
        <w:rPr>
          <w:lang w:val="kk-KZ"/>
        </w:rPr>
        <w:t>макроэкономикалық сценарийлер мен экономикалық деректер арасындағы өзара байланысты анықтау, мысалы, жұмыссыздық деңгейі мен қамтамасыз ету құны, сондай-ақ дефолт ықтималдығының көрсеткіштеріне әсер ету (PD), дефолт тәуекеліне ұшыраған шаманы (EAD) және дефолт кезіндегі шығын деңгейін (LGD); және</w:t>
      </w:r>
    </w:p>
    <w:p w14:paraId="09489292" w14:textId="60C3D74A" w:rsidR="00B57762" w:rsidRPr="0092059D" w:rsidRDefault="00D45914" w:rsidP="00F933DD">
      <w:pPr>
        <w:pStyle w:val="aff3"/>
        <w:widowControl w:val="0"/>
        <w:numPr>
          <w:ilvl w:val="0"/>
          <w:numId w:val="12"/>
        </w:numPr>
        <w:ind w:left="567" w:hanging="567"/>
        <w:jc w:val="both"/>
        <w:rPr>
          <w:lang w:val="kk-KZ"/>
        </w:rPr>
      </w:pPr>
      <w:r w:rsidRPr="0092059D">
        <w:rPr>
          <w:lang w:val="kk-KZ"/>
        </w:rPr>
        <w:t>болжамды макроэкономикалық сценарийлерді таңдау және ККЗ бағалау модельдері үшін экономикалық бастапқы деректерді алу ықтималдығын ескере отырып өлшеу</w:t>
      </w:r>
      <w:r w:rsidR="00B57762" w:rsidRPr="0092059D">
        <w:rPr>
          <w:lang w:val="kk-KZ"/>
        </w:rPr>
        <w:t>.</w:t>
      </w:r>
    </w:p>
    <w:p w14:paraId="402B9A52" w14:textId="4E278D7A" w:rsidR="00B57762" w:rsidRPr="0092059D" w:rsidRDefault="00D45914" w:rsidP="00097422">
      <w:pPr>
        <w:pStyle w:val="27"/>
        <w:spacing w:after="0"/>
        <w:rPr>
          <w:rFonts w:ascii="Times New Roman" w:hAnsi="Times New Roman"/>
          <w:b w:val="0"/>
          <w:i/>
          <w:iCs w:val="0"/>
          <w:sz w:val="20"/>
          <w:szCs w:val="20"/>
          <w:lang w:val="kk-KZ"/>
        </w:rPr>
      </w:pPr>
      <w:r w:rsidRPr="0092059D">
        <w:rPr>
          <w:rFonts w:ascii="Times New Roman" w:hAnsi="Times New Roman"/>
          <w:b w:val="0"/>
          <w:i/>
          <w:iCs w:val="0"/>
          <w:sz w:val="20"/>
          <w:szCs w:val="20"/>
          <w:lang w:val="kk-KZ"/>
        </w:rPr>
        <w:t xml:space="preserve">Салық салу  </w:t>
      </w:r>
    </w:p>
    <w:p w14:paraId="63CC06DE" w14:textId="0E583393" w:rsidR="00B57762" w:rsidRPr="0092059D" w:rsidRDefault="00D45914"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Қазіргі уақытта Қазақстан Республикасында негізгі салық мәселелерін реттейтін бірыңғай Салық кодексі қолданылады. Қолданыстағы салықтар қосылған құн салығын, корпоративтік табыс салығын, әлеуметтік және басқа да салықтарды қамтиды. Көбінесе нормативтік-құқықтық актілерді қолдану туралы атқарушы бұйрықтар түсініксіз немесе мүлдем жоқ, прецеденттердің аз саны анықталды. Ведомстволар арасында, тіпті бір ведомствоның ішінде ережелерді құқықтық түсіндіруге қатысты әртүрлі пікірлер бар, бұл кейбір белгісіздік пен жанжал жағдайларын тудырады. Салық декларациялары, сондай-ақ заңды реттеудің басқа да салалары (мысалы, кедендік және валюталық бақылау мәселелері) заң бойынша елеулі айыппұлдар, өсімпұлдар мен тұрақсыздық айыбын салуға құқығы бар бірнеше ведомстволардың бақылауында болады. Мұндай жағдай, мысалы, салық заңнамасының неғұрлым дамыған жүйелері бар басқа елдерге қарағанда, Қазақстанда салық тәуекелдерінің ықтималдығының үлкен дәрежесін тудырады</w:t>
      </w:r>
      <w:r w:rsidR="00B57762" w:rsidRPr="0092059D">
        <w:rPr>
          <w:rFonts w:ascii="Times New Roman" w:hAnsi="Times New Roman"/>
          <w:lang w:val="kk-KZ"/>
        </w:rPr>
        <w:t>.</w:t>
      </w:r>
    </w:p>
    <w:p w14:paraId="2A0695F6" w14:textId="44853E84" w:rsidR="00F2037D" w:rsidRPr="0092059D" w:rsidRDefault="00D45914"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Басшылық Компания өз қызметін реттейтін Қазақстан Республикасының салық заңнамасының ережелерін ұстанады деп есептейді. Алайда, тиісті органдардың даулы салық мәселелеріне қатысты басқа ұстанымдарға ие болу қаупі бар</w:t>
      </w:r>
      <w:r w:rsidR="00B57762" w:rsidRPr="0092059D">
        <w:rPr>
          <w:rFonts w:ascii="Times New Roman" w:hAnsi="Times New Roman"/>
          <w:lang w:val="kk-KZ"/>
        </w:rPr>
        <w:t>.</w:t>
      </w:r>
    </w:p>
    <w:p w14:paraId="619CBC2F" w14:textId="6138D738" w:rsidR="00B621A7" w:rsidRPr="0092059D" w:rsidRDefault="00D45914" w:rsidP="002571A6">
      <w:pPr>
        <w:pStyle w:val="19"/>
        <w:ind w:left="567" w:hanging="567"/>
        <w:rPr>
          <w:rFonts w:ascii="Times New Roman" w:hAnsi="Times New Roman"/>
          <w:lang w:val="kk-KZ"/>
        </w:rPr>
      </w:pPr>
      <w:bookmarkStart w:id="244" w:name="_Toc139116650"/>
      <w:bookmarkStart w:id="245" w:name="_Toc175066062"/>
      <w:r w:rsidRPr="0092059D">
        <w:rPr>
          <w:rFonts w:ascii="Times New Roman" w:hAnsi="Times New Roman"/>
          <w:lang w:val="kk-KZ"/>
        </w:rPr>
        <w:t>Ақша қаражаты және оның баламалары</w:t>
      </w:r>
      <w:bookmarkEnd w:id="244"/>
      <w:bookmarkEnd w:id="245"/>
      <w:r w:rsidRPr="0092059D">
        <w:rPr>
          <w:rFonts w:ascii="Times New Roman" w:hAnsi="Times New Roman"/>
          <w:lang w:val="kk-KZ"/>
        </w:rPr>
        <w:t xml:space="preserve"> </w:t>
      </w:r>
      <w:bookmarkEnd w:id="234"/>
      <w:bookmarkEnd w:id="235"/>
      <w:bookmarkEnd w:id="236"/>
      <w:bookmarkEnd w:id="237"/>
      <w:bookmarkEnd w:id="238"/>
      <w:bookmarkEnd w:id="239"/>
      <w:bookmarkEnd w:id="240"/>
      <w:bookmarkEnd w:id="241"/>
      <w:bookmarkEnd w:id="242"/>
    </w:p>
    <w:p w14:paraId="75E42899" w14:textId="2153A2F1" w:rsidR="00D37B0C" w:rsidRPr="0092059D" w:rsidRDefault="007D0515" w:rsidP="008E24CC">
      <w:pPr>
        <w:widowControl w:val="0"/>
        <w:spacing w:before="120" w:after="120" w:line="240" w:lineRule="auto"/>
        <w:jc w:val="both"/>
        <w:rPr>
          <w:rFonts w:ascii="Times New Roman" w:hAnsi="Times New Roman"/>
          <w:lang w:val="kk-KZ"/>
        </w:rPr>
      </w:pPr>
      <w:r w:rsidRPr="007D0515">
        <w:rPr>
          <w:rFonts w:ascii="Times New Roman" w:hAnsi="Times New Roman"/>
          <w:lang w:val="kk-KZ"/>
        </w:rPr>
        <w:t xml:space="preserve">Ақша қаражаты мен олардың баламалары </w:t>
      </w:r>
      <w:r>
        <w:rPr>
          <w:rFonts w:ascii="Times New Roman" w:hAnsi="Times New Roman"/>
          <w:lang w:val="kk-KZ"/>
        </w:rPr>
        <w:t>мына</w:t>
      </w:r>
      <w:r w:rsidRPr="007D0515">
        <w:rPr>
          <w:rFonts w:ascii="Times New Roman" w:hAnsi="Times New Roman"/>
          <w:lang w:val="kk-KZ"/>
        </w:rPr>
        <w:t xml:space="preserve"> позицияларды қамтиды</w:t>
      </w:r>
      <w:r w:rsidR="008E24CC" w:rsidRPr="0092059D">
        <w:rPr>
          <w:rFonts w:ascii="Times New Roman" w:hAnsi="Times New Roman"/>
          <w:lang w:val="kk-KZ"/>
        </w:rPr>
        <w:t>:</w:t>
      </w:r>
    </w:p>
    <w:tbl>
      <w:tblPr>
        <w:tblW w:w="9639" w:type="dxa"/>
        <w:jc w:val="center"/>
        <w:tblLayout w:type="fixed"/>
        <w:tblLook w:val="0000" w:firstRow="0" w:lastRow="0" w:firstColumn="0" w:lastColumn="0" w:noHBand="0" w:noVBand="0"/>
      </w:tblPr>
      <w:tblGrid>
        <w:gridCol w:w="6237"/>
        <w:gridCol w:w="1701"/>
        <w:gridCol w:w="1701"/>
      </w:tblGrid>
      <w:tr w:rsidR="00D45914" w:rsidRPr="0092059D" w14:paraId="46EFEE70" w14:textId="77777777" w:rsidTr="002571A6">
        <w:trPr>
          <w:trHeight w:val="227"/>
          <w:tblHeader/>
          <w:jc w:val="center"/>
        </w:trPr>
        <w:tc>
          <w:tcPr>
            <w:tcW w:w="6237" w:type="dxa"/>
            <w:vAlign w:val="bottom"/>
          </w:tcPr>
          <w:p w14:paraId="54EC4DD6" w14:textId="77777777" w:rsidR="00D45914" w:rsidRPr="0092059D" w:rsidRDefault="00D45914" w:rsidP="00D45914">
            <w:pPr>
              <w:pStyle w:val="Tabletext"/>
              <w:widowControl w:val="0"/>
              <w:overflowPunct w:val="0"/>
              <w:autoSpaceDE w:val="0"/>
              <w:autoSpaceDN w:val="0"/>
              <w:adjustRightInd w:val="0"/>
              <w:spacing w:before="0" w:after="0"/>
              <w:ind w:left="5" w:right="-108" w:hanging="113"/>
              <w:textAlignment w:val="baseline"/>
              <w:rPr>
                <w:sz w:val="20"/>
                <w:szCs w:val="22"/>
                <w:lang w:val="kk-KZ"/>
              </w:rPr>
            </w:pPr>
          </w:p>
        </w:tc>
        <w:tc>
          <w:tcPr>
            <w:tcW w:w="1701" w:type="dxa"/>
            <w:tcBorders>
              <w:bottom w:val="single" w:sz="4" w:space="0" w:color="auto"/>
            </w:tcBorders>
            <w:vAlign w:val="bottom"/>
          </w:tcPr>
          <w:p w14:paraId="11694859" w14:textId="7112E1E2" w:rsidR="00D45914" w:rsidRPr="0092059D" w:rsidRDefault="00D45914" w:rsidP="00D45914">
            <w:pPr>
              <w:pStyle w:val="Tabletext"/>
              <w:widowControl w:val="0"/>
              <w:spacing w:before="0" w:after="0"/>
              <w:ind w:left="-108" w:right="68"/>
              <w:jc w:val="right"/>
              <w:rPr>
                <w:b/>
                <w:bCs/>
                <w:i/>
                <w:sz w:val="20"/>
                <w:lang w:val="kk-KZ"/>
              </w:rPr>
            </w:pPr>
            <w:r w:rsidRPr="0092059D">
              <w:rPr>
                <w:b/>
                <w:bCs/>
                <w:i/>
                <w:sz w:val="20"/>
                <w:lang w:val="kk-KZ"/>
              </w:rPr>
              <w:t xml:space="preserve">2023 жылғы </w:t>
            </w:r>
          </w:p>
          <w:p w14:paraId="0872E0C3" w14:textId="0F094884" w:rsidR="00D45914" w:rsidRPr="0092059D" w:rsidRDefault="00D45914" w:rsidP="00D45914">
            <w:pPr>
              <w:pStyle w:val="Tabletext"/>
              <w:widowControl w:val="0"/>
              <w:spacing w:before="0" w:after="0"/>
              <w:ind w:left="-108" w:right="68"/>
              <w:jc w:val="right"/>
              <w:rPr>
                <w:b/>
                <w:bCs/>
                <w:i/>
                <w:sz w:val="20"/>
                <w:szCs w:val="22"/>
                <w:lang w:val="kk-KZ"/>
              </w:rPr>
            </w:pPr>
            <w:r w:rsidRPr="0092059D">
              <w:rPr>
                <w:b/>
                <w:bCs/>
                <w:i/>
                <w:sz w:val="20"/>
                <w:lang w:val="kk-KZ"/>
              </w:rPr>
              <w:t>31 желтоқсан</w:t>
            </w:r>
          </w:p>
        </w:tc>
        <w:tc>
          <w:tcPr>
            <w:tcW w:w="1701" w:type="dxa"/>
            <w:tcBorders>
              <w:bottom w:val="single" w:sz="4" w:space="0" w:color="auto"/>
            </w:tcBorders>
            <w:vAlign w:val="bottom"/>
          </w:tcPr>
          <w:p w14:paraId="279AD046" w14:textId="09640CD3" w:rsidR="00D45914" w:rsidRPr="0092059D" w:rsidRDefault="00D45914" w:rsidP="00D45914">
            <w:pPr>
              <w:pStyle w:val="Tabletext"/>
              <w:widowControl w:val="0"/>
              <w:spacing w:before="0" w:after="0"/>
              <w:ind w:left="-108" w:right="68"/>
              <w:jc w:val="right"/>
              <w:rPr>
                <w:b/>
                <w:bCs/>
                <w:i/>
                <w:sz w:val="20"/>
                <w:lang w:val="kk-KZ"/>
              </w:rPr>
            </w:pPr>
            <w:r w:rsidRPr="0092059D">
              <w:rPr>
                <w:b/>
                <w:bCs/>
                <w:i/>
                <w:sz w:val="20"/>
                <w:lang w:val="kk-KZ"/>
              </w:rPr>
              <w:t xml:space="preserve">2022 жылғы </w:t>
            </w:r>
          </w:p>
          <w:p w14:paraId="3A256066" w14:textId="7934DA14" w:rsidR="00D45914" w:rsidRPr="0092059D" w:rsidRDefault="00D45914" w:rsidP="00D45914">
            <w:pPr>
              <w:pStyle w:val="Tabletext"/>
              <w:widowControl w:val="0"/>
              <w:spacing w:before="0" w:after="0"/>
              <w:ind w:left="-108" w:right="68"/>
              <w:jc w:val="right"/>
              <w:rPr>
                <w:b/>
                <w:bCs/>
                <w:i/>
                <w:sz w:val="20"/>
                <w:szCs w:val="22"/>
                <w:lang w:val="kk-KZ"/>
              </w:rPr>
            </w:pPr>
            <w:r w:rsidRPr="0092059D">
              <w:rPr>
                <w:b/>
                <w:bCs/>
                <w:i/>
                <w:sz w:val="20"/>
                <w:lang w:val="kk-KZ"/>
              </w:rPr>
              <w:t>31 желтоқсан</w:t>
            </w:r>
          </w:p>
        </w:tc>
      </w:tr>
      <w:tr w:rsidR="00C63957" w:rsidRPr="0092059D" w14:paraId="510B22EB" w14:textId="77777777" w:rsidTr="002571A6">
        <w:trPr>
          <w:trHeight w:val="227"/>
          <w:jc w:val="center"/>
        </w:trPr>
        <w:tc>
          <w:tcPr>
            <w:tcW w:w="6237" w:type="dxa"/>
            <w:vAlign w:val="bottom"/>
          </w:tcPr>
          <w:p w14:paraId="7D9B202A" w14:textId="77777777" w:rsidR="00132438" w:rsidRPr="0092059D" w:rsidRDefault="00132438" w:rsidP="00097422">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szCs w:val="22"/>
                <w:lang w:val="kk-KZ"/>
              </w:rPr>
              <w:t xml:space="preserve"> </w:t>
            </w:r>
          </w:p>
        </w:tc>
        <w:tc>
          <w:tcPr>
            <w:tcW w:w="1701" w:type="dxa"/>
            <w:tcBorders>
              <w:top w:val="single" w:sz="4" w:space="0" w:color="auto"/>
            </w:tcBorders>
            <w:vAlign w:val="bottom"/>
          </w:tcPr>
          <w:p w14:paraId="432DF786" w14:textId="77777777" w:rsidR="00132438" w:rsidRPr="0092059D" w:rsidRDefault="00132438" w:rsidP="00097422">
            <w:pPr>
              <w:pStyle w:val="Tabletext"/>
              <w:widowControl w:val="0"/>
              <w:tabs>
                <w:tab w:val="decimal" w:pos="1418"/>
              </w:tabs>
              <w:spacing w:before="0" w:after="0"/>
              <w:rPr>
                <w:b/>
                <w:sz w:val="20"/>
                <w:szCs w:val="22"/>
                <w:lang w:val="kk-KZ"/>
              </w:rPr>
            </w:pPr>
          </w:p>
        </w:tc>
        <w:tc>
          <w:tcPr>
            <w:tcW w:w="1701" w:type="dxa"/>
            <w:tcBorders>
              <w:top w:val="single" w:sz="4" w:space="0" w:color="auto"/>
            </w:tcBorders>
            <w:vAlign w:val="bottom"/>
          </w:tcPr>
          <w:p w14:paraId="557DAAB7" w14:textId="77777777" w:rsidR="00132438" w:rsidRPr="0092059D" w:rsidRDefault="00132438" w:rsidP="00097422">
            <w:pPr>
              <w:pStyle w:val="Tabletext"/>
              <w:widowControl w:val="0"/>
              <w:tabs>
                <w:tab w:val="decimal" w:pos="1418"/>
              </w:tabs>
              <w:spacing w:before="0" w:after="0"/>
              <w:rPr>
                <w:sz w:val="20"/>
                <w:szCs w:val="22"/>
                <w:lang w:val="kk-KZ"/>
              </w:rPr>
            </w:pPr>
          </w:p>
        </w:tc>
      </w:tr>
      <w:tr w:rsidR="00F933DD" w:rsidRPr="0092059D" w14:paraId="4EF9BFA3" w14:textId="77777777" w:rsidTr="008E24CC">
        <w:trPr>
          <w:trHeight w:val="99"/>
          <w:jc w:val="center"/>
        </w:trPr>
        <w:tc>
          <w:tcPr>
            <w:tcW w:w="6237" w:type="dxa"/>
            <w:vAlign w:val="bottom"/>
          </w:tcPr>
          <w:p w14:paraId="3347758D" w14:textId="54F8DF4B"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Кассадағы ақша қаражаты</w:t>
            </w:r>
          </w:p>
        </w:tc>
        <w:tc>
          <w:tcPr>
            <w:tcW w:w="1701" w:type="dxa"/>
            <w:vAlign w:val="bottom"/>
          </w:tcPr>
          <w:p w14:paraId="57757671" w14:textId="3C8C4C2F"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296.216</w:t>
            </w:r>
          </w:p>
        </w:tc>
        <w:tc>
          <w:tcPr>
            <w:tcW w:w="1701" w:type="dxa"/>
            <w:vAlign w:val="bottom"/>
          </w:tcPr>
          <w:p w14:paraId="504DAD2F" w14:textId="730A8A1C" w:rsidR="00F933DD" w:rsidRPr="0092059D" w:rsidRDefault="00F933DD" w:rsidP="00F933DD">
            <w:pPr>
              <w:pStyle w:val="Tabletext"/>
              <w:widowControl w:val="0"/>
              <w:tabs>
                <w:tab w:val="decimal" w:pos="1418"/>
              </w:tabs>
              <w:spacing w:before="0" w:after="0"/>
              <w:rPr>
                <w:sz w:val="20"/>
                <w:szCs w:val="22"/>
                <w:lang w:val="kk-KZ"/>
              </w:rPr>
            </w:pPr>
            <w:r w:rsidRPr="0092059D">
              <w:rPr>
                <w:bCs/>
                <w:sz w:val="20"/>
                <w:szCs w:val="22"/>
                <w:lang w:val="kk-KZ"/>
              </w:rPr>
              <w:t>153.605</w:t>
            </w:r>
          </w:p>
        </w:tc>
      </w:tr>
      <w:tr w:rsidR="00F933DD" w:rsidRPr="0092059D" w14:paraId="5054DA39" w14:textId="77777777" w:rsidTr="002571A6">
        <w:trPr>
          <w:trHeight w:val="227"/>
          <w:jc w:val="center"/>
        </w:trPr>
        <w:tc>
          <w:tcPr>
            <w:tcW w:w="6237" w:type="dxa"/>
            <w:vAlign w:val="bottom"/>
          </w:tcPr>
          <w:p w14:paraId="5E39A8B4" w14:textId="5F803EE8"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Жолдағы ақша қаражаты</w:t>
            </w:r>
          </w:p>
        </w:tc>
        <w:tc>
          <w:tcPr>
            <w:tcW w:w="1701" w:type="dxa"/>
            <w:vAlign w:val="bottom"/>
          </w:tcPr>
          <w:p w14:paraId="6509EF15" w14:textId="03169A6C"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135.390</w:t>
            </w:r>
          </w:p>
        </w:tc>
        <w:tc>
          <w:tcPr>
            <w:tcW w:w="1701" w:type="dxa"/>
            <w:vAlign w:val="bottom"/>
          </w:tcPr>
          <w:p w14:paraId="4925F5D5" w14:textId="0E173954" w:rsidR="00F933DD" w:rsidRPr="0092059D" w:rsidRDefault="00F933DD" w:rsidP="00F933DD">
            <w:pPr>
              <w:pStyle w:val="Tabletext"/>
              <w:widowControl w:val="0"/>
              <w:tabs>
                <w:tab w:val="decimal" w:pos="1418"/>
              </w:tabs>
              <w:spacing w:before="0" w:after="0"/>
              <w:rPr>
                <w:sz w:val="20"/>
                <w:szCs w:val="22"/>
                <w:lang w:val="kk-KZ"/>
              </w:rPr>
            </w:pPr>
            <w:r w:rsidRPr="0092059D">
              <w:rPr>
                <w:bCs/>
                <w:sz w:val="20"/>
                <w:szCs w:val="22"/>
                <w:lang w:val="kk-KZ"/>
              </w:rPr>
              <w:t>91.435</w:t>
            </w:r>
          </w:p>
        </w:tc>
      </w:tr>
      <w:tr w:rsidR="00F933DD" w:rsidRPr="0092059D" w14:paraId="5E0B4A03" w14:textId="77777777" w:rsidTr="002571A6">
        <w:trPr>
          <w:trHeight w:val="227"/>
          <w:jc w:val="center"/>
        </w:trPr>
        <w:tc>
          <w:tcPr>
            <w:tcW w:w="6237" w:type="dxa"/>
            <w:vAlign w:val="bottom"/>
          </w:tcPr>
          <w:p w14:paraId="6244A17C" w14:textId="7B1A0A78"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Банктердегі ағымдағы шоттар</w:t>
            </w:r>
          </w:p>
        </w:tc>
        <w:tc>
          <w:tcPr>
            <w:tcW w:w="1701" w:type="dxa"/>
            <w:vAlign w:val="bottom"/>
          </w:tcPr>
          <w:p w14:paraId="7DF3F7A5" w14:textId="03A3041A"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1.274.108</w:t>
            </w:r>
          </w:p>
        </w:tc>
        <w:tc>
          <w:tcPr>
            <w:tcW w:w="1701" w:type="dxa"/>
            <w:vAlign w:val="bottom"/>
          </w:tcPr>
          <w:p w14:paraId="137080D6" w14:textId="53F39133" w:rsidR="00F933DD" w:rsidRPr="0092059D" w:rsidRDefault="00F933DD" w:rsidP="00F933DD">
            <w:pPr>
              <w:pStyle w:val="Tabletext"/>
              <w:widowControl w:val="0"/>
              <w:tabs>
                <w:tab w:val="decimal" w:pos="1418"/>
              </w:tabs>
              <w:spacing w:before="0" w:after="0"/>
              <w:rPr>
                <w:sz w:val="20"/>
                <w:szCs w:val="22"/>
                <w:lang w:val="kk-KZ"/>
              </w:rPr>
            </w:pPr>
            <w:r w:rsidRPr="0092059D">
              <w:rPr>
                <w:color w:val="000000"/>
                <w:sz w:val="20"/>
                <w:lang w:val="kk-KZ"/>
              </w:rPr>
              <w:t>1.741.159</w:t>
            </w:r>
          </w:p>
        </w:tc>
      </w:tr>
      <w:tr w:rsidR="00F933DD" w:rsidRPr="0092059D" w14:paraId="1B9A10E8" w14:textId="77777777" w:rsidTr="002571A6">
        <w:trPr>
          <w:trHeight w:val="227"/>
          <w:jc w:val="center"/>
        </w:trPr>
        <w:tc>
          <w:tcPr>
            <w:tcW w:w="6237" w:type="dxa"/>
            <w:vAlign w:val="bottom"/>
          </w:tcPr>
          <w:p w14:paraId="72233EBC" w14:textId="65A7CB19"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 xml:space="preserve">Басқа кредиттік ұйымдардағы ағымдағы шоттар  </w:t>
            </w:r>
          </w:p>
        </w:tc>
        <w:tc>
          <w:tcPr>
            <w:tcW w:w="1701" w:type="dxa"/>
            <w:vAlign w:val="bottom"/>
          </w:tcPr>
          <w:p w14:paraId="4D2AB6D8" w14:textId="1A546D68"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2.437.228</w:t>
            </w:r>
          </w:p>
        </w:tc>
        <w:tc>
          <w:tcPr>
            <w:tcW w:w="1701" w:type="dxa"/>
            <w:vAlign w:val="bottom"/>
          </w:tcPr>
          <w:p w14:paraId="7AB562BE" w14:textId="421640CC" w:rsidR="00F933DD" w:rsidRPr="0092059D" w:rsidRDefault="00F933DD" w:rsidP="00F933DD">
            <w:pPr>
              <w:pStyle w:val="Tabletext"/>
              <w:widowControl w:val="0"/>
              <w:tabs>
                <w:tab w:val="decimal" w:pos="1418"/>
              </w:tabs>
              <w:spacing w:before="0" w:after="0"/>
              <w:rPr>
                <w:sz w:val="20"/>
                <w:szCs w:val="22"/>
                <w:lang w:val="kk-KZ"/>
              </w:rPr>
            </w:pPr>
            <w:r w:rsidRPr="0092059D">
              <w:rPr>
                <w:color w:val="000000"/>
                <w:sz w:val="20"/>
                <w:lang w:val="kk-KZ"/>
              </w:rPr>
              <w:t>1.148.129</w:t>
            </w:r>
          </w:p>
        </w:tc>
      </w:tr>
      <w:tr w:rsidR="00F933DD" w:rsidRPr="0092059D" w14:paraId="4DA04E13" w14:textId="77777777" w:rsidTr="002571A6">
        <w:trPr>
          <w:trHeight w:val="227"/>
          <w:jc w:val="center"/>
        </w:trPr>
        <w:tc>
          <w:tcPr>
            <w:tcW w:w="6237" w:type="dxa"/>
            <w:vAlign w:val="bottom"/>
          </w:tcPr>
          <w:p w14:paraId="00874DC1" w14:textId="10CBC339"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 xml:space="preserve">Банктерде 90 күнге дейінгі мерзімге орналастырылған мерзімді депозиттер  </w:t>
            </w:r>
          </w:p>
        </w:tc>
        <w:tc>
          <w:tcPr>
            <w:tcW w:w="1701" w:type="dxa"/>
            <w:vAlign w:val="bottom"/>
          </w:tcPr>
          <w:p w14:paraId="61BEA4CD" w14:textId="7B578B3F"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4.095.199</w:t>
            </w:r>
          </w:p>
        </w:tc>
        <w:tc>
          <w:tcPr>
            <w:tcW w:w="1701" w:type="dxa"/>
            <w:vAlign w:val="bottom"/>
          </w:tcPr>
          <w:p w14:paraId="69C53572" w14:textId="7701EC6A" w:rsidR="00F933DD" w:rsidRPr="0092059D" w:rsidRDefault="00F933DD" w:rsidP="00F933DD">
            <w:pPr>
              <w:pStyle w:val="Tabletext"/>
              <w:widowControl w:val="0"/>
              <w:tabs>
                <w:tab w:val="decimal" w:pos="1418"/>
              </w:tabs>
              <w:spacing w:before="0" w:after="0"/>
              <w:rPr>
                <w:sz w:val="20"/>
                <w:szCs w:val="22"/>
                <w:lang w:val="kk-KZ"/>
              </w:rPr>
            </w:pPr>
            <w:r w:rsidRPr="0092059D">
              <w:rPr>
                <w:bCs/>
                <w:sz w:val="20"/>
                <w:szCs w:val="22"/>
                <w:lang w:val="kk-KZ"/>
              </w:rPr>
              <w:t>3.244.689</w:t>
            </w:r>
          </w:p>
        </w:tc>
      </w:tr>
      <w:tr w:rsidR="00F933DD" w:rsidRPr="0092059D" w14:paraId="0234AFA1" w14:textId="77777777" w:rsidTr="002571A6">
        <w:trPr>
          <w:trHeight w:val="227"/>
          <w:jc w:val="center"/>
        </w:trPr>
        <w:tc>
          <w:tcPr>
            <w:tcW w:w="6237" w:type="dxa"/>
            <w:vAlign w:val="bottom"/>
          </w:tcPr>
          <w:p w14:paraId="19E00BD1" w14:textId="377C2085" w:rsidR="00F933DD" w:rsidRPr="0092059D" w:rsidRDefault="00F933DD" w:rsidP="00F933DD">
            <w:pPr>
              <w:pStyle w:val="Tabletext"/>
              <w:widowControl w:val="0"/>
              <w:overflowPunct w:val="0"/>
              <w:autoSpaceDE w:val="0"/>
              <w:autoSpaceDN w:val="0"/>
              <w:adjustRightInd w:val="0"/>
              <w:spacing w:before="0" w:after="0"/>
              <w:ind w:left="5" w:right="-108" w:hanging="113"/>
              <w:textAlignment w:val="baseline"/>
              <w:rPr>
                <w:spacing w:val="-3"/>
                <w:sz w:val="20"/>
                <w:szCs w:val="22"/>
                <w:lang w:val="kk-KZ"/>
              </w:rPr>
            </w:pPr>
            <w:r w:rsidRPr="0092059D">
              <w:rPr>
                <w:spacing w:val="-3"/>
                <w:sz w:val="20"/>
                <w:lang w:val="kk-KZ"/>
              </w:rPr>
              <w:t>90 күнге дейінгі мерзімге кредиттік ұйымдармен  кері «репо» шарттары</w:t>
            </w:r>
          </w:p>
        </w:tc>
        <w:tc>
          <w:tcPr>
            <w:tcW w:w="1701" w:type="dxa"/>
            <w:tcBorders>
              <w:bottom w:val="single" w:sz="4" w:space="0" w:color="auto"/>
            </w:tcBorders>
            <w:vAlign w:val="bottom"/>
          </w:tcPr>
          <w:p w14:paraId="43320D65" w14:textId="7746DDDB" w:rsidR="00F933DD" w:rsidRPr="0092059D" w:rsidRDefault="00F933DD" w:rsidP="00F933DD">
            <w:pPr>
              <w:pStyle w:val="Tabletext"/>
              <w:widowControl w:val="0"/>
              <w:tabs>
                <w:tab w:val="decimal" w:pos="1418"/>
              </w:tabs>
              <w:spacing w:before="0" w:after="0"/>
              <w:rPr>
                <w:b/>
                <w:bCs/>
                <w:sz w:val="20"/>
                <w:szCs w:val="22"/>
                <w:lang w:val="kk-KZ"/>
              </w:rPr>
            </w:pPr>
            <w:r w:rsidRPr="0092059D">
              <w:rPr>
                <w:b/>
                <w:bCs/>
                <w:sz w:val="20"/>
                <w:lang w:val="kk-KZ"/>
              </w:rPr>
              <w:t>1.469.767</w:t>
            </w:r>
          </w:p>
        </w:tc>
        <w:tc>
          <w:tcPr>
            <w:tcW w:w="1701" w:type="dxa"/>
            <w:tcBorders>
              <w:bottom w:val="single" w:sz="4" w:space="0" w:color="auto"/>
            </w:tcBorders>
            <w:vAlign w:val="bottom"/>
          </w:tcPr>
          <w:p w14:paraId="7238A591" w14:textId="2DED9E12" w:rsidR="00F933DD" w:rsidRPr="0092059D" w:rsidRDefault="00F933DD" w:rsidP="00F933DD">
            <w:pPr>
              <w:pStyle w:val="Tabletext"/>
              <w:widowControl w:val="0"/>
              <w:tabs>
                <w:tab w:val="decimal" w:pos="1418"/>
              </w:tabs>
              <w:spacing w:before="0" w:after="0"/>
              <w:rPr>
                <w:sz w:val="20"/>
                <w:szCs w:val="22"/>
                <w:lang w:val="kk-KZ"/>
              </w:rPr>
            </w:pPr>
            <w:r w:rsidRPr="0092059D">
              <w:rPr>
                <w:bCs/>
                <w:sz w:val="20"/>
                <w:szCs w:val="22"/>
                <w:lang w:val="kk-KZ"/>
              </w:rPr>
              <w:t>672.789</w:t>
            </w:r>
          </w:p>
        </w:tc>
      </w:tr>
      <w:tr w:rsidR="002A6F21" w:rsidRPr="0092059D" w14:paraId="75450156" w14:textId="77777777" w:rsidTr="002571A6">
        <w:trPr>
          <w:trHeight w:val="227"/>
          <w:jc w:val="center"/>
        </w:trPr>
        <w:tc>
          <w:tcPr>
            <w:tcW w:w="6237" w:type="dxa"/>
            <w:vAlign w:val="bottom"/>
          </w:tcPr>
          <w:p w14:paraId="3A426205" w14:textId="77777777" w:rsidR="002A6F21" w:rsidRPr="0092059D" w:rsidRDefault="002A6F21" w:rsidP="00097422">
            <w:pPr>
              <w:pStyle w:val="Tabletext"/>
              <w:widowControl w:val="0"/>
              <w:overflowPunct w:val="0"/>
              <w:autoSpaceDE w:val="0"/>
              <w:autoSpaceDN w:val="0"/>
              <w:adjustRightInd w:val="0"/>
              <w:spacing w:before="0" w:after="0"/>
              <w:ind w:left="5" w:right="-108" w:hanging="113"/>
              <w:textAlignment w:val="baseline"/>
              <w:rPr>
                <w:sz w:val="20"/>
                <w:szCs w:val="22"/>
                <w:lang w:val="kk-KZ"/>
              </w:rPr>
            </w:pPr>
          </w:p>
        </w:tc>
        <w:tc>
          <w:tcPr>
            <w:tcW w:w="1701" w:type="dxa"/>
            <w:tcBorders>
              <w:top w:val="single" w:sz="4" w:space="0" w:color="auto"/>
            </w:tcBorders>
            <w:vAlign w:val="bottom"/>
          </w:tcPr>
          <w:p w14:paraId="1FB72BF1" w14:textId="20DE30F8" w:rsidR="002A6F21" w:rsidRPr="0092059D" w:rsidRDefault="002A6F21" w:rsidP="00097422">
            <w:pPr>
              <w:pStyle w:val="Tabletext"/>
              <w:widowControl w:val="0"/>
              <w:tabs>
                <w:tab w:val="decimal" w:pos="1418"/>
              </w:tabs>
              <w:spacing w:before="0" w:after="0"/>
              <w:rPr>
                <w:b/>
                <w:bCs/>
                <w:sz w:val="20"/>
                <w:szCs w:val="22"/>
                <w:lang w:val="kk-KZ"/>
              </w:rPr>
            </w:pPr>
            <w:r w:rsidRPr="0092059D">
              <w:rPr>
                <w:b/>
                <w:bCs/>
                <w:sz w:val="20"/>
                <w:lang w:val="kk-KZ"/>
              </w:rPr>
              <w:t>9.707.908</w:t>
            </w:r>
          </w:p>
        </w:tc>
        <w:tc>
          <w:tcPr>
            <w:tcW w:w="1701" w:type="dxa"/>
            <w:tcBorders>
              <w:top w:val="single" w:sz="4" w:space="0" w:color="auto"/>
            </w:tcBorders>
            <w:vAlign w:val="bottom"/>
          </w:tcPr>
          <w:p w14:paraId="511D8A07" w14:textId="1AA408BC" w:rsidR="002A6F21" w:rsidRPr="0092059D" w:rsidRDefault="002A6F21" w:rsidP="00097422">
            <w:pPr>
              <w:pStyle w:val="Tabletext"/>
              <w:widowControl w:val="0"/>
              <w:tabs>
                <w:tab w:val="decimal" w:pos="1418"/>
              </w:tabs>
              <w:spacing w:before="0" w:after="0"/>
              <w:rPr>
                <w:sz w:val="20"/>
                <w:szCs w:val="22"/>
                <w:lang w:val="kk-KZ"/>
              </w:rPr>
            </w:pPr>
            <w:r w:rsidRPr="0092059D">
              <w:rPr>
                <w:bCs/>
                <w:sz w:val="20"/>
                <w:szCs w:val="22"/>
                <w:lang w:val="kk-KZ"/>
              </w:rPr>
              <w:t>7.051.806</w:t>
            </w:r>
          </w:p>
        </w:tc>
      </w:tr>
      <w:tr w:rsidR="002A6F21" w:rsidRPr="0092059D" w14:paraId="22435FE5" w14:textId="77777777" w:rsidTr="002571A6">
        <w:trPr>
          <w:trHeight w:val="227"/>
          <w:jc w:val="center"/>
        </w:trPr>
        <w:tc>
          <w:tcPr>
            <w:tcW w:w="6237" w:type="dxa"/>
            <w:vAlign w:val="bottom"/>
          </w:tcPr>
          <w:p w14:paraId="7351356D" w14:textId="77777777" w:rsidR="002A6F21" w:rsidRPr="0092059D" w:rsidRDefault="002A6F21" w:rsidP="00097422">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szCs w:val="22"/>
                <w:lang w:val="kk-KZ"/>
              </w:rPr>
              <w:t xml:space="preserve"> </w:t>
            </w:r>
          </w:p>
        </w:tc>
        <w:tc>
          <w:tcPr>
            <w:tcW w:w="1701" w:type="dxa"/>
            <w:vAlign w:val="bottom"/>
          </w:tcPr>
          <w:p w14:paraId="0D7B9A1A" w14:textId="77777777" w:rsidR="002A6F21" w:rsidRPr="0092059D" w:rsidRDefault="002A6F21" w:rsidP="00097422">
            <w:pPr>
              <w:pStyle w:val="Tabletext"/>
              <w:widowControl w:val="0"/>
              <w:tabs>
                <w:tab w:val="decimal" w:pos="1418"/>
              </w:tabs>
              <w:spacing w:before="0" w:after="0"/>
              <w:rPr>
                <w:b/>
                <w:bCs/>
                <w:sz w:val="20"/>
                <w:szCs w:val="22"/>
                <w:lang w:val="kk-KZ"/>
              </w:rPr>
            </w:pPr>
          </w:p>
        </w:tc>
        <w:tc>
          <w:tcPr>
            <w:tcW w:w="1701" w:type="dxa"/>
            <w:vAlign w:val="bottom"/>
          </w:tcPr>
          <w:p w14:paraId="59D38287" w14:textId="77777777" w:rsidR="002A6F21" w:rsidRPr="0092059D" w:rsidRDefault="002A6F21" w:rsidP="00097422">
            <w:pPr>
              <w:pStyle w:val="Tabletext"/>
              <w:widowControl w:val="0"/>
              <w:tabs>
                <w:tab w:val="decimal" w:pos="1418"/>
              </w:tabs>
              <w:spacing w:before="0" w:after="0"/>
              <w:rPr>
                <w:sz w:val="20"/>
                <w:szCs w:val="22"/>
                <w:lang w:val="kk-KZ"/>
              </w:rPr>
            </w:pPr>
          </w:p>
        </w:tc>
      </w:tr>
      <w:tr w:rsidR="002A6F21" w:rsidRPr="0092059D" w14:paraId="0BE39C0C" w14:textId="77777777" w:rsidTr="002571A6">
        <w:trPr>
          <w:trHeight w:val="227"/>
          <w:jc w:val="center"/>
        </w:trPr>
        <w:tc>
          <w:tcPr>
            <w:tcW w:w="6237" w:type="dxa"/>
            <w:vAlign w:val="bottom"/>
          </w:tcPr>
          <w:p w14:paraId="0DC2886B" w14:textId="23CBFB36" w:rsidR="002A6F21" w:rsidRPr="0092059D" w:rsidRDefault="00F933DD" w:rsidP="00097422">
            <w:pPr>
              <w:pStyle w:val="Tabletext"/>
              <w:widowControl w:val="0"/>
              <w:overflowPunct w:val="0"/>
              <w:autoSpaceDE w:val="0"/>
              <w:autoSpaceDN w:val="0"/>
              <w:adjustRightInd w:val="0"/>
              <w:spacing w:before="0" w:after="0"/>
              <w:ind w:left="5" w:right="-108" w:hanging="113"/>
              <w:textAlignment w:val="baseline"/>
              <w:rPr>
                <w:sz w:val="20"/>
                <w:szCs w:val="22"/>
                <w:lang w:val="kk-KZ"/>
              </w:rPr>
            </w:pPr>
            <w:r w:rsidRPr="0092059D">
              <w:rPr>
                <w:sz w:val="20"/>
                <w:lang w:val="kk-KZ"/>
              </w:rPr>
              <w:t>ККЗ үшін бағалау резервін шегергенде</w:t>
            </w:r>
          </w:p>
        </w:tc>
        <w:tc>
          <w:tcPr>
            <w:tcW w:w="1701" w:type="dxa"/>
            <w:tcBorders>
              <w:bottom w:val="single" w:sz="4" w:space="0" w:color="auto"/>
            </w:tcBorders>
            <w:vAlign w:val="bottom"/>
          </w:tcPr>
          <w:p w14:paraId="7AF83B7F" w14:textId="0C339D3B" w:rsidR="002A6F21" w:rsidRPr="0092059D" w:rsidRDefault="002A6F21" w:rsidP="00097422">
            <w:pPr>
              <w:pStyle w:val="Tabletext"/>
              <w:widowControl w:val="0"/>
              <w:tabs>
                <w:tab w:val="decimal" w:pos="1418"/>
              </w:tabs>
              <w:spacing w:before="0" w:after="0"/>
              <w:rPr>
                <w:b/>
                <w:bCs/>
                <w:sz w:val="20"/>
                <w:szCs w:val="22"/>
                <w:lang w:val="kk-KZ"/>
              </w:rPr>
            </w:pPr>
            <w:r w:rsidRPr="0092059D">
              <w:rPr>
                <w:b/>
                <w:bCs/>
                <w:sz w:val="20"/>
                <w:lang w:val="kk-KZ"/>
              </w:rPr>
              <w:t>(7.630)</w:t>
            </w:r>
          </w:p>
        </w:tc>
        <w:tc>
          <w:tcPr>
            <w:tcW w:w="1701" w:type="dxa"/>
            <w:tcBorders>
              <w:bottom w:val="single" w:sz="4" w:space="0" w:color="auto"/>
            </w:tcBorders>
            <w:vAlign w:val="bottom"/>
          </w:tcPr>
          <w:p w14:paraId="200F740B" w14:textId="0B16F755" w:rsidR="002A6F21" w:rsidRPr="0092059D" w:rsidRDefault="002A6F21" w:rsidP="00097422">
            <w:pPr>
              <w:pStyle w:val="Tabletext"/>
              <w:widowControl w:val="0"/>
              <w:tabs>
                <w:tab w:val="decimal" w:pos="1418"/>
              </w:tabs>
              <w:spacing w:before="0" w:after="0"/>
              <w:rPr>
                <w:sz w:val="20"/>
                <w:szCs w:val="22"/>
                <w:lang w:val="kk-KZ"/>
              </w:rPr>
            </w:pPr>
            <w:r w:rsidRPr="0092059D">
              <w:rPr>
                <w:bCs/>
                <w:sz w:val="20"/>
                <w:szCs w:val="22"/>
                <w:lang w:val="kk-KZ"/>
              </w:rPr>
              <w:t>(10.608)</w:t>
            </w:r>
          </w:p>
        </w:tc>
      </w:tr>
      <w:tr w:rsidR="002A6F21" w:rsidRPr="0092059D" w14:paraId="3080AC09" w14:textId="77777777" w:rsidTr="002571A6">
        <w:trPr>
          <w:trHeight w:val="227"/>
          <w:jc w:val="center"/>
        </w:trPr>
        <w:tc>
          <w:tcPr>
            <w:tcW w:w="6237" w:type="dxa"/>
            <w:vAlign w:val="bottom"/>
          </w:tcPr>
          <w:p w14:paraId="35E627DD" w14:textId="1A574EA4" w:rsidR="002A6F21" w:rsidRPr="0092059D" w:rsidRDefault="00F933DD" w:rsidP="00097422">
            <w:pPr>
              <w:pStyle w:val="Tabletext"/>
              <w:widowControl w:val="0"/>
              <w:tabs>
                <w:tab w:val="decimal" w:pos="1418"/>
              </w:tabs>
              <w:overflowPunct w:val="0"/>
              <w:autoSpaceDE w:val="0"/>
              <w:autoSpaceDN w:val="0"/>
              <w:adjustRightInd w:val="0"/>
              <w:spacing w:before="0" w:after="0"/>
              <w:ind w:left="-110" w:right="-108"/>
              <w:textAlignment w:val="baseline"/>
              <w:rPr>
                <w:sz w:val="20"/>
                <w:szCs w:val="22"/>
                <w:lang w:val="kk-KZ"/>
              </w:rPr>
            </w:pPr>
            <w:r w:rsidRPr="0092059D">
              <w:rPr>
                <w:b/>
                <w:sz w:val="20"/>
                <w:lang w:val="kk-KZ"/>
              </w:rPr>
              <w:t>Ақша қаражаты және оның баламалары</w:t>
            </w:r>
          </w:p>
        </w:tc>
        <w:tc>
          <w:tcPr>
            <w:tcW w:w="1701" w:type="dxa"/>
            <w:tcBorders>
              <w:top w:val="single" w:sz="4" w:space="0" w:color="auto"/>
              <w:bottom w:val="double" w:sz="4" w:space="0" w:color="auto"/>
            </w:tcBorders>
            <w:vAlign w:val="bottom"/>
          </w:tcPr>
          <w:p w14:paraId="59942944" w14:textId="68B32CAC" w:rsidR="002A6F21" w:rsidRPr="0092059D" w:rsidRDefault="002A6F21" w:rsidP="00097422">
            <w:pPr>
              <w:pStyle w:val="Tabletext"/>
              <w:widowControl w:val="0"/>
              <w:tabs>
                <w:tab w:val="decimal" w:pos="1418"/>
              </w:tabs>
              <w:spacing w:before="0" w:after="0"/>
              <w:rPr>
                <w:b/>
                <w:bCs/>
                <w:sz w:val="20"/>
                <w:szCs w:val="22"/>
                <w:lang w:val="kk-KZ"/>
              </w:rPr>
            </w:pPr>
            <w:r w:rsidRPr="0092059D">
              <w:rPr>
                <w:b/>
                <w:bCs/>
                <w:sz w:val="20"/>
                <w:lang w:val="kk-KZ"/>
              </w:rPr>
              <w:t>9.700.278</w:t>
            </w:r>
          </w:p>
        </w:tc>
        <w:tc>
          <w:tcPr>
            <w:tcW w:w="1701" w:type="dxa"/>
            <w:tcBorders>
              <w:top w:val="single" w:sz="4" w:space="0" w:color="auto"/>
              <w:bottom w:val="double" w:sz="4" w:space="0" w:color="auto"/>
            </w:tcBorders>
            <w:vAlign w:val="bottom"/>
          </w:tcPr>
          <w:p w14:paraId="240009B2" w14:textId="2CB42FB9" w:rsidR="002A6F21" w:rsidRPr="0092059D" w:rsidRDefault="002A6F21" w:rsidP="00097422">
            <w:pPr>
              <w:pStyle w:val="Tabletext"/>
              <w:widowControl w:val="0"/>
              <w:tabs>
                <w:tab w:val="decimal" w:pos="1418"/>
              </w:tabs>
              <w:spacing w:before="0" w:after="0"/>
              <w:rPr>
                <w:sz w:val="20"/>
                <w:szCs w:val="22"/>
                <w:lang w:val="kk-KZ"/>
              </w:rPr>
            </w:pPr>
            <w:r w:rsidRPr="0092059D">
              <w:rPr>
                <w:bCs/>
                <w:sz w:val="20"/>
                <w:szCs w:val="22"/>
                <w:lang w:val="kk-KZ"/>
              </w:rPr>
              <w:t>7.041.198</w:t>
            </w:r>
          </w:p>
        </w:tc>
      </w:tr>
    </w:tbl>
    <w:p w14:paraId="2830507E" w14:textId="77777777" w:rsidR="002571A6" w:rsidRPr="0092059D" w:rsidRDefault="002571A6" w:rsidP="00097422">
      <w:pPr>
        <w:widowControl w:val="0"/>
        <w:spacing w:before="120" w:after="0" w:line="240" w:lineRule="auto"/>
        <w:jc w:val="both"/>
        <w:rPr>
          <w:rFonts w:ascii="Times New Roman" w:eastAsia="Times New Roman" w:hAnsi="Times New Roman"/>
          <w:lang w:val="kk-KZ"/>
        </w:rPr>
      </w:pPr>
      <w:r w:rsidRPr="0092059D">
        <w:rPr>
          <w:rFonts w:ascii="Times New Roman" w:eastAsia="Times New Roman" w:hAnsi="Times New Roman"/>
          <w:lang w:val="kk-KZ"/>
        </w:rPr>
        <w:br w:type="page"/>
      </w:r>
    </w:p>
    <w:p w14:paraId="33588EC3" w14:textId="468894C6" w:rsidR="002571A6" w:rsidRPr="0092059D" w:rsidRDefault="00F933DD" w:rsidP="002F4C55">
      <w:pPr>
        <w:pStyle w:val="1"/>
        <w:numPr>
          <w:ilvl w:val="0"/>
          <w:numId w:val="32"/>
        </w:numPr>
        <w:spacing w:before="0" w:after="0"/>
        <w:ind w:left="567" w:hanging="567"/>
        <w:rPr>
          <w:rFonts w:ascii="Times New Roman" w:hAnsi="Times New Roman"/>
          <w:lang w:val="kk-KZ"/>
        </w:rPr>
      </w:pPr>
      <w:bookmarkStart w:id="246" w:name="_Toc175066063"/>
      <w:r w:rsidRPr="0092059D">
        <w:rPr>
          <w:rFonts w:ascii="Times New Roman" w:hAnsi="Times New Roman"/>
          <w:lang w:val="kk-KZ"/>
        </w:rPr>
        <w:lastRenderedPageBreak/>
        <w:t>Ақша қаражаты және оның баламалары</w:t>
      </w:r>
      <w:r w:rsidR="002571A6" w:rsidRPr="0092059D">
        <w:rPr>
          <w:rFonts w:ascii="Times New Roman" w:hAnsi="Times New Roman"/>
          <w:lang w:val="kk-KZ"/>
        </w:rPr>
        <w:t xml:space="preserve"> (</w:t>
      </w:r>
      <w:r w:rsidRPr="0092059D">
        <w:rPr>
          <w:rFonts w:ascii="Times New Roman" w:hAnsi="Times New Roman"/>
          <w:lang w:val="kk-KZ"/>
        </w:rPr>
        <w:t>жалғасы</w:t>
      </w:r>
      <w:r w:rsidR="002571A6" w:rsidRPr="0092059D">
        <w:rPr>
          <w:rFonts w:ascii="Times New Roman" w:hAnsi="Times New Roman"/>
          <w:lang w:val="kk-KZ"/>
        </w:rPr>
        <w:t>)</w:t>
      </w:r>
      <w:bookmarkEnd w:id="246"/>
    </w:p>
    <w:p w14:paraId="53549BDA" w14:textId="1A94CC59" w:rsidR="006E0C0F" w:rsidRPr="0092059D" w:rsidRDefault="00F933DD" w:rsidP="00097422">
      <w:pPr>
        <w:widowControl w:val="0"/>
        <w:spacing w:before="120" w:after="0" w:line="240" w:lineRule="auto"/>
        <w:jc w:val="both"/>
        <w:rPr>
          <w:rFonts w:ascii="Times New Roman" w:eastAsia="Times New Roman" w:hAnsi="Times New Roman"/>
          <w:highlight w:val="yellow"/>
          <w:lang w:val="kk-KZ"/>
        </w:rPr>
      </w:pPr>
      <w:r w:rsidRPr="0092059D">
        <w:rPr>
          <w:rFonts w:ascii="Times New Roman" w:eastAsia="Times New Roman" w:hAnsi="Times New Roman"/>
          <w:lang w:val="kk-KZ"/>
        </w:rPr>
        <w:t>2023 жылғы 31 желтоқсандағы жағдай бойынша Компания ҚҚБ-да кері «РЕПО» шарттарын жасады</w:t>
      </w:r>
      <w:r w:rsidR="006E0C0F" w:rsidRPr="0092059D">
        <w:rPr>
          <w:rFonts w:ascii="Times New Roman" w:eastAsia="Times New Roman" w:hAnsi="Times New Roman"/>
          <w:lang w:val="kk-KZ"/>
        </w:rPr>
        <w:t xml:space="preserve">. </w:t>
      </w:r>
      <w:r w:rsidR="00723556" w:rsidRPr="00723556">
        <w:rPr>
          <w:rFonts w:ascii="Times New Roman" w:eastAsia="Times New Roman" w:hAnsi="Times New Roman"/>
          <w:lang w:val="kk-KZ"/>
        </w:rPr>
        <w:t xml:space="preserve">Аталған шарттардың мәні </w:t>
      </w:r>
      <w:r w:rsidR="00723556">
        <w:rPr>
          <w:rFonts w:ascii="Times New Roman" w:eastAsia="Times New Roman" w:hAnsi="Times New Roman"/>
          <w:lang w:val="kk-KZ"/>
        </w:rPr>
        <w:t>«</w:t>
      </w:r>
      <w:r w:rsidR="00723556" w:rsidRPr="00723556">
        <w:rPr>
          <w:rFonts w:ascii="Times New Roman" w:eastAsia="Times New Roman" w:hAnsi="Times New Roman"/>
          <w:lang w:val="kk-KZ"/>
        </w:rPr>
        <w:t>Самұрық-Қазына</w:t>
      </w:r>
      <w:r w:rsidR="00723556">
        <w:rPr>
          <w:rFonts w:ascii="Times New Roman" w:eastAsia="Times New Roman" w:hAnsi="Times New Roman"/>
          <w:lang w:val="kk-KZ"/>
        </w:rPr>
        <w:t>»</w:t>
      </w:r>
      <w:r w:rsidR="00723556" w:rsidRPr="00723556">
        <w:rPr>
          <w:rFonts w:ascii="Times New Roman" w:eastAsia="Times New Roman" w:hAnsi="Times New Roman"/>
          <w:lang w:val="kk-KZ"/>
        </w:rPr>
        <w:t xml:space="preserve"> ұлттық әл-ауқат қоры</w:t>
      </w:r>
      <w:r w:rsidR="00723556">
        <w:rPr>
          <w:rFonts w:ascii="Times New Roman" w:eastAsia="Times New Roman" w:hAnsi="Times New Roman"/>
          <w:lang w:val="kk-KZ"/>
        </w:rPr>
        <w:t>»</w:t>
      </w:r>
      <w:r w:rsidR="00723556" w:rsidRPr="00723556">
        <w:rPr>
          <w:rFonts w:ascii="Times New Roman" w:eastAsia="Times New Roman" w:hAnsi="Times New Roman"/>
          <w:lang w:val="kk-KZ"/>
        </w:rPr>
        <w:t xml:space="preserve"> АҚ облигациялары болып табылады, олардың жалпы әділ құны 1.502.953 мың теңгені құрайды (2022 жылғы 31 желтоқсандағы жағдай бойынша: Қазақстан Республикасы Қаржы Министрлігінің қазынашылық облигациялары және ҚРҰБ ноталары жалпы әділ құны 679.956 мың теңге).</w:t>
      </w:r>
    </w:p>
    <w:p w14:paraId="6FEBD814" w14:textId="08AC0840" w:rsidR="00700643" w:rsidRPr="0092059D" w:rsidRDefault="00F933DD" w:rsidP="00097422">
      <w:pPr>
        <w:pStyle w:val="a4"/>
        <w:widowControl w:val="0"/>
        <w:spacing w:before="120" w:after="120"/>
        <w:rPr>
          <w:lang w:val="kk-KZ"/>
        </w:rPr>
      </w:pPr>
      <w:r w:rsidRPr="0092059D">
        <w:rPr>
          <w:lang w:val="kk-KZ"/>
        </w:rPr>
        <w:t>Ақша баламаларының барлық қалдықтары ККЗ бағалау мақсаттары үшін 1-кезеңге жатқызылды. 2023 және 2022 жылдардағы ККЗ үшін бағалау резервтерінің өзгерістер талдауы төменде берілген</w:t>
      </w:r>
      <w:r w:rsidR="00700643" w:rsidRPr="0092059D">
        <w:rPr>
          <w:lang w:val="kk-KZ"/>
        </w:rPr>
        <w:t>:</w:t>
      </w:r>
    </w:p>
    <w:tbl>
      <w:tblPr>
        <w:tblW w:w="9639" w:type="dxa"/>
        <w:jc w:val="center"/>
        <w:tblLayout w:type="fixed"/>
        <w:tblLook w:val="04A0" w:firstRow="1" w:lastRow="0" w:firstColumn="1" w:lastColumn="0" w:noHBand="0" w:noVBand="1"/>
      </w:tblPr>
      <w:tblGrid>
        <w:gridCol w:w="6239"/>
        <w:gridCol w:w="1700"/>
        <w:gridCol w:w="1700"/>
      </w:tblGrid>
      <w:tr w:rsidR="00C63957" w:rsidRPr="0092059D" w14:paraId="25B9771F" w14:textId="77777777" w:rsidTr="002571A6">
        <w:trPr>
          <w:trHeight w:val="227"/>
          <w:jc w:val="center"/>
        </w:trPr>
        <w:tc>
          <w:tcPr>
            <w:tcW w:w="3236" w:type="pct"/>
            <w:tcBorders>
              <w:left w:val="nil"/>
              <w:bottom w:val="nil"/>
              <w:right w:val="nil"/>
            </w:tcBorders>
            <w:shd w:val="clear" w:color="auto" w:fill="auto"/>
            <w:vAlign w:val="bottom"/>
          </w:tcPr>
          <w:p w14:paraId="45CD67F5" w14:textId="77777777" w:rsidR="00E97C43" w:rsidRPr="0092059D" w:rsidRDefault="00E97C43"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p>
        </w:tc>
        <w:tc>
          <w:tcPr>
            <w:tcW w:w="882" w:type="pct"/>
            <w:tcBorders>
              <w:left w:val="nil"/>
              <w:bottom w:val="single" w:sz="4" w:space="0" w:color="auto"/>
              <w:right w:val="nil"/>
            </w:tcBorders>
            <w:vAlign w:val="bottom"/>
          </w:tcPr>
          <w:p w14:paraId="741A0308" w14:textId="0A21F0B5" w:rsidR="00E97C43" w:rsidRPr="0092059D" w:rsidRDefault="00E97C43" w:rsidP="00097422">
            <w:pPr>
              <w:pStyle w:val="Tabletext"/>
              <w:widowControl w:val="0"/>
              <w:spacing w:before="0" w:after="0"/>
              <w:ind w:left="-108" w:right="68"/>
              <w:jc w:val="right"/>
              <w:rPr>
                <w:b/>
                <w:bCs/>
                <w:i/>
                <w:sz w:val="20"/>
                <w:lang w:val="kk-KZ"/>
              </w:rPr>
            </w:pPr>
            <w:r w:rsidRPr="0092059D">
              <w:rPr>
                <w:b/>
                <w:bCs/>
                <w:i/>
                <w:sz w:val="20"/>
                <w:lang w:val="kk-KZ"/>
              </w:rPr>
              <w:t>202</w:t>
            </w:r>
            <w:r w:rsidR="00867D0F" w:rsidRPr="0092059D">
              <w:rPr>
                <w:b/>
                <w:bCs/>
                <w:i/>
                <w:sz w:val="20"/>
                <w:lang w:val="kk-KZ"/>
              </w:rPr>
              <w:t>3</w:t>
            </w:r>
            <w:r w:rsidRPr="0092059D">
              <w:rPr>
                <w:b/>
                <w:bCs/>
                <w:i/>
                <w:sz w:val="20"/>
                <w:lang w:val="kk-KZ"/>
              </w:rPr>
              <w:t xml:space="preserve"> </w:t>
            </w:r>
            <w:r w:rsidR="00F933DD" w:rsidRPr="0092059D">
              <w:rPr>
                <w:b/>
                <w:bCs/>
                <w:i/>
                <w:sz w:val="20"/>
                <w:lang w:val="kk-KZ"/>
              </w:rPr>
              <w:t>жыл</w:t>
            </w:r>
          </w:p>
        </w:tc>
        <w:tc>
          <w:tcPr>
            <w:tcW w:w="882" w:type="pct"/>
            <w:tcBorders>
              <w:left w:val="nil"/>
              <w:bottom w:val="single" w:sz="4" w:space="0" w:color="auto"/>
              <w:right w:val="nil"/>
            </w:tcBorders>
            <w:vAlign w:val="bottom"/>
          </w:tcPr>
          <w:p w14:paraId="24F352BA" w14:textId="3C51FF2B" w:rsidR="00E97C43" w:rsidRPr="0092059D" w:rsidRDefault="00E97C43" w:rsidP="00097422">
            <w:pPr>
              <w:pStyle w:val="Tabletext"/>
              <w:widowControl w:val="0"/>
              <w:spacing w:before="0" w:after="0"/>
              <w:ind w:left="-108" w:right="68"/>
              <w:jc w:val="right"/>
              <w:rPr>
                <w:b/>
                <w:bCs/>
                <w:i/>
                <w:sz w:val="20"/>
                <w:lang w:val="kk-KZ"/>
              </w:rPr>
            </w:pPr>
            <w:r w:rsidRPr="0092059D">
              <w:rPr>
                <w:b/>
                <w:bCs/>
                <w:i/>
                <w:sz w:val="20"/>
                <w:lang w:val="kk-KZ"/>
              </w:rPr>
              <w:t>202</w:t>
            </w:r>
            <w:r w:rsidR="00867D0F" w:rsidRPr="0092059D">
              <w:rPr>
                <w:b/>
                <w:bCs/>
                <w:i/>
                <w:sz w:val="20"/>
                <w:lang w:val="kk-KZ"/>
              </w:rPr>
              <w:t>2</w:t>
            </w:r>
            <w:r w:rsidRPr="0092059D">
              <w:rPr>
                <w:b/>
                <w:bCs/>
                <w:i/>
                <w:sz w:val="20"/>
                <w:lang w:val="kk-KZ"/>
              </w:rPr>
              <w:t xml:space="preserve"> </w:t>
            </w:r>
            <w:r w:rsidR="00F933DD" w:rsidRPr="0092059D">
              <w:rPr>
                <w:b/>
                <w:bCs/>
                <w:i/>
                <w:sz w:val="20"/>
                <w:lang w:val="kk-KZ"/>
              </w:rPr>
              <w:t>жыл</w:t>
            </w:r>
          </w:p>
        </w:tc>
      </w:tr>
      <w:tr w:rsidR="00C63957" w:rsidRPr="0092059D" w14:paraId="4B3DDDE8" w14:textId="77777777" w:rsidTr="002571A6">
        <w:trPr>
          <w:trHeight w:val="227"/>
          <w:jc w:val="center"/>
        </w:trPr>
        <w:tc>
          <w:tcPr>
            <w:tcW w:w="3236" w:type="pct"/>
            <w:tcBorders>
              <w:left w:val="nil"/>
              <w:bottom w:val="nil"/>
              <w:right w:val="nil"/>
            </w:tcBorders>
            <w:shd w:val="clear" w:color="auto" w:fill="auto"/>
            <w:vAlign w:val="bottom"/>
          </w:tcPr>
          <w:p w14:paraId="571BBA06" w14:textId="77777777" w:rsidR="00E97C43" w:rsidRPr="0092059D" w:rsidRDefault="00E97C43"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 xml:space="preserve"> </w:t>
            </w:r>
          </w:p>
        </w:tc>
        <w:tc>
          <w:tcPr>
            <w:tcW w:w="882" w:type="pct"/>
            <w:tcBorders>
              <w:top w:val="single" w:sz="4" w:space="0" w:color="auto"/>
              <w:left w:val="nil"/>
              <w:right w:val="nil"/>
            </w:tcBorders>
            <w:vAlign w:val="bottom"/>
          </w:tcPr>
          <w:p w14:paraId="5DBC693F" w14:textId="77777777" w:rsidR="00E97C43" w:rsidRPr="0092059D" w:rsidRDefault="00E97C43" w:rsidP="00097422">
            <w:pPr>
              <w:pStyle w:val="Tabletext"/>
              <w:widowControl w:val="0"/>
              <w:tabs>
                <w:tab w:val="decimal" w:pos="1418"/>
              </w:tabs>
              <w:spacing w:before="0" w:after="0"/>
              <w:rPr>
                <w:b/>
                <w:sz w:val="20"/>
                <w:lang w:val="kk-KZ"/>
              </w:rPr>
            </w:pPr>
          </w:p>
        </w:tc>
        <w:tc>
          <w:tcPr>
            <w:tcW w:w="882" w:type="pct"/>
            <w:tcBorders>
              <w:top w:val="single" w:sz="4" w:space="0" w:color="auto"/>
              <w:left w:val="nil"/>
              <w:right w:val="nil"/>
            </w:tcBorders>
            <w:vAlign w:val="bottom"/>
          </w:tcPr>
          <w:p w14:paraId="201E7366" w14:textId="77777777" w:rsidR="00E97C43" w:rsidRPr="0092059D" w:rsidRDefault="00E97C43" w:rsidP="00097422">
            <w:pPr>
              <w:pStyle w:val="Tabletext"/>
              <w:widowControl w:val="0"/>
              <w:tabs>
                <w:tab w:val="decimal" w:pos="1418"/>
              </w:tabs>
              <w:spacing w:before="0" w:after="0"/>
              <w:rPr>
                <w:b/>
                <w:sz w:val="20"/>
                <w:lang w:val="kk-KZ"/>
              </w:rPr>
            </w:pPr>
          </w:p>
        </w:tc>
      </w:tr>
      <w:tr w:rsidR="00F933DD" w:rsidRPr="0092059D" w14:paraId="7994CA9D" w14:textId="77777777" w:rsidTr="002571A6">
        <w:trPr>
          <w:trHeight w:val="227"/>
          <w:jc w:val="center"/>
        </w:trPr>
        <w:tc>
          <w:tcPr>
            <w:tcW w:w="3236" w:type="pct"/>
            <w:tcBorders>
              <w:left w:val="nil"/>
              <w:bottom w:val="nil"/>
              <w:right w:val="nil"/>
            </w:tcBorders>
            <w:shd w:val="clear" w:color="auto" w:fill="auto"/>
            <w:vAlign w:val="bottom"/>
            <w:hideMark/>
          </w:tcPr>
          <w:p w14:paraId="1F76DC8F" w14:textId="2CC3A7AA" w:rsidR="00F933DD" w:rsidRPr="0092059D" w:rsidRDefault="00F933DD" w:rsidP="00F933DD">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1 қаңтарда ККЗ арналған резерв</w:t>
            </w:r>
          </w:p>
        </w:tc>
        <w:tc>
          <w:tcPr>
            <w:tcW w:w="882" w:type="pct"/>
            <w:tcBorders>
              <w:left w:val="nil"/>
              <w:bottom w:val="nil"/>
              <w:right w:val="nil"/>
            </w:tcBorders>
            <w:vAlign w:val="bottom"/>
          </w:tcPr>
          <w:p w14:paraId="2DF8142C" w14:textId="699F2743" w:rsidR="00F933DD" w:rsidRPr="0092059D" w:rsidRDefault="00F933DD" w:rsidP="00F933DD">
            <w:pPr>
              <w:pStyle w:val="Tabletext"/>
              <w:widowControl w:val="0"/>
              <w:tabs>
                <w:tab w:val="decimal" w:pos="1418"/>
              </w:tabs>
              <w:spacing w:before="0" w:after="0"/>
              <w:rPr>
                <w:b/>
                <w:sz w:val="20"/>
                <w:lang w:val="kk-KZ"/>
              </w:rPr>
            </w:pPr>
            <w:r w:rsidRPr="0092059D">
              <w:rPr>
                <w:b/>
                <w:bCs/>
                <w:sz w:val="20"/>
                <w:lang w:val="kk-KZ"/>
              </w:rPr>
              <w:t>(10.608)</w:t>
            </w:r>
          </w:p>
        </w:tc>
        <w:tc>
          <w:tcPr>
            <w:tcW w:w="882" w:type="pct"/>
            <w:tcBorders>
              <w:left w:val="nil"/>
              <w:bottom w:val="nil"/>
              <w:right w:val="nil"/>
            </w:tcBorders>
            <w:vAlign w:val="bottom"/>
          </w:tcPr>
          <w:p w14:paraId="212A94A2" w14:textId="40C0B98D" w:rsidR="00F933DD" w:rsidRPr="0092059D" w:rsidRDefault="00F933DD" w:rsidP="00F933DD">
            <w:pPr>
              <w:pStyle w:val="Tabletext"/>
              <w:widowControl w:val="0"/>
              <w:tabs>
                <w:tab w:val="decimal" w:pos="1418"/>
              </w:tabs>
              <w:spacing w:before="0" w:after="0"/>
              <w:rPr>
                <w:sz w:val="20"/>
                <w:lang w:val="kk-KZ"/>
              </w:rPr>
            </w:pPr>
            <w:r w:rsidRPr="0092059D">
              <w:rPr>
                <w:bCs/>
                <w:sz w:val="20"/>
                <w:lang w:val="kk-KZ"/>
              </w:rPr>
              <w:t>(2.848)</w:t>
            </w:r>
          </w:p>
        </w:tc>
      </w:tr>
      <w:tr w:rsidR="00F933DD" w:rsidRPr="0092059D" w14:paraId="2B6E4993" w14:textId="77777777" w:rsidTr="002571A6">
        <w:trPr>
          <w:trHeight w:val="227"/>
          <w:jc w:val="center"/>
        </w:trPr>
        <w:tc>
          <w:tcPr>
            <w:tcW w:w="3236" w:type="pct"/>
            <w:tcBorders>
              <w:top w:val="nil"/>
              <w:left w:val="nil"/>
              <w:bottom w:val="nil"/>
              <w:right w:val="nil"/>
            </w:tcBorders>
            <w:shd w:val="clear" w:color="auto" w:fill="auto"/>
            <w:vAlign w:val="bottom"/>
            <w:hideMark/>
          </w:tcPr>
          <w:p w14:paraId="5C2DD8FA" w14:textId="35BD4D6C" w:rsidR="00F933DD" w:rsidRPr="0092059D" w:rsidRDefault="00F933DD" w:rsidP="00F933DD">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ККЗ таза өзгерісі </w:t>
            </w:r>
            <w:r w:rsidRPr="0092059D">
              <w:rPr>
                <w:rFonts w:ascii="Times New Roman" w:hAnsi="Times New Roman" w:cs="Times New Roman"/>
                <w:i/>
                <w:iCs/>
                <w:color w:val="auto"/>
                <w:sz w:val="20"/>
                <w:szCs w:val="20"/>
                <w:lang w:val="kk-KZ"/>
              </w:rPr>
              <w:t>(21-Ескертпе)</w:t>
            </w:r>
          </w:p>
        </w:tc>
        <w:tc>
          <w:tcPr>
            <w:tcW w:w="882" w:type="pct"/>
            <w:tcBorders>
              <w:top w:val="nil"/>
              <w:left w:val="nil"/>
              <w:right w:val="nil"/>
            </w:tcBorders>
            <w:vAlign w:val="bottom"/>
          </w:tcPr>
          <w:p w14:paraId="65E9D70B" w14:textId="3BF734D7" w:rsidR="00F933DD" w:rsidRPr="0092059D" w:rsidRDefault="00F933DD" w:rsidP="00F933DD">
            <w:pPr>
              <w:pStyle w:val="Tabletext"/>
              <w:widowControl w:val="0"/>
              <w:tabs>
                <w:tab w:val="decimal" w:pos="1418"/>
              </w:tabs>
              <w:spacing w:before="0" w:after="0"/>
              <w:rPr>
                <w:b/>
                <w:bCs/>
                <w:sz w:val="20"/>
                <w:lang w:val="kk-KZ"/>
              </w:rPr>
            </w:pPr>
            <w:r w:rsidRPr="0092059D">
              <w:rPr>
                <w:b/>
                <w:bCs/>
                <w:sz w:val="20"/>
                <w:lang w:val="kk-KZ"/>
              </w:rPr>
              <w:t>2.978</w:t>
            </w:r>
          </w:p>
        </w:tc>
        <w:tc>
          <w:tcPr>
            <w:tcW w:w="882" w:type="pct"/>
            <w:tcBorders>
              <w:top w:val="nil"/>
              <w:left w:val="nil"/>
              <w:right w:val="nil"/>
            </w:tcBorders>
            <w:vAlign w:val="bottom"/>
          </w:tcPr>
          <w:p w14:paraId="56EBB43C" w14:textId="505527CD" w:rsidR="00F933DD" w:rsidRPr="0092059D" w:rsidRDefault="00F933DD" w:rsidP="00F933DD">
            <w:pPr>
              <w:pStyle w:val="Tabletext"/>
              <w:widowControl w:val="0"/>
              <w:tabs>
                <w:tab w:val="decimal" w:pos="1418"/>
              </w:tabs>
              <w:spacing w:before="0" w:after="0"/>
              <w:rPr>
                <w:sz w:val="20"/>
                <w:lang w:val="kk-KZ"/>
              </w:rPr>
            </w:pPr>
            <w:r w:rsidRPr="0092059D">
              <w:rPr>
                <w:bCs/>
                <w:sz w:val="20"/>
                <w:lang w:val="kk-KZ"/>
              </w:rPr>
              <w:t>(7.760)</w:t>
            </w:r>
          </w:p>
        </w:tc>
      </w:tr>
      <w:tr w:rsidR="002A6F21" w:rsidRPr="0092059D" w14:paraId="4E0E0E68" w14:textId="77777777" w:rsidTr="002571A6">
        <w:trPr>
          <w:trHeight w:val="227"/>
          <w:jc w:val="center"/>
        </w:trPr>
        <w:tc>
          <w:tcPr>
            <w:tcW w:w="3236" w:type="pct"/>
            <w:tcBorders>
              <w:left w:val="nil"/>
            </w:tcBorders>
            <w:shd w:val="clear" w:color="auto" w:fill="auto"/>
            <w:vAlign w:val="bottom"/>
            <w:hideMark/>
          </w:tcPr>
          <w:p w14:paraId="410955D5" w14:textId="426F3EF2" w:rsidR="002A6F21" w:rsidRPr="0092059D" w:rsidRDefault="00F933DD"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31 желтоқсанда ККЗ арналған резерв</w:t>
            </w:r>
          </w:p>
        </w:tc>
        <w:tc>
          <w:tcPr>
            <w:tcW w:w="882" w:type="pct"/>
            <w:tcBorders>
              <w:top w:val="single" w:sz="4" w:space="0" w:color="auto"/>
              <w:bottom w:val="double" w:sz="4" w:space="0" w:color="auto"/>
            </w:tcBorders>
            <w:vAlign w:val="bottom"/>
          </w:tcPr>
          <w:p w14:paraId="1E2EA685" w14:textId="7D5B0D93" w:rsidR="002A6F21" w:rsidRPr="0092059D" w:rsidRDefault="002A6F21" w:rsidP="00097422">
            <w:pPr>
              <w:pStyle w:val="Tabletext"/>
              <w:widowControl w:val="0"/>
              <w:tabs>
                <w:tab w:val="decimal" w:pos="1418"/>
              </w:tabs>
              <w:spacing w:before="0" w:after="0"/>
              <w:rPr>
                <w:b/>
                <w:sz w:val="20"/>
                <w:lang w:val="kk-KZ"/>
              </w:rPr>
            </w:pPr>
            <w:r w:rsidRPr="0092059D">
              <w:rPr>
                <w:b/>
                <w:bCs/>
                <w:sz w:val="20"/>
                <w:lang w:val="kk-KZ"/>
              </w:rPr>
              <w:t>(7.630)</w:t>
            </w:r>
          </w:p>
        </w:tc>
        <w:tc>
          <w:tcPr>
            <w:tcW w:w="882" w:type="pct"/>
            <w:tcBorders>
              <w:top w:val="single" w:sz="4" w:space="0" w:color="auto"/>
              <w:bottom w:val="double" w:sz="4" w:space="0" w:color="auto"/>
            </w:tcBorders>
            <w:vAlign w:val="bottom"/>
          </w:tcPr>
          <w:p w14:paraId="7EB7037F" w14:textId="7715857F" w:rsidR="002A6F21" w:rsidRPr="0092059D" w:rsidRDefault="002A6F21" w:rsidP="00097422">
            <w:pPr>
              <w:pStyle w:val="Tabletext"/>
              <w:widowControl w:val="0"/>
              <w:tabs>
                <w:tab w:val="decimal" w:pos="1418"/>
              </w:tabs>
              <w:spacing w:before="0" w:after="0"/>
              <w:rPr>
                <w:sz w:val="20"/>
                <w:lang w:val="kk-KZ"/>
              </w:rPr>
            </w:pPr>
            <w:r w:rsidRPr="0092059D">
              <w:rPr>
                <w:bCs/>
                <w:sz w:val="20"/>
                <w:szCs w:val="18"/>
                <w:lang w:val="kk-KZ"/>
              </w:rPr>
              <w:t>(10.608)</w:t>
            </w:r>
          </w:p>
        </w:tc>
      </w:tr>
    </w:tbl>
    <w:p w14:paraId="0C4B7B95" w14:textId="406441AC" w:rsidR="00AB67A7" w:rsidRPr="0092059D" w:rsidRDefault="00F933DD" w:rsidP="00097422">
      <w:pPr>
        <w:pStyle w:val="Head2"/>
        <w:spacing w:after="0"/>
        <w:rPr>
          <w:rFonts w:ascii="Times New Roman" w:hAnsi="Times New Roman"/>
          <w:lang w:val="kk-KZ"/>
        </w:rPr>
      </w:pPr>
      <w:bookmarkStart w:id="247" w:name="OLE_LINK1"/>
      <w:bookmarkStart w:id="248" w:name="OLE_LINK8"/>
      <w:r w:rsidRPr="0092059D">
        <w:rPr>
          <w:rFonts w:ascii="Times New Roman" w:hAnsi="Times New Roman"/>
          <w:sz w:val="20"/>
          <w:szCs w:val="20"/>
          <w:lang w:val="kk-KZ"/>
        </w:rPr>
        <w:t>Ақша қаражатын және оның баламаларын шоғырландыру</w:t>
      </w:r>
    </w:p>
    <w:p w14:paraId="46D0C7C3" w14:textId="396DAC3B" w:rsidR="000D7B35" w:rsidRPr="0092059D" w:rsidRDefault="00F933DD" w:rsidP="00097422">
      <w:pPr>
        <w:pStyle w:val="Tabletext"/>
        <w:widowControl w:val="0"/>
        <w:shd w:val="clear" w:color="auto" w:fill="FFFFFF" w:themeFill="background1"/>
        <w:spacing w:before="120" w:after="0"/>
        <w:jc w:val="both"/>
        <w:rPr>
          <w:sz w:val="20"/>
          <w:lang w:val="kk-KZ"/>
        </w:rPr>
      </w:pPr>
      <w:r w:rsidRPr="0092059D">
        <w:rPr>
          <w:sz w:val="20"/>
          <w:lang w:val="kk-KZ"/>
        </w:rPr>
        <w:t>2023 және 2022 жылдардағы 31 желтоқсандағы жағдай бойынша Компанияның балансы Компания капиталының 10% асатын кредиттік ұйымдардағы шоттарда қаражаты болмады</w:t>
      </w:r>
      <w:r w:rsidR="00473168" w:rsidRPr="0092059D">
        <w:rPr>
          <w:sz w:val="20"/>
          <w:lang w:val="kk-KZ"/>
        </w:rPr>
        <w:t>.</w:t>
      </w:r>
      <w:bookmarkStart w:id="249" w:name="_Toc2006817"/>
      <w:bookmarkStart w:id="250" w:name="_Toc507414603"/>
      <w:bookmarkStart w:id="251" w:name="_Toc475091401"/>
      <w:bookmarkStart w:id="252" w:name="_Toc475095801"/>
      <w:bookmarkStart w:id="253" w:name="_Toc475091403"/>
      <w:bookmarkStart w:id="254" w:name="_Toc475095803"/>
      <w:bookmarkStart w:id="255" w:name="_Toc443902430"/>
      <w:bookmarkStart w:id="256" w:name="_Toc443942328"/>
      <w:bookmarkStart w:id="257" w:name="_Toc444031515"/>
      <w:bookmarkStart w:id="258" w:name="_Toc444041039"/>
      <w:bookmarkStart w:id="259" w:name="_Toc444283671"/>
      <w:bookmarkStart w:id="260" w:name="_Toc444349780"/>
      <w:bookmarkStart w:id="261" w:name="_Toc444350074"/>
      <w:bookmarkStart w:id="262" w:name="_Toc445229088"/>
      <w:bookmarkStart w:id="263" w:name="_Toc475038944"/>
      <w:bookmarkStart w:id="264" w:name="_Toc181763749"/>
      <w:bookmarkStart w:id="265" w:name="_Toc181800445"/>
      <w:bookmarkEnd w:id="247"/>
      <w:bookmarkEnd w:id="248"/>
      <w:bookmarkEnd w:id="249"/>
      <w:bookmarkEnd w:id="250"/>
      <w:bookmarkEnd w:id="251"/>
      <w:bookmarkEnd w:id="252"/>
      <w:bookmarkEnd w:id="253"/>
      <w:bookmarkEnd w:id="254"/>
    </w:p>
    <w:p w14:paraId="528C6C5D" w14:textId="32D65E7E" w:rsidR="007435B3" w:rsidRPr="0092059D" w:rsidRDefault="00F933DD" w:rsidP="00097422">
      <w:pPr>
        <w:pStyle w:val="19"/>
        <w:spacing w:after="0"/>
        <w:ind w:left="567" w:hanging="567"/>
        <w:rPr>
          <w:rFonts w:ascii="Times New Roman" w:hAnsi="Times New Roman"/>
          <w:lang w:val="kk-KZ"/>
        </w:rPr>
      </w:pPr>
      <w:bookmarkStart w:id="266" w:name="_Toc139116651"/>
      <w:bookmarkStart w:id="267" w:name="_Toc175066064"/>
      <w:r w:rsidRPr="0092059D">
        <w:rPr>
          <w:rFonts w:ascii="Times New Roman" w:hAnsi="Times New Roman"/>
          <w:lang w:val="kk-KZ"/>
        </w:rPr>
        <w:t>Туынды қаржы құралдары</w:t>
      </w:r>
      <w:bookmarkEnd w:id="266"/>
      <w:bookmarkEnd w:id="267"/>
      <w:r w:rsidR="007435B3" w:rsidRPr="0092059D">
        <w:rPr>
          <w:rFonts w:ascii="Times New Roman" w:hAnsi="Times New Roman"/>
          <w:lang w:val="kk-KZ"/>
        </w:rPr>
        <w:t xml:space="preserve"> </w:t>
      </w:r>
      <w:r w:rsidRPr="0092059D">
        <w:rPr>
          <w:rFonts w:ascii="Times New Roman" w:hAnsi="Times New Roman"/>
          <w:lang w:val="kk-KZ"/>
        </w:rPr>
        <w:t xml:space="preserve"> </w:t>
      </w:r>
    </w:p>
    <w:p w14:paraId="70261488" w14:textId="14D1378D" w:rsidR="007435B3" w:rsidRPr="0092059D" w:rsidRDefault="004B3293" w:rsidP="00097422">
      <w:pPr>
        <w:pStyle w:val="a4"/>
        <w:widowControl w:val="0"/>
        <w:spacing w:before="120" w:after="120"/>
        <w:rPr>
          <w:lang w:val="kk-KZ"/>
        </w:rPr>
      </w:pPr>
      <w:r w:rsidRPr="0092059D">
        <w:rPr>
          <w:lang w:val="kk-KZ"/>
        </w:rPr>
        <w:t>Компания валюталық тәуекелді төмендету үшін туынды қаржы құралдарын пайдалана отырып мәмілелер жасайды. Төменде активтер немесе міндеттемелер ретінде қаржылық есептілікте көрсетілген туынды қаржы құралдарының әділ құнын, сондай-ақ олардың шартты сомаларын көрсететін кесте берілген. Жиынтық негізде көрсетілген шартты сомалар туынды құралдың базалық активінің сомасын, базалық ставканы немесе индексті білдіреді; олардың негізінде туынды құралдар құнының өзгерістері бағаланады. Шартты сомалар жыл соңында аяқталмаған және кредиттік тәуекелді көрсетпейтін операциялардың көлемін көрсетеді</w:t>
      </w:r>
      <w:r w:rsidR="007435B3" w:rsidRPr="0092059D">
        <w:rPr>
          <w:lang w:val="kk-KZ"/>
        </w:rPr>
        <w:t>.</w:t>
      </w:r>
    </w:p>
    <w:tbl>
      <w:tblPr>
        <w:tblW w:w="9637" w:type="dxa"/>
        <w:jc w:val="center"/>
        <w:tblLayout w:type="fixed"/>
        <w:tblLook w:val="0000" w:firstRow="0" w:lastRow="0" w:firstColumn="0" w:lastColumn="0" w:noHBand="0" w:noVBand="0"/>
      </w:tblPr>
      <w:tblGrid>
        <w:gridCol w:w="2152"/>
        <w:gridCol w:w="1248"/>
        <w:gridCol w:w="1247"/>
        <w:gridCol w:w="1248"/>
        <w:gridCol w:w="1247"/>
        <w:gridCol w:w="1247"/>
        <w:gridCol w:w="1248"/>
      </w:tblGrid>
      <w:tr w:rsidR="009043A8" w:rsidRPr="0092059D" w14:paraId="14F2FA85" w14:textId="77777777" w:rsidTr="002571A6">
        <w:trPr>
          <w:trHeight w:val="227"/>
          <w:jc w:val="center"/>
        </w:trPr>
        <w:tc>
          <w:tcPr>
            <w:tcW w:w="2152" w:type="dxa"/>
            <w:vMerge w:val="restart"/>
            <w:vAlign w:val="bottom"/>
          </w:tcPr>
          <w:p w14:paraId="7FEEA30F" w14:textId="77777777" w:rsidR="009043A8" w:rsidRPr="0092059D" w:rsidRDefault="009043A8" w:rsidP="009043A8">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3743" w:type="dxa"/>
            <w:gridSpan w:val="3"/>
            <w:vAlign w:val="bottom"/>
          </w:tcPr>
          <w:p w14:paraId="00F267D2" w14:textId="57436864" w:rsidR="009043A8" w:rsidRPr="0092059D" w:rsidRDefault="009043A8" w:rsidP="009043A8">
            <w:pPr>
              <w:pStyle w:val="Tabletext"/>
              <w:widowControl w:val="0"/>
              <w:spacing w:before="0" w:after="0"/>
              <w:jc w:val="center"/>
              <w:rPr>
                <w:b/>
                <w:i/>
                <w:sz w:val="20"/>
                <w:lang w:val="kk-KZ"/>
              </w:rPr>
            </w:pPr>
            <w:r w:rsidRPr="0092059D">
              <w:rPr>
                <w:b/>
                <w:i/>
                <w:sz w:val="20"/>
                <w:lang w:val="kk-KZ"/>
              </w:rPr>
              <w:t xml:space="preserve">  2023 жылғы 31 желтоқсан</w:t>
            </w:r>
          </w:p>
        </w:tc>
        <w:tc>
          <w:tcPr>
            <w:tcW w:w="3742" w:type="dxa"/>
            <w:gridSpan w:val="3"/>
            <w:vAlign w:val="bottom"/>
          </w:tcPr>
          <w:p w14:paraId="6E859005" w14:textId="5D345317" w:rsidR="009043A8" w:rsidRPr="0092059D" w:rsidRDefault="009043A8" w:rsidP="009043A8">
            <w:pPr>
              <w:pStyle w:val="Tabletext"/>
              <w:widowControl w:val="0"/>
              <w:spacing w:before="0" w:after="0"/>
              <w:jc w:val="center"/>
              <w:rPr>
                <w:b/>
                <w:i/>
                <w:sz w:val="20"/>
                <w:lang w:val="kk-KZ"/>
              </w:rPr>
            </w:pPr>
            <w:r w:rsidRPr="0092059D">
              <w:rPr>
                <w:b/>
                <w:i/>
                <w:sz w:val="20"/>
                <w:lang w:val="kk-KZ"/>
              </w:rPr>
              <w:t>2022 жылғы 31 желтоқсан</w:t>
            </w:r>
          </w:p>
        </w:tc>
      </w:tr>
      <w:tr w:rsidR="005D7A04" w:rsidRPr="0092059D" w14:paraId="146D7C00" w14:textId="77777777" w:rsidTr="002571A6">
        <w:tblPrEx>
          <w:tblLook w:val="04A0" w:firstRow="1" w:lastRow="0" w:firstColumn="1" w:lastColumn="0" w:noHBand="0" w:noVBand="1"/>
        </w:tblPrEx>
        <w:trPr>
          <w:trHeight w:val="227"/>
          <w:tblHeader/>
          <w:jc w:val="center"/>
        </w:trPr>
        <w:tc>
          <w:tcPr>
            <w:tcW w:w="2152" w:type="dxa"/>
            <w:vMerge/>
            <w:vAlign w:val="bottom"/>
          </w:tcPr>
          <w:p w14:paraId="48817225" w14:textId="77777777" w:rsidR="005D7A04" w:rsidRPr="0092059D" w:rsidRDefault="005D7A04" w:rsidP="00097422">
            <w:pPr>
              <w:pStyle w:val="Tabletext"/>
              <w:widowControl w:val="0"/>
              <w:overflowPunct w:val="0"/>
              <w:autoSpaceDE w:val="0"/>
              <w:autoSpaceDN w:val="0"/>
              <w:adjustRightInd w:val="0"/>
              <w:spacing w:before="0" w:after="0"/>
              <w:ind w:left="5" w:right="-108" w:hanging="113"/>
              <w:textAlignment w:val="baseline"/>
              <w:rPr>
                <w:b/>
                <w:i/>
                <w:sz w:val="20"/>
                <w:lang w:val="kk-KZ"/>
              </w:rPr>
            </w:pPr>
          </w:p>
        </w:tc>
        <w:tc>
          <w:tcPr>
            <w:tcW w:w="1248" w:type="dxa"/>
            <w:vMerge w:val="restart"/>
            <w:tcBorders>
              <w:top w:val="single" w:sz="4" w:space="0" w:color="auto"/>
            </w:tcBorders>
            <w:vAlign w:val="bottom"/>
          </w:tcPr>
          <w:p w14:paraId="2904C744" w14:textId="5AA24588" w:rsidR="005D7A04" w:rsidRPr="0092059D" w:rsidRDefault="009043A8" w:rsidP="00097422">
            <w:pPr>
              <w:pStyle w:val="Tabletext"/>
              <w:widowControl w:val="0"/>
              <w:spacing w:before="0" w:after="0"/>
              <w:ind w:left="-108" w:right="68"/>
              <w:jc w:val="right"/>
              <w:rPr>
                <w:b/>
                <w:i/>
                <w:sz w:val="20"/>
                <w:lang w:val="kk-KZ"/>
              </w:rPr>
            </w:pPr>
            <w:r w:rsidRPr="0092059D">
              <w:rPr>
                <w:b/>
                <w:i/>
                <w:sz w:val="20"/>
                <w:lang w:val="kk-KZ"/>
              </w:rPr>
              <w:t>Мәміленің шартты сомасы</w:t>
            </w:r>
          </w:p>
        </w:tc>
        <w:tc>
          <w:tcPr>
            <w:tcW w:w="2495" w:type="dxa"/>
            <w:gridSpan w:val="2"/>
            <w:tcBorders>
              <w:top w:val="single" w:sz="4" w:space="0" w:color="auto"/>
              <w:left w:val="nil"/>
              <w:bottom w:val="single" w:sz="4" w:space="0" w:color="auto"/>
              <w:right w:val="nil"/>
            </w:tcBorders>
            <w:vAlign w:val="bottom"/>
          </w:tcPr>
          <w:p w14:paraId="375D3CAB" w14:textId="428DA201" w:rsidR="005D7A04" w:rsidRPr="0092059D" w:rsidRDefault="009043A8" w:rsidP="00097422">
            <w:pPr>
              <w:pStyle w:val="Tabletext"/>
              <w:widowControl w:val="0"/>
              <w:spacing w:before="0" w:after="0"/>
              <w:ind w:left="-108" w:right="-108"/>
              <w:jc w:val="center"/>
              <w:rPr>
                <w:b/>
                <w:i/>
                <w:sz w:val="20"/>
                <w:lang w:val="kk-KZ"/>
              </w:rPr>
            </w:pPr>
            <w:r w:rsidRPr="0092059D">
              <w:rPr>
                <w:b/>
                <w:i/>
                <w:sz w:val="20"/>
                <w:lang w:val="kk-KZ"/>
              </w:rPr>
              <w:t>Әділ құн</w:t>
            </w:r>
          </w:p>
        </w:tc>
        <w:tc>
          <w:tcPr>
            <w:tcW w:w="1247" w:type="dxa"/>
            <w:vMerge w:val="restart"/>
            <w:tcBorders>
              <w:top w:val="single" w:sz="4" w:space="0" w:color="auto"/>
              <w:left w:val="nil"/>
              <w:right w:val="nil"/>
            </w:tcBorders>
            <w:vAlign w:val="bottom"/>
          </w:tcPr>
          <w:p w14:paraId="0EED321C" w14:textId="4ADDFC72" w:rsidR="005D7A04" w:rsidRPr="0092059D" w:rsidRDefault="009043A8" w:rsidP="00097422">
            <w:pPr>
              <w:pStyle w:val="Tabletext"/>
              <w:widowControl w:val="0"/>
              <w:spacing w:before="0" w:after="0"/>
              <w:ind w:left="-108" w:right="68"/>
              <w:jc w:val="right"/>
              <w:rPr>
                <w:b/>
                <w:i/>
                <w:sz w:val="20"/>
                <w:lang w:val="kk-KZ"/>
              </w:rPr>
            </w:pPr>
            <w:r w:rsidRPr="0092059D">
              <w:rPr>
                <w:b/>
                <w:i/>
                <w:sz w:val="20"/>
                <w:lang w:val="kk-KZ"/>
              </w:rPr>
              <w:t>Мәміленің шартты сомасы</w:t>
            </w:r>
          </w:p>
        </w:tc>
        <w:tc>
          <w:tcPr>
            <w:tcW w:w="2495" w:type="dxa"/>
            <w:gridSpan w:val="2"/>
            <w:tcBorders>
              <w:top w:val="single" w:sz="4" w:space="0" w:color="auto"/>
              <w:left w:val="nil"/>
              <w:bottom w:val="single" w:sz="4" w:space="0" w:color="auto"/>
              <w:right w:val="nil"/>
            </w:tcBorders>
            <w:vAlign w:val="bottom"/>
          </w:tcPr>
          <w:p w14:paraId="3CA80250" w14:textId="78B3477F" w:rsidR="005D7A04" w:rsidRPr="0092059D" w:rsidRDefault="009043A8" w:rsidP="00097422">
            <w:pPr>
              <w:pStyle w:val="Tabletext"/>
              <w:widowControl w:val="0"/>
              <w:spacing w:before="0" w:after="0"/>
              <w:ind w:left="-108" w:right="-108"/>
              <w:jc w:val="center"/>
              <w:rPr>
                <w:b/>
                <w:i/>
                <w:sz w:val="20"/>
                <w:lang w:val="kk-KZ"/>
              </w:rPr>
            </w:pPr>
            <w:r w:rsidRPr="0092059D">
              <w:rPr>
                <w:b/>
                <w:i/>
                <w:sz w:val="20"/>
                <w:lang w:val="kk-KZ"/>
              </w:rPr>
              <w:t>Әділ құн</w:t>
            </w:r>
          </w:p>
        </w:tc>
      </w:tr>
      <w:tr w:rsidR="005D7A04" w:rsidRPr="0092059D" w14:paraId="054C1BDA" w14:textId="77777777" w:rsidTr="002571A6">
        <w:tblPrEx>
          <w:tblLook w:val="04A0" w:firstRow="1" w:lastRow="0" w:firstColumn="1" w:lastColumn="0" w:noHBand="0" w:noVBand="1"/>
        </w:tblPrEx>
        <w:trPr>
          <w:trHeight w:val="227"/>
          <w:tblHeader/>
          <w:jc w:val="center"/>
        </w:trPr>
        <w:tc>
          <w:tcPr>
            <w:tcW w:w="2152" w:type="dxa"/>
            <w:vMerge/>
            <w:vAlign w:val="bottom"/>
          </w:tcPr>
          <w:p w14:paraId="473AC3AC" w14:textId="77777777" w:rsidR="005D7A04" w:rsidRPr="0092059D" w:rsidRDefault="005D7A04" w:rsidP="00097422">
            <w:pPr>
              <w:pStyle w:val="Tabletext"/>
              <w:widowControl w:val="0"/>
              <w:overflowPunct w:val="0"/>
              <w:autoSpaceDE w:val="0"/>
              <w:autoSpaceDN w:val="0"/>
              <w:adjustRightInd w:val="0"/>
              <w:spacing w:before="0" w:after="0"/>
              <w:ind w:left="5" w:right="-108" w:hanging="113"/>
              <w:textAlignment w:val="baseline"/>
              <w:rPr>
                <w:b/>
                <w:i/>
                <w:sz w:val="20"/>
                <w:lang w:val="kk-KZ"/>
              </w:rPr>
            </w:pPr>
          </w:p>
        </w:tc>
        <w:tc>
          <w:tcPr>
            <w:tcW w:w="1248" w:type="dxa"/>
            <w:vMerge/>
            <w:tcBorders>
              <w:bottom w:val="single" w:sz="4" w:space="0" w:color="auto"/>
            </w:tcBorders>
            <w:vAlign w:val="bottom"/>
          </w:tcPr>
          <w:p w14:paraId="347175C0" w14:textId="77777777" w:rsidR="005D7A04" w:rsidRPr="0092059D" w:rsidRDefault="005D7A04" w:rsidP="00097422">
            <w:pPr>
              <w:pStyle w:val="Tabletext"/>
              <w:widowControl w:val="0"/>
              <w:spacing w:before="0" w:after="0"/>
              <w:ind w:left="-108" w:right="68"/>
              <w:jc w:val="right"/>
              <w:rPr>
                <w:b/>
                <w:i/>
                <w:sz w:val="20"/>
                <w:lang w:val="kk-KZ"/>
              </w:rPr>
            </w:pPr>
          </w:p>
        </w:tc>
        <w:tc>
          <w:tcPr>
            <w:tcW w:w="1247" w:type="dxa"/>
            <w:tcBorders>
              <w:top w:val="single" w:sz="4" w:space="0" w:color="auto"/>
              <w:left w:val="nil"/>
              <w:bottom w:val="single" w:sz="4" w:space="0" w:color="auto"/>
              <w:right w:val="nil"/>
            </w:tcBorders>
            <w:vAlign w:val="bottom"/>
            <w:hideMark/>
          </w:tcPr>
          <w:p w14:paraId="7FBF1F89" w14:textId="77777777" w:rsidR="005D7A04" w:rsidRPr="0092059D" w:rsidRDefault="005D7A04" w:rsidP="00097422">
            <w:pPr>
              <w:pStyle w:val="Tabletext"/>
              <w:widowControl w:val="0"/>
              <w:spacing w:before="0" w:after="0"/>
              <w:ind w:left="-108" w:right="68"/>
              <w:jc w:val="right"/>
              <w:rPr>
                <w:b/>
                <w:i/>
                <w:sz w:val="20"/>
                <w:lang w:val="kk-KZ"/>
              </w:rPr>
            </w:pPr>
            <w:r w:rsidRPr="0092059D">
              <w:rPr>
                <w:b/>
                <w:i/>
                <w:sz w:val="20"/>
                <w:lang w:val="kk-KZ"/>
              </w:rPr>
              <w:t>Актив</w:t>
            </w:r>
          </w:p>
        </w:tc>
        <w:tc>
          <w:tcPr>
            <w:tcW w:w="1248" w:type="dxa"/>
            <w:tcBorders>
              <w:top w:val="single" w:sz="4" w:space="0" w:color="auto"/>
              <w:left w:val="nil"/>
              <w:bottom w:val="single" w:sz="4" w:space="0" w:color="auto"/>
              <w:right w:val="nil"/>
            </w:tcBorders>
            <w:vAlign w:val="bottom"/>
          </w:tcPr>
          <w:p w14:paraId="6229D456" w14:textId="67915DBE" w:rsidR="005D7A04" w:rsidRPr="0092059D" w:rsidRDefault="009043A8" w:rsidP="00097422">
            <w:pPr>
              <w:pStyle w:val="Tabletext"/>
              <w:widowControl w:val="0"/>
              <w:spacing w:before="0" w:after="0"/>
              <w:ind w:left="-108" w:right="68"/>
              <w:jc w:val="right"/>
              <w:rPr>
                <w:b/>
                <w:i/>
                <w:sz w:val="20"/>
                <w:lang w:val="kk-KZ"/>
              </w:rPr>
            </w:pPr>
            <w:r w:rsidRPr="0092059D">
              <w:rPr>
                <w:b/>
                <w:i/>
                <w:sz w:val="20"/>
                <w:lang w:val="kk-KZ"/>
              </w:rPr>
              <w:t>Міндеттеме</w:t>
            </w:r>
          </w:p>
        </w:tc>
        <w:tc>
          <w:tcPr>
            <w:tcW w:w="1247" w:type="dxa"/>
            <w:vMerge/>
            <w:tcBorders>
              <w:left w:val="nil"/>
              <w:bottom w:val="single" w:sz="4" w:space="0" w:color="auto"/>
              <w:right w:val="nil"/>
            </w:tcBorders>
            <w:vAlign w:val="bottom"/>
          </w:tcPr>
          <w:p w14:paraId="79C3D3F6" w14:textId="77777777" w:rsidR="005D7A04" w:rsidRPr="0092059D" w:rsidRDefault="005D7A04" w:rsidP="00097422">
            <w:pPr>
              <w:pStyle w:val="Tabletext"/>
              <w:widowControl w:val="0"/>
              <w:spacing w:before="0" w:after="0"/>
              <w:ind w:left="-108" w:right="68"/>
              <w:jc w:val="right"/>
              <w:rPr>
                <w:b/>
                <w:i/>
                <w:sz w:val="20"/>
                <w:lang w:val="kk-KZ"/>
              </w:rPr>
            </w:pPr>
          </w:p>
        </w:tc>
        <w:tc>
          <w:tcPr>
            <w:tcW w:w="1247" w:type="dxa"/>
            <w:tcBorders>
              <w:top w:val="single" w:sz="4" w:space="0" w:color="auto"/>
              <w:left w:val="nil"/>
              <w:bottom w:val="single" w:sz="4" w:space="0" w:color="auto"/>
              <w:right w:val="nil"/>
            </w:tcBorders>
            <w:vAlign w:val="bottom"/>
          </w:tcPr>
          <w:p w14:paraId="68A773B5" w14:textId="77777777" w:rsidR="005D7A04" w:rsidRPr="0092059D" w:rsidRDefault="005D7A04" w:rsidP="00097422">
            <w:pPr>
              <w:pStyle w:val="Tabletext"/>
              <w:widowControl w:val="0"/>
              <w:spacing w:before="0" w:after="0"/>
              <w:ind w:left="-108" w:right="68"/>
              <w:jc w:val="right"/>
              <w:rPr>
                <w:b/>
                <w:i/>
                <w:sz w:val="20"/>
                <w:lang w:val="kk-KZ"/>
              </w:rPr>
            </w:pPr>
            <w:r w:rsidRPr="0092059D">
              <w:rPr>
                <w:b/>
                <w:i/>
                <w:sz w:val="20"/>
                <w:lang w:val="kk-KZ"/>
              </w:rPr>
              <w:t>Актив</w:t>
            </w:r>
          </w:p>
        </w:tc>
        <w:tc>
          <w:tcPr>
            <w:tcW w:w="1248" w:type="dxa"/>
            <w:tcBorders>
              <w:top w:val="single" w:sz="4" w:space="0" w:color="auto"/>
              <w:left w:val="nil"/>
              <w:bottom w:val="single" w:sz="4" w:space="0" w:color="auto"/>
              <w:right w:val="nil"/>
            </w:tcBorders>
            <w:vAlign w:val="bottom"/>
          </w:tcPr>
          <w:p w14:paraId="7B0EE3F5" w14:textId="20FE0026" w:rsidR="005D7A04" w:rsidRPr="0092059D" w:rsidRDefault="009043A8" w:rsidP="00097422">
            <w:pPr>
              <w:pStyle w:val="Tabletext"/>
              <w:widowControl w:val="0"/>
              <w:spacing w:before="0" w:after="0"/>
              <w:ind w:left="-108" w:right="68"/>
              <w:jc w:val="right"/>
              <w:rPr>
                <w:b/>
                <w:i/>
                <w:sz w:val="20"/>
                <w:lang w:val="kk-KZ"/>
              </w:rPr>
            </w:pPr>
            <w:r w:rsidRPr="0092059D">
              <w:rPr>
                <w:b/>
                <w:i/>
                <w:sz w:val="20"/>
                <w:lang w:val="kk-KZ"/>
              </w:rPr>
              <w:t>Міндеттеме</w:t>
            </w:r>
          </w:p>
        </w:tc>
      </w:tr>
      <w:tr w:rsidR="009043A8" w:rsidRPr="0092059D" w14:paraId="4A94F922" w14:textId="77777777" w:rsidTr="002571A6">
        <w:tblPrEx>
          <w:tblLook w:val="04A0" w:firstRow="1" w:lastRow="0" w:firstColumn="1" w:lastColumn="0" w:noHBand="0" w:noVBand="1"/>
        </w:tblPrEx>
        <w:trPr>
          <w:trHeight w:val="227"/>
          <w:jc w:val="center"/>
        </w:trPr>
        <w:tc>
          <w:tcPr>
            <w:tcW w:w="2152" w:type="dxa"/>
            <w:vAlign w:val="bottom"/>
            <w:hideMark/>
          </w:tcPr>
          <w:p w14:paraId="53D538C2" w14:textId="7150C8D6" w:rsidR="009043A8" w:rsidRPr="0092059D" w:rsidRDefault="009043A8" w:rsidP="009043A8">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Валюталық шарттар  </w:t>
            </w:r>
          </w:p>
        </w:tc>
        <w:tc>
          <w:tcPr>
            <w:tcW w:w="1248" w:type="dxa"/>
            <w:tcBorders>
              <w:top w:val="single" w:sz="4" w:space="0" w:color="auto"/>
            </w:tcBorders>
            <w:vAlign w:val="bottom"/>
          </w:tcPr>
          <w:p w14:paraId="35EF5E04" w14:textId="77777777" w:rsidR="009043A8" w:rsidRPr="0092059D" w:rsidRDefault="009043A8" w:rsidP="009043A8">
            <w:pPr>
              <w:pStyle w:val="Tabletext"/>
              <w:widowControl w:val="0"/>
              <w:tabs>
                <w:tab w:val="decimal" w:pos="964"/>
              </w:tabs>
              <w:spacing w:before="0" w:after="0"/>
              <w:rPr>
                <w:b/>
                <w:sz w:val="20"/>
                <w:lang w:val="kk-KZ"/>
              </w:rPr>
            </w:pPr>
          </w:p>
        </w:tc>
        <w:tc>
          <w:tcPr>
            <w:tcW w:w="1247" w:type="dxa"/>
            <w:tcBorders>
              <w:top w:val="single" w:sz="4" w:space="0" w:color="auto"/>
              <w:left w:val="nil"/>
              <w:bottom w:val="nil"/>
              <w:right w:val="nil"/>
            </w:tcBorders>
            <w:vAlign w:val="bottom"/>
          </w:tcPr>
          <w:p w14:paraId="3AF69CBD" w14:textId="77777777" w:rsidR="009043A8" w:rsidRPr="0092059D" w:rsidRDefault="009043A8" w:rsidP="009043A8">
            <w:pPr>
              <w:pStyle w:val="Tabletext"/>
              <w:widowControl w:val="0"/>
              <w:tabs>
                <w:tab w:val="decimal" w:pos="964"/>
              </w:tabs>
              <w:spacing w:before="0" w:after="0"/>
              <w:rPr>
                <w:b/>
                <w:sz w:val="20"/>
                <w:lang w:val="kk-KZ"/>
              </w:rPr>
            </w:pPr>
          </w:p>
        </w:tc>
        <w:tc>
          <w:tcPr>
            <w:tcW w:w="1248" w:type="dxa"/>
            <w:tcBorders>
              <w:top w:val="single" w:sz="4" w:space="0" w:color="auto"/>
              <w:left w:val="nil"/>
              <w:bottom w:val="nil"/>
              <w:right w:val="nil"/>
            </w:tcBorders>
            <w:vAlign w:val="bottom"/>
          </w:tcPr>
          <w:p w14:paraId="21E7DDF9" w14:textId="77777777" w:rsidR="009043A8" w:rsidRPr="0092059D" w:rsidRDefault="009043A8" w:rsidP="009043A8">
            <w:pPr>
              <w:pStyle w:val="Tabletext"/>
              <w:widowControl w:val="0"/>
              <w:tabs>
                <w:tab w:val="decimal" w:pos="964"/>
              </w:tabs>
              <w:spacing w:before="0" w:after="0"/>
              <w:rPr>
                <w:b/>
                <w:sz w:val="20"/>
                <w:lang w:val="kk-KZ"/>
              </w:rPr>
            </w:pPr>
          </w:p>
        </w:tc>
        <w:tc>
          <w:tcPr>
            <w:tcW w:w="1247" w:type="dxa"/>
            <w:tcBorders>
              <w:top w:val="single" w:sz="4" w:space="0" w:color="auto"/>
              <w:left w:val="nil"/>
              <w:bottom w:val="nil"/>
              <w:right w:val="nil"/>
            </w:tcBorders>
            <w:vAlign w:val="bottom"/>
          </w:tcPr>
          <w:p w14:paraId="573B4EBB" w14:textId="77777777" w:rsidR="009043A8" w:rsidRPr="0092059D" w:rsidRDefault="009043A8" w:rsidP="009043A8">
            <w:pPr>
              <w:pStyle w:val="Tabletext"/>
              <w:widowControl w:val="0"/>
              <w:tabs>
                <w:tab w:val="decimal" w:pos="964"/>
              </w:tabs>
              <w:spacing w:before="0" w:after="0"/>
              <w:rPr>
                <w:sz w:val="20"/>
                <w:lang w:val="kk-KZ"/>
              </w:rPr>
            </w:pPr>
          </w:p>
        </w:tc>
        <w:tc>
          <w:tcPr>
            <w:tcW w:w="1247" w:type="dxa"/>
            <w:tcBorders>
              <w:top w:val="single" w:sz="4" w:space="0" w:color="auto"/>
              <w:left w:val="nil"/>
              <w:bottom w:val="nil"/>
              <w:right w:val="nil"/>
            </w:tcBorders>
            <w:vAlign w:val="bottom"/>
          </w:tcPr>
          <w:p w14:paraId="19483B65" w14:textId="77777777" w:rsidR="009043A8" w:rsidRPr="0092059D" w:rsidRDefault="009043A8" w:rsidP="009043A8">
            <w:pPr>
              <w:pStyle w:val="Tabletext"/>
              <w:widowControl w:val="0"/>
              <w:tabs>
                <w:tab w:val="decimal" w:pos="964"/>
              </w:tabs>
              <w:spacing w:before="0" w:after="0"/>
              <w:rPr>
                <w:sz w:val="20"/>
                <w:lang w:val="kk-KZ"/>
              </w:rPr>
            </w:pPr>
          </w:p>
        </w:tc>
        <w:tc>
          <w:tcPr>
            <w:tcW w:w="1248" w:type="dxa"/>
            <w:tcBorders>
              <w:top w:val="single" w:sz="4" w:space="0" w:color="auto"/>
              <w:left w:val="nil"/>
              <w:bottom w:val="nil"/>
              <w:right w:val="nil"/>
            </w:tcBorders>
            <w:vAlign w:val="bottom"/>
          </w:tcPr>
          <w:p w14:paraId="031B54E8" w14:textId="77777777" w:rsidR="009043A8" w:rsidRPr="0092059D" w:rsidRDefault="009043A8" w:rsidP="009043A8">
            <w:pPr>
              <w:pStyle w:val="Tabletext"/>
              <w:widowControl w:val="0"/>
              <w:tabs>
                <w:tab w:val="decimal" w:pos="964"/>
              </w:tabs>
              <w:spacing w:before="0" w:after="0"/>
              <w:rPr>
                <w:sz w:val="20"/>
                <w:lang w:val="kk-KZ"/>
              </w:rPr>
            </w:pPr>
          </w:p>
        </w:tc>
      </w:tr>
      <w:tr w:rsidR="009043A8" w:rsidRPr="0092059D" w14:paraId="53C9CDED" w14:textId="77777777" w:rsidTr="002571A6">
        <w:trPr>
          <w:trHeight w:val="227"/>
          <w:jc w:val="center"/>
        </w:trPr>
        <w:tc>
          <w:tcPr>
            <w:tcW w:w="2152" w:type="dxa"/>
            <w:vAlign w:val="bottom"/>
          </w:tcPr>
          <w:p w14:paraId="502677AD" w14:textId="7FC683AC" w:rsidR="009043A8" w:rsidRPr="0092059D" w:rsidRDefault="009043A8" w:rsidP="009043A8">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Валюталық своптар</w:t>
            </w:r>
          </w:p>
        </w:tc>
        <w:tc>
          <w:tcPr>
            <w:tcW w:w="1248" w:type="dxa"/>
            <w:vAlign w:val="bottom"/>
          </w:tcPr>
          <w:p w14:paraId="6ECA0F05" w14:textId="3A8B482C" w:rsidR="009043A8" w:rsidRPr="0092059D" w:rsidRDefault="009043A8" w:rsidP="009043A8">
            <w:pPr>
              <w:pStyle w:val="Tabletext"/>
              <w:widowControl w:val="0"/>
              <w:tabs>
                <w:tab w:val="decimal" w:pos="964"/>
              </w:tabs>
              <w:spacing w:before="0" w:after="0"/>
              <w:rPr>
                <w:b/>
                <w:sz w:val="20"/>
                <w:lang w:val="kk-KZ"/>
              </w:rPr>
            </w:pPr>
            <w:r w:rsidRPr="0092059D">
              <w:rPr>
                <w:b/>
                <w:sz w:val="20"/>
                <w:lang w:val="kk-KZ"/>
              </w:rPr>
              <w:t>29.412.882</w:t>
            </w:r>
          </w:p>
        </w:tc>
        <w:tc>
          <w:tcPr>
            <w:tcW w:w="1247" w:type="dxa"/>
            <w:vAlign w:val="bottom"/>
          </w:tcPr>
          <w:p w14:paraId="58AF3797" w14:textId="54BD2565" w:rsidR="009043A8" w:rsidRPr="0092059D" w:rsidRDefault="009043A8" w:rsidP="009043A8">
            <w:pPr>
              <w:pStyle w:val="Tabletext"/>
              <w:widowControl w:val="0"/>
              <w:tabs>
                <w:tab w:val="decimal" w:pos="964"/>
              </w:tabs>
              <w:spacing w:before="0" w:after="0"/>
              <w:rPr>
                <w:b/>
                <w:sz w:val="20"/>
                <w:lang w:val="kk-KZ"/>
              </w:rPr>
            </w:pPr>
            <w:r w:rsidRPr="0092059D">
              <w:rPr>
                <w:b/>
                <w:sz w:val="20"/>
                <w:lang w:val="kk-KZ"/>
              </w:rPr>
              <w:t>39.782</w:t>
            </w:r>
          </w:p>
        </w:tc>
        <w:tc>
          <w:tcPr>
            <w:tcW w:w="1248" w:type="dxa"/>
            <w:vAlign w:val="bottom"/>
          </w:tcPr>
          <w:p w14:paraId="54F47099" w14:textId="6724626F" w:rsidR="009043A8" w:rsidRPr="0092059D" w:rsidRDefault="009043A8" w:rsidP="009043A8">
            <w:pPr>
              <w:pStyle w:val="Tabletext"/>
              <w:widowControl w:val="0"/>
              <w:tabs>
                <w:tab w:val="decimal" w:pos="964"/>
              </w:tabs>
              <w:spacing w:before="0" w:after="0"/>
              <w:rPr>
                <w:b/>
                <w:sz w:val="20"/>
                <w:lang w:val="kk-KZ"/>
              </w:rPr>
            </w:pPr>
            <w:r w:rsidRPr="0092059D">
              <w:rPr>
                <w:b/>
                <w:sz w:val="20"/>
                <w:lang w:val="kk-KZ"/>
              </w:rPr>
              <w:t>(230.893)</w:t>
            </w:r>
          </w:p>
        </w:tc>
        <w:tc>
          <w:tcPr>
            <w:tcW w:w="1247" w:type="dxa"/>
            <w:vAlign w:val="bottom"/>
          </w:tcPr>
          <w:p w14:paraId="40908821" w14:textId="290268FD" w:rsidR="009043A8" w:rsidRPr="0092059D" w:rsidRDefault="009043A8" w:rsidP="009043A8">
            <w:pPr>
              <w:pStyle w:val="Tabletext"/>
              <w:widowControl w:val="0"/>
              <w:tabs>
                <w:tab w:val="decimal" w:pos="964"/>
              </w:tabs>
              <w:spacing w:before="0" w:after="0"/>
              <w:rPr>
                <w:sz w:val="20"/>
                <w:lang w:val="kk-KZ"/>
              </w:rPr>
            </w:pPr>
            <w:r w:rsidRPr="0092059D">
              <w:rPr>
                <w:sz w:val="20"/>
                <w:lang w:val="kk-KZ"/>
              </w:rPr>
              <w:t>57.307.870</w:t>
            </w:r>
          </w:p>
        </w:tc>
        <w:tc>
          <w:tcPr>
            <w:tcW w:w="1247" w:type="dxa"/>
            <w:vAlign w:val="bottom"/>
          </w:tcPr>
          <w:p w14:paraId="03C33F12" w14:textId="14FEF008" w:rsidR="009043A8" w:rsidRPr="0092059D" w:rsidRDefault="009043A8" w:rsidP="009043A8">
            <w:pPr>
              <w:pStyle w:val="Tabletext"/>
              <w:widowControl w:val="0"/>
              <w:tabs>
                <w:tab w:val="decimal" w:pos="964"/>
              </w:tabs>
              <w:spacing w:before="0" w:after="0"/>
              <w:rPr>
                <w:sz w:val="20"/>
                <w:lang w:val="kk-KZ"/>
              </w:rPr>
            </w:pPr>
            <w:r w:rsidRPr="0092059D">
              <w:rPr>
                <w:sz w:val="20"/>
                <w:lang w:val="kk-KZ"/>
              </w:rPr>
              <w:t>1.201.302</w:t>
            </w:r>
          </w:p>
        </w:tc>
        <w:tc>
          <w:tcPr>
            <w:tcW w:w="1248" w:type="dxa"/>
            <w:vAlign w:val="bottom"/>
          </w:tcPr>
          <w:p w14:paraId="74574A49" w14:textId="4421EE34" w:rsidR="009043A8" w:rsidRPr="0092059D" w:rsidRDefault="009043A8" w:rsidP="009043A8">
            <w:pPr>
              <w:pStyle w:val="Tabletext"/>
              <w:widowControl w:val="0"/>
              <w:tabs>
                <w:tab w:val="decimal" w:pos="964"/>
              </w:tabs>
              <w:spacing w:before="0" w:after="0"/>
              <w:rPr>
                <w:sz w:val="20"/>
                <w:lang w:val="kk-KZ"/>
              </w:rPr>
            </w:pPr>
            <w:r w:rsidRPr="0092059D">
              <w:rPr>
                <w:sz w:val="20"/>
                <w:lang w:val="kk-KZ"/>
              </w:rPr>
              <w:t>(835.423)</w:t>
            </w:r>
          </w:p>
        </w:tc>
      </w:tr>
      <w:tr w:rsidR="00D2030E" w:rsidRPr="0092059D" w14:paraId="57B82272" w14:textId="77777777" w:rsidTr="00A4103A">
        <w:trPr>
          <w:trHeight w:val="46"/>
          <w:jc w:val="center"/>
        </w:trPr>
        <w:tc>
          <w:tcPr>
            <w:tcW w:w="2152" w:type="dxa"/>
            <w:vAlign w:val="bottom"/>
          </w:tcPr>
          <w:p w14:paraId="7FEDDD3A" w14:textId="77777777" w:rsidR="00D2030E" w:rsidRPr="0092059D" w:rsidRDefault="00D2030E" w:rsidP="00097422">
            <w:pPr>
              <w:pStyle w:val="Tabletext"/>
              <w:widowControl w:val="0"/>
              <w:tabs>
                <w:tab w:val="decimal" w:pos="851"/>
              </w:tabs>
              <w:overflowPunct w:val="0"/>
              <w:autoSpaceDE w:val="0"/>
              <w:autoSpaceDN w:val="0"/>
              <w:adjustRightInd w:val="0"/>
              <w:spacing w:before="0" w:after="0"/>
              <w:ind w:left="5" w:right="-108" w:hanging="113"/>
              <w:textAlignment w:val="baseline"/>
              <w:rPr>
                <w:sz w:val="20"/>
                <w:lang w:val="kk-KZ"/>
              </w:rPr>
            </w:pPr>
          </w:p>
        </w:tc>
        <w:tc>
          <w:tcPr>
            <w:tcW w:w="1248" w:type="dxa"/>
            <w:tcBorders>
              <w:top w:val="single" w:sz="4" w:space="0" w:color="auto"/>
              <w:bottom w:val="double" w:sz="4" w:space="0" w:color="auto"/>
            </w:tcBorders>
            <w:vAlign w:val="bottom"/>
          </w:tcPr>
          <w:p w14:paraId="634CFBFF" w14:textId="4D66808C" w:rsidR="00D2030E" w:rsidRPr="0092059D" w:rsidRDefault="00D2030E" w:rsidP="00097422">
            <w:pPr>
              <w:pStyle w:val="Tabletext"/>
              <w:widowControl w:val="0"/>
              <w:tabs>
                <w:tab w:val="decimal" w:pos="964"/>
              </w:tabs>
              <w:spacing w:before="0" w:after="0"/>
              <w:rPr>
                <w:b/>
                <w:sz w:val="20"/>
                <w:lang w:val="kk-KZ"/>
              </w:rPr>
            </w:pPr>
            <w:r w:rsidRPr="0092059D">
              <w:rPr>
                <w:b/>
                <w:sz w:val="20"/>
                <w:lang w:val="kk-KZ"/>
              </w:rPr>
              <w:t>29.412.882</w:t>
            </w:r>
          </w:p>
        </w:tc>
        <w:tc>
          <w:tcPr>
            <w:tcW w:w="1247" w:type="dxa"/>
            <w:tcBorders>
              <w:top w:val="single" w:sz="4" w:space="0" w:color="auto"/>
              <w:left w:val="nil"/>
              <w:bottom w:val="double" w:sz="4" w:space="0" w:color="auto"/>
              <w:right w:val="nil"/>
            </w:tcBorders>
            <w:vAlign w:val="bottom"/>
          </w:tcPr>
          <w:p w14:paraId="1B6C3E48" w14:textId="6E572386" w:rsidR="00D2030E" w:rsidRPr="0092059D" w:rsidRDefault="00D2030E" w:rsidP="00097422">
            <w:pPr>
              <w:pStyle w:val="Tabletext"/>
              <w:widowControl w:val="0"/>
              <w:tabs>
                <w:tab w:val="decimal" w:pos="964"/>
              </w:tabs>
              <w:spacing w:before="0" w:after="0"/>
              <w:rPr>
                <w:b/>
                <w:sz w:val="20"/>
                <w:lang w:val="kk-KZ"/>
              </w:rPr>
            </w:pPr>
            <w:r w:rsidRPr="0092059D">
              <w:rPr>
                <w:b/>
                <w:sz w:val="20"/>
                <w:lang w:val="kk-KZ"/>
              </w:rPr>
              <w:t>39.782</w:t>
            </w:r>
          </w:p>
        </w:tc>
        <w:tc>
          <w:tcPr>
            <w:tcW w:w="1248" w:type="dxa"/>
            <w:tcBorders>
              <w:top w:val="single" w:sz="4" w:space="0" w:color="auto"/>
              <w:left w:val="nil"/>
              <w:bottom w:val="double" w:sz="4" w:space="0" w:color="auto"/>
              <w:right w:val="nil"/>
            </w:tcBorders>
            <w:vAlign w:val="bottom"/>
          </w:tcPr>
          <w:p w14:paraId="229DFF10" w14:textId="71AC0305" w:rsidR="00D2030E" w:rsidRPr="0092059D" w:rsidRDefault="00D2030E" w:rsidP="00097422">
            <w:pPr>
              <w:pStyle w:val="Tabletext"/>
              <w:widowControl w:val="0"/>
              <w:tabs>
                <w:tab w:val="decimal" w:pos="964"/>
              </w:tabs>
              <w:spacing w:before="0" w:after="0"/>
              <w:rPr>
                <w:b/>
                <w:sz w:val="20"/>
                <w:lang w:val="kk-KZ"/>
              </w:rPr>
            </w:pPr>
            <w:r w:rsidRPr="0092059D">
              <w:rPr>
                <w:b/>
                <w:sz w:val="20"/>
                <w:lang w:val="kk-KZ"/>
              </w:rPr>
              <w:t>(230.893)</w:t>
            </w:r>
          </w:p>
        </w:tc>
        <w:tc>
          <w:tcPr>
            <w:tcW w:w="1247" w:type="dxa"/>
            <w:tcBorders>
              <w:top w:val="single" w:sz="4" w:space="0" w:color="auto"/>
              <w:left w:val="nil"/>
              <w:bottom w:val="double" w:sz="4" w:space="0" w:color="auto"/>
              <w:right w:val="nil"/>
            </w:tcBorders>
            <w:vAlign w:val="bottom"/>
          </w:tcPr>
          <w:p w14:paraId="224ED76A" w14:textId="1E409648" w:rsidR="00D2030E" w:rsidRPr="0092059D" w:rsidRDefault="00D2030E" w:rsidP="00097422">
            <w:pPr>
              <w:pStyle w:val="Tabletext"/>
              <w:widowControl w:val="0"/>
              <w:tabs>
                <w:tab w:val="decimal" w:pos="964"/>
              </w:tabs>
              <w:spacing w:before="0" w:after="0"/>
              <w:rPr>
                <w:sz w:val="20"/>
                <w:lang w:val="kk-KZ"/>
              </w:rPr>
            </w:pPr>
            <w:r w:rsidRPr="0092059D">
              <w:rPr>
                <w:sz w:val="20"/>
                <w:lang w:val="kk-KZ"/>
              </w:rPr>
              <w:t>57.307.870</w:t>
            </w:r>
          </w:p>
        </w:tc>
        <w:tc>
          <w:tcPr>
            <w:tcW w:w="1247" w:type="dxa"/>
            <w:tcBorders>
              <w:top w:val="single" w:sz="4" w:space="0" w:color="auto"/>
              <w:left w:val="nil"/>
              <w:bottom w:val="double" w:sz="4" w:space="0" w:color="auto"/>
              <w:right w:val="nil"/>
            </w:tcBorders>
            <w:vAlign w:val="bottom"/>
          </w:tcPr>
          <w:p w14:paraId="45AAC5BD" w14:textId="4BA62562" w:rsidR="00D2030E" w:rsidRPr="0092059D" w:rsidRDefault="00D2030E" w:rsidP="00097422">
            <w:pPr>
              <w:pStyle w:val="Tabletext"/>
              <w:widowControl w:val="0"/>
              <w:tabs>
                <w:tab w:val="decimal" w:pos="964"/>
              </w:tabs>
              <w:spacing w:before="0" w:after="0"/>
              <w:rPr>
                <w:sz w:val="20"/>
                <w:lang w:val="kk-KZ"/>
              </w:rPr>
            </w:pPr>
            <w:r w:rsidRPr="0092059D">
              <w:rPr>
                <w:sz w:val="20"/>
                <w:lang w:val="kk-KZ"/>
              </w:rPr>
              <w:t>1.201.302</w:t>
            </w:r>
          </w:p>
        </w:tc>
        <w:tc>
          <w:tcPr>
            <w:tcW w:w="1248" w:type="dxa"/>
            <w:tcBorders>
              <w:top w:val="single" w:sz="4" w:space="0" w:color="auto"/>
              <w:left w:val="nil"/>
              <w:bottom w:val="double" w:sz="4" w:space="0" w:color="auto"/>
              <w:right w:val="nil"/>
            </w:tcBorders>
            <w:vAlign w:val="bottom"/>
          </w:tcPr>
          <w:p w14:paraId="4370C165" w14:textId="32166B4C" w:rsidR="00D2030E" w:rsidRPr="0092059D" w:rsidRDefault="00D2030E" w:rsidP="00097422">
            <w:pPr>
              <w:pStyle w:val="Tabletext"/>
              <w:widowControl w:val="0"/>
              <w:tabs>
                <w:tab w:val="decimal" w:pos="964"/>
              </w:tabs>
              <w:spacing w:before="0" w:after="0"/>
              <w:rPr>
                <w:sz w:val="20"/>
                <w:lang w:val="kk-KZ"/>
              </w:rPr>
            </w:pPr>
            <w:r w:rsidRPr="0092059D">
              <w:rPr>
                <w:sz w:val="20"/>
                <w:lang w:val="kk-KZ"/>
              </w:rPr>
              <w:t>(835.423)</w:t>
            </w:r>
          </w:p>
        </w:tc>
      </w:tr>
    </w:tbl>
    <w:p w14:paraId="55D7BAE2" w14:textId="55B7C794" w:rsidR="00B57762" w:rsidRPr="0092059D" w:rsidRDefault="009043A8" w:rsidP="00097422">
      <w:pPr>
        <w:pStyle w:val="27"/>
        <w:spacing w:after="0"/>
        <w:rPr>
          <w:rFonts w:ascii="Times New Roman" w:hAnsi="Times New Roman"/>
          <w:lang w:val="kk-KZ"/>
        </w:rPr>
      </w:pPr>
      <w:bookmarkStart w:id="268" w:name="_Toc66964087"/>
      <w:bookmarkStart w:id="269" w:name="_Toc67008758"/>
      <w:bookmarkStart w:id="270" w:name="_Toc66964088"/>
      <w:bookmarkStart w:id="271" w:name="_Toc67008759"/>
      <w:bookmarkEnd w:id="268"/>
      <w:bookmarkEnd w:id="269"/>
      <w:bookmarkEnd w:id="270"/>
      <w:bookmarkEnd w:id="271"/>
      <w:r w:rsidRPr="0092059D">
        <w:rPr>
          <w:rFonts w:ascii="Times New Roman" w:hAnsi="Times New Roman"/>
          <w:sz w:val="20"/>
          <w:szCs w:val="20"/>
          <w:lang w:val="kk-KZ"/>
        </w:rPr>
        <w:t>Валюталық своптар</w:t>
      </w:r>
    </w:p>
    <w:p w14:paraId="73F6C3B9" w14:textId="202ECA77" w:rsidR="00CE2B83" w:rsidRPr="0092059D" w:rsidRDefault="00A74CEA" w:rsidP="00097422">
      <w:pPr>
        <w:pStyle w:val="a4"/>
        <w:widowControl w:val="0"/>
        <w:spacing w:before="120" w:after="0"/>
        <w:rPr>
          <w:lang w:val="kk-KZ"/>
        </w:rPr>
      </w:pPr>
      <w:r w:rsidRPr="0092059D">
        <w:rPr>
          <w:lang w:val="kk-KZ"/>
        </w:rPr>
        <w:t>Валюталық своптар екі тарап арасындағы шартты сомаларды көрсетілген болашақ төлеу күндеріне екі валютамен және белгіленген айырбас бағамдары бойынша айырбастауға арналған шарттық келісімдерді білдіреді</w:t>
      </w:r>
      <w:r w:rsidR="00B57762" w:rsidRPr="0092059D">
        <w:rPr>
          <w:lang w:val="kk-KZ"/>
        </w:rPr>
        <w:t>.</w:t>
      </w:r>
    </w:p>
    <w:p w14:paraId="071B7AC8" w14:textId="7D09A5A1" w:rsidR="0055340C" w:rsidRPr="0092059D" w:rsidRDefault="002C7C8C" w:rsidP="00097422">
      <w:pPr>
        <w:pStyle w:val="a4"/>
        <w:widowControl w:val="0"/>
        <w:spacing w:before="120" w:after="0"/>
        <w:rPr>
          <w:lang w:val="kk-KZ"/>
        </w:rPr>
      </w:pPr>
      <w:r w:rsidRPr="002C7C8C">
        <w:rPr>
          <w:lang w:val="kk-KZ"/>
        </w:rPr>
        <w:t xml:space="preserve">2023 жылғы 31 желтоқсандағы жағдай бойынша </w:t>
      </w:r>
      <w:r>
        <w:rPr>
          <w:lang w:val="kk-KZ"/>
        </w:rPr>
        <w:t>К</w:t>
      </w:r>
      <w:r w:rsidRPr="002C7C8C">
        <w:rPr>
          <w:lang w:val="kk-KZ"/>
        </w:rPr>
        <w:t>омпанияның жергілікті банктен теңгемен алынған 7.707.642 мың теңге сомасына қарыз шарты және көрсетілген</w:t>
      </w:r>
      <w:r>
        <w:rPr>
          <w:lang w:val="kk-KZ"/>
        </w:rPr>
        <w:t xml:space="preserve"> </w:t>
      </w:r>
      <w:r w:rsidRPr="002C7C8C">
        <w:rPr>
          <w:lang w:val="kk-KZ"/>
        </w:rPr>
        <w:t>қарыз шарты бойынша қамтамасыз ету қызметін атқаратын 16.956 мың АҚШ доллары сомасына АҚШ долларымен кепілдік депозиті болған. Осы қарыздар мен депозиттердің шарттық әсері валюталық своптарға тең болғандықтан, аталған мәмілелер туынды құрал ретінде қарастырылды. Сондай-ақ, 2023 жылғы 31 желтоқсандағы жағдай бойынша компанияның халықаралық ұйыммен 20.921.525 мың теңгеге айырбастау шартымен 47.750 мың АҚШ доллары сомасына валюталық своп шарты</w:t>
      </w:r>
      <w:r>
        <w:rPr>
          <w:lang w:val="kk-KZ"/>
        </w:rPr>
        <w:t xml:space="preserve"> болды (2022 жылғы 31 желтоқсанд</w:t>
      </w:r>
      <w:r w:rsidRPr="002C7C8C">
        <w:rPr>
          <w:lang w:val="kk-KZ"/>
        </w:rPr>
        <w:t>а: халықаралық ұйыммен 25.271.800 мың теңгеге айырбастау шартымен 58.500 мың АҚШ доллары сомасына валюталық своп шарты).</w:t>
      </w:r>
      <w:r>
        <w:rPr>
          <w:lang w:val="kk-KZ"/>
        </w:rPr>
        <w:t xml:space="preserve">   </w:t>
      </w:r>
    </w:p>
    <w:p w14:paraId="6ED28539" w14:textId="6751A1BF" w:rsidR="0073663A" w:rsidRPr="0092059D" w:rsidRDefault="00A74CEA" w:rsidP="00097422">
      <w:pPr>
        <w:pStyle w:val="a4"/>
        <w:widowControl w:val="0"/>
        <w:spacing w:before="120" w:after="0"/>
        <w:rPr>
          <w:lang w:val="kk-KZ"/>
        </w:rPr>
      </w:pPr>
      <w:r w:rsidRPr="0092059D">
        <w:rPr>
          <w:lang w:val="kk-KZ"/>
        </w:rPr>
        <w:t>202</w:t>
      </w:r>
      <w:r w:rsidR="002C7C8C">
        <w:rPr>
          <w:lang w:val="kk-KZ"/>
        </w:rPr>
        <w:t>3</w:t>
      </w:r>
      <w:r w:rsidRPr="0092059D">
        <w:rPr>
          <w:lang w:val="kk-KZ"/>
        </w:rPr>
        <w:t xml:space="preserve"> жылғы жиынтық кіріс туралы есепте пайда немесе залал арқылы әділ құн бойынша бағаланатын қаржы құралдарымен жүргізілетін операциялардың таза шығыстары </w:t>
      </w:r>
      <w:r w:rsidR="007B0BF6">
        <w:rPr>
          <w:lang w:val="kk-KZ"/>
        </w:rPr>
        <w:t>К</w:t>
      </w:r>
      <w:r w:rsidRPr="0092059D">
        <w:rPr>
          <w:lang w:val="kk-KZ"/>
        </w:rPr>
        <w:t xml:space="preserve">омпанияны қаржыландыру құнының құрамбөлігі болып табылатын ыңғайласпа мәмілелер мен своптар туралы келісімдер бойынша шарттық пайыздық төлемдерге тікелей жататын </w:t>
      </w:r>
      <w:r w:rsidR="002C7C8C" w:rsidRPr="0092059D">
        <w:rPr>
          <w:lang w:val="kk-KZ"/>
        </w:rPr>
        <w:t>5.092.954 </w:t>
      </w:r>
      <w:r w:rsidRPr="0092059D">
        <w:rPr>
          <w:lang w:val="kk-KZ"/>
        </w:rPr>
        <w:t>мың теңге (202</w:t>
      </w:r>
      <w:r w:rsidR="002C7C8C">
        <w:rPr>
          <w:lang w:val="kk-KZ"/>
        </w:rPr>
        <w:t>2</w:t>
      </w:r>
      <w:r w:rsidRPr="0092059D">
        <w:rPr>
          <w:lang w:val="kk-KZ"/>
        </w:rPr>
        <w:t xml:space="preserve"> жылы: </w:t>
      </w:r>
      <w:r w:rsidR="002C7C8C" w:rsidRPr="0092059D">
        <w:rPr>
          <w:lang w:val="kk-KZ"/>
        </w:rPr>
        <w:t xml:space="preserve">4.716.655 </w:t>
      </w:r>
      <w:r w:rsidRPr="0092059D">
        <w:rPr>
          <w:lang w:val="kk-KZ"/>
        </w:rPr>
        <w:t>1мың теңге) мөлшеріндегі пайыздық шығыстарды қамтиды</w:t>
      </w:r>
      <w:r w:rsidR="0073663A" w:rsidRPr="0092059D">
        <w:rPr>
          <w:lang w:val="kk-KZ"/>
        </w:rPr>
        <w:t>.</w:t>
      </w:r>
    </w:p>
    <w:p w14:paraId="3194A81C" w14:textId="0B2541C0" w:rsidR="002571A6" w:rsidRPr="0092059D" w:rsidRDefault="002571A6" w:rsidP="00097422">
      <w:pPr>
        <w:pStyle w:val="a4"/>
        <w:widowControl w:val="0"/>
        <w:spacing w:before="120" w:after="0"/>
        <w:rPr>
          <w:lang w:val="kk-KZ"/>
        </w:rPr>
      </w:pPr>
      <w:r w:rsidRPr="0092059D">
        <w:rPr>
          <w:lang w:val="kk-KZ"/>
        </w:rPr>
        <w:br w:type="page"/>
      </w:r>
    </w:p>
    <w:p w14:paraId="4C349F69" w14:textId="4DDDE10B" w:rsidR="009012CD" w:rsidRPr="0092059D" w:rsidRDefault="00A74CEA" w:rsidP="002571A6">
      <w:pPr>
        <w:pStyle w:val="19"/>
        <w:spacing w:before="0" w:after="0"/>
        <w:ind w:left="567" w:hanging="567"/>
        <w:rPr>
          <w:rFonts w:ascii="Times New Roman" w:hAnsi="Times New Roman"/>
          <w:lang w:val="kk-KZ"/>
        </w:rPr>
      </w:pPr>
      <w:bookmarkStart w:id="272" w:name="_Toc139116652"/>
      <w:bookmarkStart w:id="273" w:name="_Toc175066065"/>
      <w:bookmarkEnd w:id="255"/>
      <w:bookmarkEnd w:id="256"/>
      <w:bookmarkEnd w:id="257"/>
      <w:bookmarkEnd w:id="258"/>
      <w:bookmarkEnd w:id="259"/>
      <w:bookmarkEnd w:id="260"/>
      <w:bookmarkEnd w:id="261"/>
      <w:bookmarkEnd w:id="262"/>
      <w:bookmarkEnd w:id="263"/>
      <w:r w:rsidRPr="0092059D">
        <w:rPr>
          <w:rFonts w:ascii="Times New Roman" w:hAnsi="Times New Roman"/>
          <w:lang w:val="kk-KZ"/>
        </w:rPr>
        <w:lastRenderedPageBreak/>
        <w:t>Клиенттерге берілген кредиттер</w:t>
      </w:r>
      <w:bookmarkEnd w:id="272"/>
      <w:bookmarkEnd w:id="273"/>
    </w:p>
    <w:p w14:paraId="19D464E6" w14:textId="4EBEE2D9" w:rsidR="002A3C35" w:rsidRPr="0092059D" w:rsidRDefault="00A74CEA" w:rsidP="00DD1E35">
      <w:pPr>
        <w:pStyle w:val="a4"/>
        <w:widowControl w:val="0"/>
        <w:spacing w:before="100" w:after="100"/>
        <w:rPr>
          <w:lang w:val="kk-KZ"/>
        </w:rPr>
      </w:pPr>
      <w:r w:rsidRPr="0092059D">
        <w:rPr>
          <w:lang w:val="kk-KZ"/>
        </w:rPr>
        <w:t>Клиенттерге берілген кредиттер төмендегі позицияларды қамтиды</w:t>
      </w:r>
      <w:r w:rsidR="002A3C35" w:rsidRPr="0092059D">
        <w:rPr>
          <w:lang w:val="kk-KZ"/>
        </w:rPr>
        <w:t>:</w:t>
      </w:r>
    </w:p>
    <w:tbl>
      <w:tblPr>
        <w:tblW w:w="9639" w:type="dxa"/>
        <w:jc w:val="center"/>
        <w:tblLayout w:type="fixed"/>
        <w:tblLook w:val="0000" w:firstRow="0" w:lastRow="0" w:firstColumn="0" w:lastColumn="0" w:noHBand="0" w:noVBand="0"/>
      </w:tblPr>
      <w:tblGrid>
        <w:gridCol w:w="6237"/>
        <w:gridCol w:w="1701"/>
        <w:gridCol w:w="1701"/>
      </w:tblGrid>
      <w:tr w:rsidR="00A74CEA" w:rsidRPr="0092059D" w14:paraId="01E41C1B" w14:textId="77777777" w:rsidTr="002571A6">
        <w:trPr>
          <w:trHeight w:val="227"/>
          <w:jc w:val="center"/>
        </w:trPr>
        <w:tc>
          <w:tcPr>
            <w:tcW w:w="6237" w:type="dxa"/>
            <w:vAlign w:val="bottom"/>
          </w:tcPr>
          <w:p w14:paraId="042F98A9" w14:textId="77777777" w:rsidR="00A74CEA" w:rsidRPr="0092059D" w:rsidRDefault="00A74CEA" w:rsidP="00A74CEA">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tcBorders>
              <w:bottom w:val="single" w:sz="4" w:space="0" w:color="auto"/>
            </w:tcBorders>
            <w:vAlign w:val="bottom"/>
          </w:tcPr>
          <w:p w14:paraId="4E0611F9" w14:textId="10D838C0" w:rsidR="00A74CEA" w:rsidRPr="0092059D" w:rsidRDefault="00A74CEA" w:rsidP="00A74CEA">
            <w:pPr>
              <w:pStyle w:val="Tabletext"/>
              <w:widowControl w:val="0"/>
              <w:spacing w:before="0" w:after="0"/>
              <w:ind w:left="-108" w:right="68"/>
              <w:jc w:val="right"/>
              <w:rPr>
                <w:b/>
                <w:bCs/>
                <w:i/>
                <w:sz w:val="20"/>
                <w:lang w:val="kk-KZ"/>
              </w:rPr>
            </w:pPr>
            <w:r w:rsidRPr="0092059D">
              <w:rPr>
                <w:b/>
                <w:bCs/>
                <w:i/>
                <w:sz w:val="20"/>
                <w:lang w:val="kk-KZ"/>
              </w:rPr>
              <w:t xml:space="preserve">2023 жылғы </w:t>
            </w:r>
          </w:p>
          <w:p w14:paraId="31003B5A" w14:textId="59EC568C" w:rsidR="00A74CEA" w:rsidRPr="0092059D" w:rsidRDefault="00A74CEA" w:rsidP="00A74CEA">
            <w:pPr>
              <w:pStyle w:val="Tabletext"/>
              <w:widowControl w:val="0"/>
              <w:spacing w:before="0" w:after="0"/>
              <w:ind w:left="-108" w:right="68"/>
              <w:jc w:val="right"/>
              <w:rPr>
                <w:b/>
                <w:bCs/>
                <w:i/>
                <w:sz w:val="20"/>
                <w:lang w:val="kk-KZ"/>
              </w:rPr>
            </w:pPr>
            <w:r w:rsidRPr="0092059D">
              <w:rPr>
                <w:b/>
                <w:bCs/>
                <w:i/>
                <w:sz w:val="20"/>
                <w:lang w:val="kk-KZ"/>
              </w:rPr>
              <w:t>31 желтоқсан</w:t>
            </w:r>
          </w:p>
        </w:tc>
        <w:tc>
          <w:tcPr>
            <w:tcW w:w="1701" w:type="dxa"/>
            <w:tcBorders>
              <w:bottom w:val="single" w:sz="4" w:space="0" w:color="auto"/>
            </w:tcBorders>
            <w:vAlign w:val="bottom"/>
          </w:tcPr>
          <w:p w14:paraId="3BCC10A4" w14:textId="2C408D12" w:rsidR="00A74CEA" w:rsidRPr="0092059D" w:rsidRDefault="00A74CEA" w:rsidP="00A74CEA">
            <w:pPr>
              <w:pStyle w:val="Tabletext"/>
              <w:widowControl w:val="0"/>
              <w:spacing w:before="0" w:after="0"/>
              <w:ind w:left="-108" w:right="68"/>
              <w:jc w:val="right"/>
              <w:rPr>
                <w:b/>
                <w:bCs/>
                <w:i/>
                <w:sz w:val="20"/>
                <w:lang w:val="kk-KZ"/>
              </w:rPr>
            </w:pPr>
            <w:r w:rsidRPr="0092059D">
              <w:rPr>
                <w:b/>
                <w:bCs/>
                <w:i/>
                <w:sz w:val="20"/>
                <w:lang w:val="kk-KZ"/>
              </w:rPr>
              <w:t xml:space="preserve">2022 жылғы </w:t>
            </w:r>
          </w:p>
          <w:p w14:paraId="70F1A8C2" w14:textId="1EA72E0F" w:rsidR="00A74CEA" w:rsidRPr="0092059D" w:rsidRDefault="00A74CEA" w:rsidP="00A74CEA">
            <w:pPr>
              <w:pStyle w:val="Tabletext"/>
              <w:widowControl w:val="0"/>
              <w:spacing w:before="0" w:after="0"/>
              <w:ind w:left="-108" w:right="68"/>
              <w:jc w:val="right"/>
              <w:rPr>
                <w:b/>
                <w:bCs/>
                <w:i/>
                <w:sz w:val="20"/>
                <w:lang w:val="kk-KZ"/>
              </w:rPr>
            </w:pPr>
            <w:r w:rsidRPr="0092059D">
              <w:rPr>
                <w:b/>
                <w:bCs/>
                <w:i/>
                <w:sz w:val="20"/>
                <w:lang w:val="kk-KZ"/>
              </w:rPr>
              <w:t>31 желтоқсан</w:t>
            </w:r>
          </w:p>
        </w:tc>
      </w:tr>
      <w:tr w:rsidR="00C63957" w:rsidRPr="0092059D" w14:paraId="77052D76" w14:textId="77777777" w:rsidTr="002571A6">
        <w:trPr>
          <w:trHeight w:val="227"/>
          <w:jc w:val="center"/>
        </w:trPr>
        <w:tc>
          <w:tcPr>
            <w:tcW w:w="6237" w:type="dxa"/>
            <w:vAlign w:val="bottom"/>
          </w:tcPr>
          <w:p w14:paraId="2716F494" w14:textId="77777777" w:rsidR="00E97C43" w:rsidRPr="0092059D" w:rsidRDefault="00E97C43"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701" w:type="dxa"/>
            <w:vAlign w:val="bottom"/>
          </w:tcPr>
          <w:p w14:paraId="36B19128" w14:textId="77777777" w:rsidR="00E97C43" w:rsidRPr="0092059D" w:rsidRDefault="00E97C43" w:rsidP="00097422">
            <w:pPr>
              <w:pStyle w:val="Tabletext"/>
              <w:widowControl w:val="0"/>
              <w:tabs>
                <w:tab w:val="decimal" w:pos="1418"/>
              </w:tabs>
              <w:spacing w:before="0" w:after="0"/>
              <w:rPr>
                <w:b/>
                <w:sz w:val="20"/>
                <w:lang w:val="kk-KZ"/>
              </w:rPr>
            </w:pPr>
          </w:p>
        </w:tc>
        <w:tc>
          <w:tcPr>
            <w:tcW w:w="1701" w:type="dxa"/>
            <w:vAlign w:val="bottom"/>
          </w:tcPr>
          <w:p w14:paraId="551A8FA2" w14:textId="77777777" w:rsidR="00E97C43" w:rsidRPr="0092059D" w:rsidRDefault="00E97C43" w:rsidP="00097422">
            <w:pPr>
              <w:pStyle w:val="Tabletext"/>
              <w:widowControl w:val="0"/>
              <w:tabs>
                <w:tab w:val="decimal" w:pos="1418"/>
              </w:tabs>
              <w:spacing w:before="0" w:after="0"/>
              <w:rPr>
                <w:sz w:val="20"/>
                <w:lang w:val="kk-KZ"/>
              </w:rPr>
            </w:pPr>
          </w:p>
        </w:tc>
      </w:tr>
      <w:tr w:rsidR="00A74CEA" w:rsidRPr="0092059D" w14:paraId="01B3D3EC" w14:textId="77777777" w:rsidTr="002571A6">
        <w:trPr>
          <w:trHeight w:val="227"/>
          <w:jc w:val="center"/>
        </w:trPr>
        <w:tc>
          <w:tcPr>
            <w:tcW w:w="6237" w:type="dxa"/>
            <w:vAlign w:val="bottom"/>
          </w:tcPr>
          <w:p w14:paraId="1CAE127D" w14:textId="33B75722"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szCs w:val="18"/>
                <w:lang w:val="kk-KZ"/>
              </w:rPr>
            </w:pPr>
            <w:r w:rsidRPr="007D0515">
              <w:rPr>
                <w:szCs w:val="18"/>
                <w:lang w:val="kk-KZ"/>
              </w:rPr>
              <w:t xml:space="preserve">Бөлшек саудаға, қызметтерге және өндіріске кредиттер  </w:t>
            </w:r>
          </w:p>
        </w:tc>
        <w:tc>
          <w:tcPr>
            <w:tcW w:w="1701" w:type="dxa"/>
            <w:vAlign w:val="bottom"/>
          </w:tcPr>
          <w:p w14:paraId="5D07FA62" w14:textId="66B0A453"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144.967.412</w:t>
            </w:r>
          </w:p>
        </w:tc>
        <w:tc>
          <w:tcPr>
            <w:tcW w:w="1701" w:type="dxa"/>
            <w:vAlign w:val="bottom"/>
          </w:tcPr>
          <w:p w14:paraId="161D6B8E" w14:textId="5F9EFF32" w:rsidR="00A74CEA" w:rsidRPr="007D0515" w:rsidRDefault="00A74CEA" w:rsidP="00A74CEA">
            <w:pPr>
              <w:pStyle w:val="Tabletext"/>
              <w:widowControl w:val="0"/>
              <w:tabs>
                <w:tab w:val="decimal" w:pos="1418"/>
              </w:tabs>
              <w:spacing w:before="0" w:after="0"/>
              <w:rPr>
                <w:szCs w:val="18"/>
                <w:lang w:val="kk-KZ"/>
              </w:rPr>
            </w:pPr>
            <w:r w:rsidRPr="007D0515">
              <w:rPr>
                <w:szCs w:val="18"/>
                <w:lang w:val="kk-KZ"/>
              </w:rPr>
              <w:t>117.250.657</w:t>
            </w:r>
          </w:p>
        </w:tc>
      </w:tr>
      <w:tr w:rsidR="00A74CEA" w:rsidRPr="0092059D" w14:paraId="0ED341CE" w14:textId="77777777" w:rsidTr="002571A6">
        <w:trPr>
          <w:trHeight w:val="227"/>
          <w:jc w:val="center"/>
        </w:trPr>
        <w:tc>
          <w:tcPr>
            <w:tcW w:w="6237" w:type="dxa"/>
            <w:vAlign w:val="bottom"/>
          </w:tcPr>
          <w:p w14:paraId="6AD5B416" w14:textId="76E1E2EE"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szCs w:val="18"/>
                <w:lang w:val="kk-KZ"/>
              </w:rPr>
            </w:pPr>
            <w:r w:rsidRPr="007D0515">
              <w:rPr>
                <w:szCs w:val="18"/>
                <w:lang w:val="kk-KZ"/>
              </w:rPr>
              <w:t>Ауыл шаруашылығына кредит беру</w:t>
            </w:r>
          </w:p>
        </w:tc>
        <w:tc>
          <w:tcPr>
            <w:tcW w:w="1701" w:type="dxa"/>
            <w:vAlign w:val="bottom"/>
          </w:tcPr>
          <w:p w14:paraId="236AA868" w14:textId="1F49EDE8"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89.821.786</w:t>
            </w:r>
          </w:p>
        </w:tc>
        <w:tc>
          <w:tcPr>
            <w:tcW w:w="1701" w:type="dxa"/>
            <w:vAlign w:val="bottom"/>
          </w:tcPr>
          <w:p w14:paraId="4DCB644A" w14:textId="2F661258" w:rsidR="00A74CEA" w:rsidRPr="007D0515" w:rsidRDefault="00A74CEA" w:rsidP="00A74CEA">
            <w:pPr>
              <w:pStyle w:val="Tabletext"/>
              <w:widowControl w:val="0"/>
              <w:tabs>
                <w:tab w:val="decimal" w:pos="1418"/>
              </w:tabs>
              <w:spacing w:before="0" w:after="0"/>
              <w:rPr>
                <w:szCs w:val="18"/>
                <w:lang w:val="kk-KZ"/>
              </w:rPr>
            </w:pPr>
            <w:r w:rsidRPr="007D0515">
              <w:rPr>
                <w:szCs w:val="18"/>
                <w:lang w:val="kk-KZ"/>
              </w:rPr>
              <w:t>76.666.531</w:t>
            </w:r>
          </w:p>
        </w:tc>
      </w:tr>
      <w:tr w:rsidR="00A74CEA" w:rsidRPr="0092059D" w14:paraId="04950959" w14:textId="77777777" w:rsidTr="002571A6">
        <w:trPr>
          <w:trHeight w:val="227"/>
          <w:jc w:val="center"/>
        </w:trPr>
        <w:tc>
          <w:tcPr>
            <w:tcW w:w="6237" w:type="dxa"/>
            <w:vAlign w:val="bottom"/>
          </w:tcPr>
          <w:p w14:paraId="599023EC" w14:textId="6DFCA2CF"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szCs w:val="18"/>
                <w:lang w:val="kk-KZ"/>
              </w:rPr>
            </w:pPr>
            <w:r w:rsidRPr="007D0515">
              <w:rPr>
                <w:szCs w:val="18"/>
                <w:lang w:val="kk-KZ"/>
              </w:rPr>
              <w:t>Тұтынушылық кредит беру</w:t>
            </w:r>
          </w:p>
        </w:tc>
        <w:tc>
          <w:tcPr>
            <w:tcW w:w="1701" w:type="dxa"/>
            <w:vAlign w:val="bottom"/>
          </w:tcPr>
          <w:p w14:paraId="09BEF565" w14:textId="00B9E145"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20.246.420</w:t>
            </w:r>
          </w:p>
        </w:tc>
        <w:tc>
          <w:tcPr>
            <w:tcW w:w="1701" w:type="dxa"/>
            <w:vAlign w:val="bottom"/>
          </w:tcPr>
          <w:p w14:paraId="7DD8E34D" w14:textId="5045CACE" w:rsidR="00A74CEA" w:rsidRPr="007D0515" w:rsidRDefault="00A74CEA" w:rsidP="00A74CEA">
            <w:pPr>
              <w:pStyle w:val="Tabletext"/>
              <w:widowControl w:val="0"/>
              <w:tabs>
                <w:tab w:val="decimal" w:pos="1418"/>
              </w:tabs>
              <w:spacing w:before="0" w:after="0"/>
              <w:rPr>
                <w:szCs w:val="18"/>
                <w:lang w:val="kk-KZ"/>
              </w:rPr>
            </w:pPr>
            <w:r w:rsidRPr="007D0515">
              <w:rPr>
                <w:szCs w:val="18"/>
                <w:lang w:val="kk-KZ"/>
              </w:rPr>
              <w:t>21.722.532</w:t>
            </w:r>
          </w:p>
        </w:tc>
      </w:tr>
      <w:tr w:rsidR="00A74CEA" w:rsidRPr="0092059D" w14:paraId="180F12A9" w14:textId="77777777" w:rsidTr="002571A6">
        <w:trPr>
          <w:trHeight w:val="227"/>
          <w:jc w:val="center"/>
        </w:trPr>
        <w:tc>
          <w:tcPr>
            <w:tcW w:w="6237" w:type="dxa"/>
            <w:vAlign w:val="bottom"/>
          </w:tcPr>
          <w:p w14:paraId="64943EEC" w14:textId="4003E1C8"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b/>
                <w:szCs w:val="18"/>
                <w:lang w:val="kk-KZ"/>
              </w:rPr>
            </w:pPr>
            <w:r w:rsidRPr="007D0515">
              <w:rPr>
                <w:b/>
                <w:szCs w:val="18"/>
                <w:lang w:val="kk-KZ"/>
              </w:rPr>
              <w:t xml:space="preserve">Клиенттерге берілген кредиттердің жиыны  </w:t>
            </w:r>
          </w:p>
        </w:tc>
        <w:tc>
          <w:tcPr>
            <w:tcW w:w="1701" w:type="dxa"/>
            <w:tcBorders>
              <w:top w:val="single" w:sz="4" w:space="0" w:color="auto"/>
            </w:tcBorders>
            <w:vAlign w:val="bottom"/>
          </w:tcPr>
          <w:p w14:paraId="263EC84A" w14:textId="0BCB5CFF"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255.035.618</w:t>
            </w:r>
          </w:p>
        </w:tc>
        <w:tc>
          <w:tcPr>
            <w:tcW w:w="1701" w:type="dxa"/>
            <w:tcBorders>
              <w:top w:val="single" w:sz="4" w:space="0" w:color="auto"/>
            </w:tcBorders>
            <w:vAlign w:val="bottom"/>
          </w:tcPr>
          <w:p w14:paraId="51968F94" w14:textId="38BF421C" w:rsidR="00A74CEA" w:rsidRPr="007D0515" w:rsidRDefault="00A74CEA" w:rsidP="00A74CEA">
            <w:pPr>
              <w:pStyle w:val="Tabletext"/>
              <w:widowControl w:val="0"/>
              <w:tabs>
                <w:tab w:val="decimal" w:pos="1418"/>
              </w:tabs>
              <w:spacing w:before="0" w:after="0"/>
              <w:rPr>
                <w:szCs w:val="18"/>
                <w:lang w:val="kk-KZ"/>
              </w:rPr>
            </w:pPr>
            <w:r w:rsidRPr="007D0515">
              <w:rPr>
                <w:bCs/>
                <w:szCs w:val="18"/>
                <w:lang w:val="kk-KZ"/>
              </w:rPr>
              <w:t>215.639.720</w:t>
            </w:r>
          </w:p>
        </w:tc>
      </w:tr>
      <w:tr w:rsidR="00A74CEA" w:rsidRPr="0092059D" w14:paraId="43F151B0" w14:textId="77777777" w:rsidTr="002571A6">
        <w:trPr>
          <w:trHeight w:val="227"/>
          <w:jc w:val="center"/>
        </w:trPr>
        <w:tc>
          <w:tcPr>
            <w:tcW w:w="6237" w:type="dxa"/>
            <w:vAlign w:val="bottom"/>
          </w:tcPr>
          <w:p w14:paraId="154B9478" w14:textId="55CBD83F"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b/>
                <w:szCs w:val="18"/>
                <w:lang w:val="kk-KZ"/>
              </w:rPr>
            </w:pPr>
            <w:r w:rsidRPr="007D0515">
              <w:rPr>
                <w:b/>
                <w:szCs w:val="18"/>
                <w:lang w:val="kk-KZ"/>
              </w:rPr>
              <w:t xml:space="preserve"> </w:t>
            </w:r>
          </w:p>
        </w:tc>
        <w:tc>
          <w:tcPr>
            <w:tcW w:w="1701" w:type="dxa"/>
            <w:vAlign w:val="bottom"/>
          </w:tcPr>
          <w:p w14:paraId="0F8B867B" w14:textId="77777777" w:rsidR="00A74CEA" w:rsidRPr="007D0515" w:rsidRDefault="00A74CEA" w:rsidP="00A74CEA">
            <w:pPr>
              <w:pStyle w:val="Tabletext"/>
              <w:widowControl w:val="0"/>
              <w:tabs>
                <w:tab w:val="decimal" w:pos="1418"/>
              </w:tabs>
              <w:spacing w:before="0" w:after="0"/>
              <w:rPr>
                <w:b/>
                <w:bCs/>
                <w:szCs w:val="18"/>
                <w:lang w:val="kk-KZ"/>
              </w:rPr>
            </w:pPr>
          </w:p>
        </w:tc>
        <w:tc>
          <w:tcPr>
            <w:tcW w:w="1701" w:type="dxa"/>
            <w:vAlign w:val="bottom"/>
          </w:tcPr>
          <w:p w14:paraId="76B2C9B6" w14:textId="77777777" w:rsidR="00A74CEA" w:rsidRPr="007D0515" w:rsidRDefault="00A74CEA" w:rsidP="00A74CEA">
            <w:pPr>
              <w:pStyle w:val="Tabletext"/>
              <w:widowControl w:val="0"/>
              <w:tabs>
                <w:tab w:val="decimal" w:pos="1418"/>
              </w:tabs>
              <w:spacing w:before="0" w:after="0"/>
              <w:rPr>
                <w:szCs w:val="18"/>
                <w:lang w:val="kk-KZ"/>
              </w:rPr>
            </w:pPr>
          </w:p>
        </w:tc>
      </w:tr>
      <w:tr w:rsidR="00A74CEA" w:rsidRPr="0092059D" w14:paraId="24484D03" w14:textId="77777777" w:rsidTr="002571A6">
        <w:trPr>
          <w:trHeight w:val="227"/>
          <w:jc w:val="center"/>
        </w:trPr>
        <w:tc>
          <w:tcPr>
            <w:tcW w:w="6237" w:type="dxa"/>
            <w:vAlign w:val="bottom"/>
          </w:tcPr>
          <w:p w14:paraId="1BD7AF79" w14:textId="443DF131"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szCs w:val="18"/>
                <w:lang w:val="kk-KZ"/>
              </w:rPr>
            </w:pPr>
            <w:r w:rsidRPr="007D0515">
              <w:rPr>
                <w:szCs w:val="18"/>
                <w:lang w:val="kk-KZ"/>
              </w:rPr>
              <w:t>ККЗ арналған бағалау резервін шегергенде</w:t>
            </w:r>
          </w:p>
        </w:tc>
        <w:tc>
          <w:tcPr>
            <w:tcW w:w="1701" w:type="dxa"/>
            <w:tcBorders>
              <w:bottom w:val="single" w:sz="4" w:space="0" w:color="auto"/>
            </w:tcBorders>
            <w:vAlign w:val="bottom"/>
          </w:tcPr>
          <w:p w14:paraId="3C7362F7" w14:textId="17F14508"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(17.092.931)</w:t>
            </w:r>
          </w:p>
        </w:tc>
        <w:tc>
          <w:tcPr>
            <w:tcW w:w="1701" w:type="dxa"/>
            <w:tcBorders>
              <w:bottom w:val="single" w:sz="4" w:space="0" w:color="auto"/>
            </w:tcBorders>
            <w:vAlign w:val="bottom"/>
          </w:tcPr>
          <w:p w14:paraId="31A86570" w14:textId="759B4D66" w:rsidR="00A74CEA" w:rsidRPr="007D0515" w:rsidRDefault="00A74CEA" w:rsidP="00A74CEA">
            <w:pPr>
              <w:pStyle w:val="Tabletext"/>
              <w:widowControl w:val="0"/>
              <w:tabs>
                <w:tab w:val="decimal" w:pos="1418"/>
              </w:tabs>
              <w:spacing w:before="0" w:after="0"/>
              <w:rPr>
                <w:szCs w:val="18"/>
                <w:lang w:val="kk-KZ"/>
              </w:rPr>
            </w:pPr>
            <w:r w:rsidRPr="007D0515">
              <w:rPr>
                <w:szCs w:val="18"/>
                <w:lang w:val="kk-KZ"/>
              </w:rPr>
              <w:t>(12.186.532)</w:t>
            </w:r>
          </w:p>
        </w:tc>
      </w:tr>
      <w:tr w:rsidR="00A74CEA" w:rsidRPr="0092059D" w14:paraId="74B29FCF" w14:textId="77777777" w:rsidTr="002571A6">
        <w:trPr>
          <w:trHeight w:val="227"/>
          <w:jc w:val="center"/>
        </w:trPr>
        <w:tc>
          <w:tcPr>
            <w:tcW w:w="6237" w:type="dxa"/>
            <w:vAlign w:val="bottom"/>
          </w:tcPr>
          <w:p w14:paraId="04BF1EF8" w14:textId="0EE8EFE9" w:rsidR="00A74CEA" w:rsidRPr="007D0515" w:rsidRDefault="00A74CEA" w:rsidP="00A74CEA">
            <w:pPr>
              <w:pStyle w:val="Tabletext"/>
              <w:widowControl w:val="0"/>
              <w:overflowPunct w:val="0"/>
              <w:autoSpaceDE w:val="0"/>
              <w:autoSpaceDN w:val="0"/>
              <w:adjustRightInd w:val="0"/>
              <w:spacing w:before="0" w:after="0"/>
              <w:ind w:left="5" w:right="-108" w:hanging="113"/>
              <w:textAlignment w:val="baseline"/>
              <w:rPr>
                <w:b/>
                <w:szCs w:val="18"/>
                <w:lang w:val="kk-KZ"/>
              </w:rPr>
            </w:pPr>
            <w:r w:rsidRPr="007D0515">
              <w:rPr>
                <w:b/>
                <w:szCs w:val="18"/>
                <w:lang w:val="kk-KZ"/>
              </w:rPr>
              <w:t>Клиенттерге берілген кредиттер</w:t>
            </w:r>
          </w:p>
        </w:tc>
        <w:tc>
          <w:tcPr>
            <w:tcW w:w="1701" w:type="dxa"/>
            <w:tcBorders>
              <w:bottom w:val="double" w:sz="4" w:space="0" w:color="auto"/>
            </w:tcBorders>
            <w:vAlign w:val="bottom"/>
          </w:tcPr>
          <w:p w14:paraId="3313D062" w14:textId="6B18C951" w:rsidR="00A74CEA" w:rsidRPr="007D0515" w:rsidRDefault="00A74CEA" w:rsidP="00A74CEA">
            <w:pPr>
              <w:pStyle w:val="Tabletext"/>
              <w:widowControl w:val="0"/>
              <w:tabs>
                <w:tab w:val="decimal" w:pos="1418"/>
              </w:tabs>
              <w:spacing w:before="0" w:after="0"/>
              <w:rPr>
                <w:b/>
                <w:bCs/>
                <w:szCs w:val="18"/>
                <w:lang w:val="kk-KZ"/>
              </w:rPr>
            </w:pPr>
            <w:r w:rsidRPr="007D0515">
              <w:rPr>
                <w:b/>
                <w:szCs w:val="18"/>
                <w:lang w:val="kk-KZ"/>
              </w:rPr>
              <w:t>237.942.687</w:t>
            </w:r>
          </w:p>
        </w:tc>
        <w:tc>
          <w:tcPr>
            <w:tcW w:w="1701" w:type="dxa"/>
            <w:tcBorders>
              <w:bottom w:val="double" w:sz="4" w:space="0" w:color="auto"/>
            </w:tcBorders>
            <w:vAlign w:val="bottom"/>
          </w:tcPr>
          <w:p w14:paraId="1A2E1399" w14:textId="19A827F7" w:rsidR="00A74CEA" w:rsidRPr="007D0515" w:rsidRDefault="00A74CEA" w:rsidP="00A74CEA">
            <w:pPr>
              <w:pStyle w:val="Tabletext"/>
              <w:widowControl w:val="0"/>
              <w:tabs>
                <w:tab w:val="decimal" w:pos="1418"/>
              </w:tabs>
              <w:spacing w:before="0" w:after="0"/>
              <w:rPr>
                <w:szCs w:val="18"/>
                <w:lang w:val="kk-KZ"/>
              </w:rPr>
            </w:pPr>
            <w:r w:rsidRPr="007D0515">
              <w:rPr>
                <w:bCs/>
                <w:szCs w:val="18"/>
                <w:lang w:val="kk-KZ"/>
              </w:rPr>
              <w:t>203.453.188</w:t>
            </w:r>
          </w:p>
        </w:tc>
      </w:tr>
    </w:tbl>
    <w:p w14:paraId="370FAFCF" w14:textId="11914E32" w:rsidR="00A74CEA" w:rsidRPr="0092059D" w:rsidRDefault="00A74CEA" w:rsidP="00A74CEA">
      <w:pPr>
        <w:pStyle w:val="a4"/>
        <w:widowControl w:val="0"/>
        <w:spacing w:before="120" w:after="0"/>
        <w:rPr>
          <w:lang w:val="kk-KZ"/>
        </w:rPr>
      </w:pPr>
      <w:r w:rsidRPr="0092059D">
        <w:rPr>
          <w:lang w:val="kk-KZ"/>
        </w:rPr>
        <w:t>2023 және 2022 жылдардағы 31 желтоқсандағы жағдай бойынша кредиттер негізінен жеке тұлғаларға берілген.</w:t>
      </w:r>
    </w:p>
    <w:p w14:paraId="346466D8" w14:textId="21D3333F" w:rsidR="005E70F1" w:rsidRPr="0092059D" w:rsidRDefault="005E70F1" w:rsidP="00A74CEA">
      <w:pPr>
        <w:pStyle w:val="a4"/>
        <w:widowControl w:val="0"/>
        <w:spacing w:before="100" w:after="0"/>
        <w:rPr>
          <w:lang w:val="kk-KZ"/>
        </w:rPr>
      </w:pPr>
    </w:p>
    <w:p w14:paraId="1FD69312" w14:textId="79F5E3DF" w:rsidR="00700643" w:rsidRPr="0092059D" w:rsidRDefault="00A74CEA" w:rsidP="00097422">
      <w:pPr>
        <w:pStyle w:val="27"/>
        <w:spacing w:after="0"/>
        <w:rPr>
          <w:rFonts w:ascii="Times New Roman" w:hAnsi="Times New Roman"/>
          <w:lang w:val="kk-KZ"/>
        </w:rPr>
      </w:pPr>
      <w:r w:rsidRPr="0092059D">
        <w:rPr>
          <w:rFonts w:ascii="Times New Roman" w:hAnsi="Times New Roman"/>
          <w:lang w:val="kk-KZ"/>
        </w:rPr>
        <w:t xml:space="preserve">Клиенттерге берілген кредиттер бойынша ККЗ арналған бағалау резерві  </w:t>
      </w:r>
    </w:p>
    <w:p w14:paraId="05D4CC0B" w14:textId="4F3BD735" w:rsidR="00700643" w:rsidRPr="0092059D" w:rsidRDefault="00A74CEA" w:rsidP="00DD1E35">
      <w:pPr>
        <w:pStyle w:val="000Normal"/>
        <w:widowControl w:val="0"/>
        <w:overflowPunct/>
        <w:autoSpaceDE/>
        <w:autoSpaceDN/>
        <w:adjustRightInd/>
        <w:spacing w:before="100" w:after="100" w:line="240" w:lineRule="auto"/>
        <w:textAlignment w:val="auto"/>
        <w:rPr>
          <w:rFonts w:ascii="Times New Roman" w:hAnsi="Times New Roman"/>
          <w:lang w:val="kk-KZ"/>
        </w:rPr>
      </w:pPr>
      <w:r w:rsidRPr="0092059D">
        <w:rPr>
          <w:rFonts w:ascii="Times New Roman" w:hAnsi="Times New Roman"/>
          <w:lang w:val="kk-KZ"/>
        </w:rPr>
        <w:t>Төменде 2023 жылғы 31 желтоқсанда аяқталған жыл үшін бөлшек сауда, қызмет көрсету және өндіріс саласындағы кәсіпкерлік субъектілерін кредиттеу тұрғысынан жалпы баланстық құнның және ККЗ</w:t>
      </w:r>
      <w:r w:rsidRPr="0092059D" w:rsidDel="00AA1D52">
        <w:rPr>
          <w:rFonts w:ascii="Times New Roman" w:hAnsi="Times New Roman"/>
          <w:lang w:val="kk-KZ"/>
        </w:rPr>
        <w:t xml:space="preserve"> </w:t>
      </w:r>
      <w:r w:rsidRPr="0092059D">
        <w:rPr>
          <w:rFonts w:ascii="Times New Roman" w:hAnsi="Times New Roman"/>
          <w:lang w:val="kk-KZ"/>
        </w:rPr>
        <w:t>арналған тиісті резервтердің өзгерістеріне талдау жүргізілген</w:t>
      </w:r>
      <w:r w:rsidR="00700643" w:rsidRPr="0092059D">
        <w:rPr>
          <w:rFonts w:ascii="Times New Roman" w:hAnsi="Times New Roman"/>
          <w:lang w:val="kk-KZ"/>
        </w:rPr>
        <w:t>:</w:t>
      </w:r>
    </w:p>
    <w:tbl>
      <w:tblPr>
        <w:tblW w:w="9639" w:type="dxa"/>
        <w:jc w:val="center"/>
        <w:tblLayout w:type="fixed"/>
        <w:tblLook w:val="04A0" w:firstRow="1" w:lastRow="0" w:firstColumn="1" w:lastColumn="0" w:noHBand="0" w:noVBand="1"/>
      </w:tblPr>
      <w:tblGrid>
        <w:gridCol w:w="4535"/>
        <w:gridCol w:w="1276"/>
        <w:gridCol w:w="1276"/>
        <w:gridCol w:w="1276"/>
        <w:gridCol w:w="1276"/>
      </w:tblGrid>
      <w:tr w:rsidR="00A74CEA" w:rsidRPr="007D0515" w14:paraId="057AF586" w14:textId="77777777" w:rsidTr="00A74CEA">
        <w:trPr>
          <w:trHeight w:val="227"/>
          <w:jc w:val="center"/>
        </w:trPr>
        <w:tc>
          <w:tcPr>
            <w:tcW w:w="4535" w:type="dxa"/>
            <w:tcBorders>
              <w:top w:val="nil"/>
              <w:left w:val="nil"/>
              <w:bottom w:val="single" w:sz="4" w:space="0" w:color="auto"/>
              <w:right w:val="nil"/>
            </w:tcBorders>
            <w:shd w:val="clear" w:color="auto" w:fill="auto"/>
            <w:vAlign w:val="bottom"/>
            <w:hideMark/>
          </w:tcPr>
          <w:p w14:paraId="4FA485CE" w14:textId="2632E379" w:rsidR="00A74CEA" w:rsidRPr="007D0515" w:rsidRDefault="00A74CEA" w:rsidP="00A74CEA">
            <w:pPr>
              <w:widowControl w:val="0"/>
              <w:overflowPunct w:val="0"/>
              <w:autoSpaceDE w:val="0"/>
              <w:autoSpaceDN w:val="0"/>
              <w:adjustRightInd w:val="0"/>
              <w:spacing w:after="0" w:line="240" w:lineRule="auto"/>
              <w:ind w:left="5" w:right="-108" w:hanging="113"/>
              <w:textAlignment w:val="baseline"/>
              <w:rPr>
                <w:rFonts w:ascii="Times New Roman" w:hAnsi="Times New Roman"/>
                <w:b/>
                <w:i/>
                <w:sz w:val="18"/>
                <w:szCs w:val="18"/>
                <w:lang w:val="kk-KZ"/>
              </w:rPr>
            </w:pPr>
            <w:r w:rsidRPr="007D0515">
              <w:rPr>
                <w:rFonts w:ascii="Times New Roman" w:hAnsi="Times New Roman"/>
                <w:b/>
                <w:i/>
                <w:sz w:val="18"/>
                <w:szCs w:val="18"/>
                <w:lang w:val="kk-KZ"/>
              </w:rPr>
              <w:t xml:space="preserve">Бөлшек саудаға, қызметтерге және өндіріске берілген кредиттер  </w:t>
            </w:r>
          </w:p>
        </w:tc>
        <w:tc>
          <w:tcPr>
            <w:tcW w:w="1276" w:type="dxa"/>
            <w:tcBorders>
              <w:top w:val="nil"/>
              <w:left w:val="nil"/>
              <w:bottom w:val="single" w:sz="4" w:space="0" w:color="auto"/>
              <w:right w:val="nil"/>
            </w:tcBorders>
            <w:shd w:val="clear" w:color="auto" w:fill="auto"/>
            <w:vAlign w:val="bottom"/>
            <w:hideMark/>
          </w:tcPr>
          <w:p w14:paraId="75AE186F" w14:textId="792605B4" w:rsidR="00A74CEA" w:rsidRPr="007D0515" w:rsidRDefault="00A74CEA" w:rsidP="00A74CEA">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1-кезең</w:t>
            </w:r>
          </w:p>
        </w:tc>
        <w:tc>
          <w:tcPr>
            <w:tcW w:w="1276" w:type="dxa"/>
            <w:tcBorders>
              <w:top w:val="nil"/>
              <w:left w:val="nil"/>
              <w:bottom w:val="single" w:sz="4" w:space="0" w:color="auto"/>
              <w:right w:val="nil"/>
            </w:tcBorders>
            <w:shd w:val="clear" w:color="auto" w:fill="auto"/>
            <w:vAlign w:val="bottom"/>
            <w:hideMark/>
          </w:tcPr>
          <w:p w14:paraId="32EC4A0B" w14:textId="525DE412" w:rsidR="00A74CEA" w:rsidRPr="007D0515" w:rsidRDefault="00A74CEA" w:rsidP="00A74CEA">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2-кезең</w:t>
            </w:r>
          </w:p>
        </w:tc>
        <w:tc>
          <w:tcPr>
            <w:tcW w:w="1276" w:type="dxa"/>
            <w:tcBorders>
              <w:top w:val="nil"/>
              <w:left w:val="nil"/>
              <w:bottom w:val="single" w:sz="4" w:space="0" w:color="auto"/>
              <w:right w:val="nil"/>
            </w:tcBorders>
            <w:shd w:val="clear" w:color="auto" w:fill="auto"/>
            <w:vAlign w:val="bottom"/>
            <w:hideMark/>
          </w:tcPr>
          <w:p w14:paraId="2DE15B3E" w14:textId="5B1EB22C" w:rsidR="00A74CEA" w:rsidRPr="007D0515" w:rsidRDefault="00A74CEA" w:rsidP="00A74CEA">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 xml:space="preserve">  3-кезең</w:t>
            </w:r>
          </w:p>
        </w:tc>
        <w:tc>
          <w:tcPr>
            <w:tcW w:w="1276" w:type="dxa"/>
            <w:tcBorders>
              <w:top w:val="nil"/>
              <w:bottom w:val="single" w:sz="4" w:space="0" w:color="auto"/>
            </w:tcBorders>
            <w:vAlign w:val="bottom"/>
          </w:tcPr>
          <w:p w14:paraId="39762BCC" w14:textId="5766753C" w:rsidR="00A74CEA" w:rsidRPr="007D0515" w:rsidRDefault="00A74CEA" w:rsidP="00A74CEA">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Жиыны</w:t>
            </w:r>
          </w:p>
        </w:tc>
      </w:tr>
      <w:tr w:rsidR="00F63FD4" w:rsidRPr="007D0515" w14:paraId="00CCDDCE" w14:textId="77777777" w:rsidTr="00A74CEA">
        <w:trPr>
          <w:trHeight w:val="227"/>
          <w:jc w:val="center"/>
        </w:trPr>
        <w:tc>
          <w:tcPr>
            <w:tcW w:w="4535" w:type="dxa"/>
            <w:tcBorders>
              <w:top w:val="single" w:sz="4" w:space="0" w:color="auto"/>
              <w:left w:val="nil"/>
              <w:right w:val="nil"/>
            </w:tcBorders>
            <w:shd w:val="clear" w:color="auto" w:fill="auto"/>
            <w:vAlign w:val="bottom"/>
          </w:tcPr>
          <w:p w14:paraId="5929C2EF" w14:textId="77777777" w:rsidR="00F63FD4" w:rsidRPr="007D0515" w:rsidRDefault="00F63FD4"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 xml:space="preserve"> </w:t>
            </w:r>
          </w:p>
        </w:tc>
        <w:tc>
          <w:tcPr>
            <w:tcW w:w="1276" w:type="dxa"/>
            <w:tcBorders>
              <w:top w:val="single" w:sz="4" w:space="0" w:color="auto"/>
              <w:left w:val="nil"/>
              <w:right w:val="nil"/>
            </w:tcBorders>
            <w:shd w:val="clear" w:color="auto" w:fill="auto"/>
            <w:vAlign w:val="bottom"/>
          </w:tcPr>
          <w:p w14:paraId="32283FF0" w14:textId="091E1457" w:rsidR="00F63FD4" w:rsidRPr="007D0515" w:rsidRDefault="00F63FD4" w:rsidP="00097422">
            <w:pPr>
              <w:pStyle w:val="02110Tablefigurebold"/>
              <w:widowControl w:val="0"/>
              <w:tabs>
                <w:tab w:val="decimal" w:pos="1021"/>
              </w:tabs>
              <w:spacing w:line="240" w:lineRule="auto"/>
              <w:ind w:left="-113" w:right="-113"/>
              <w:jc w:val="left"/>
              <w:rPr>
                <w:rFonts w:ascii="Times New Roman" w:hAnsi="Times New Roman" w:cs="Times New Roman"/>
                <w:szCs w:val="18"/>
                <w:lang w:val="kk-KZ"/>
              </w:rPr>
            </w:pPr>
          </w:p>
        </w:tc>
        <w:tc>
          <w:tcPr>
            <w:tcW w:w="1276" w:type="dxa"/>
            <w:tcBorders>
              <w:top w:val="single" w:sz="4" w:space="0" w:color="auto"/>
              <w:left w:val="nil"/>
              <w:right w:val="nil"/>
            </w:tcBorders>
            <w:shd w:val="clear" w:color="auto" w:fill="auto"/>
            <w:vAlign w:val="bottom"/>
          </w:tcPr>
          <w:p w14:paraId="4D29B05B" w14:textId="7C6D5335" w:rsidR="00F63FD4" w:rsidRPr="007D0515" w:rsidRDefault="00F63FD4" w:rsidP="00097422">
            <w:pPr>
              <w:pStyle w:val="02110Tablefigurebold"/>
              <w:widowControl w:val="0"/>
              <w:tabs>
                <w:tab w:val="decimal" w:pos="1021"/>
              </w:tabs>
              <w:spacing w:line="240" w:lineRule="auto"/>
              <w:ind w:left="-113" w:right="-113"/>
              <w:jc w:val="left"/>
              <w:rPr>
                <w:rFonts w:ascii="Times New Roman" w:hAnsi="Times New Roman" w:cs="Times New Roman"/>
                <w:szCs w:val="18"/>
                <w:lang w:val="kk-KZ"/>
              </w:rPr>
            </w:pPr>
          </w:p>
        </w:tc>
        <w:tc>
          <w:tcPr>
            <w:tcW w:w="1276" w:type="dxa"/>
            <w:tcBorders>
              <w:top w:val="single" w:sz="4" w:space="0" w:color="auto"/>
              <w:left w:val="nil"/>
              <w:right w:val="nil"/>
            </w:tcBorders>
            <w:shd w:val="clear" w:color="auto" w:fill="auto"/>
            <w:vAlign w:val="bottom"/>
          </w:tcPr>
          <w:p w14:paraId="535F688D" w14:textId="5E72FD53" w:rsidR="00F63FD4" w:rsidRPr="007D0515" w:rsidRDefault="00F63FD4" w:rsidP="00097422">
            <w:pPr>
              <w:pStyle w:val="02110Tablefigurebold"/>
              <w:widowControl w:val="0"/>
              <w:tabs>
                <w:tab w:val="decimal" w:pos="1021"/>
              </w:tabs>
              <w:spacing w:line="240" w:lineRule="auto"/>
              <w:ind w:left="-113" w:right="-113"/>
              <w:jc w:val="left"/>
              <w:rPr>
                <w:rFonts w:ascii="Times New Roman" w:hAnsi="Times New Roman" w:cs="Times New Roman"/>
                <w:szCs w:val="18"/>
                <w:lang w:val="kk-KZ"/>
              </w:rPr>
            </w:pPr>
          </w:p>
        </w:tc>
        <w:tc>
          <w:tcPr>
            <w:tcW w:w="1276" w:type="dxa"/>
            <w:tcBorders>
              <w:top w:val="single" w:sz="4" w:space="0" w:color="auto"/>
            </w:tcBorders>
            <w:vAlign w:val="bottom"/>
          </w:tcPr>
          <w:p w14:paraId="0E3ACCBB" w14:textId="778257E6" w:rsidR="00F63FD4" w:rsidRPr="007D0515" w:rsidRDefault="00F63FD4" w:rsidP="00097422">
            <w:pPr>
              <w:pStyle w:val="02110Tablefigurebold"/>
              <w:widowControl w:val="0"/>
              <w:tabs>
                <w:tab w:val="decimal" w:pos="1021"/>
              </w:tabs>
              <w:spacing w:line="240" w:lineRule="auto"/>
              <w:ind w:left="-113" w:right="-113"/>
              <w:jc w:val="left"/>
              <w:rPr>
                <w:rFonts w:ascii="Times New Roman" w:hAnsi="Times New Roman" w:cs="Times New Roman"/>
                <w:szCs w:val="18"/>
                <w:lang w:val="kk-KZ"/>
              </w:rPr>
            </w:pPr>
          </w:p>
        </w:tc>
      </w:tr>
      <w:tr w:rsidR="00FD6824" w:rsidRPr="007D0515" w14:paraId="0A762FD3" w14:textId="77777777" w:rsidTr="00A74CEA">
        <w:trPr>
          <w:trHeight w:val="227"/>
          <w:jc w:val="center"/>
        </w:trPr>
        <w:tc>
          <w:tcPr>
            <w:tcW w:w="4535" w:type="dxa"/>
            <w:tcBorders>
              <w:left w:val="nil"/>
              <w:bottom w:val="nil"/>
              <w:right w:val="nil"/>
            </w:tcBorders>
            <w:shd w:val="clear" w:color="auto" w:fill="auto"/>
            <w:vAlign w:val="bottom"/>
            <w:hideMark/>
          </w:tcPr>
          <w:p w14:paraId="4E65E055" w14:textId="3D25379B" w:rsidR="00FD6824" w:rsidRPr="007D0515" w:rsidRDefault="00FD6824" w:rsidP="00FD6824">
            <w:pPr>
              <w:widowControl w:val="0"/>
              <w:overflowPunct w:val="0"/>
              <w:autoSpaceDE w:val="0"/>
              <w:autoSpaceDN w:val="0"/>
              <w:adjustRightInd w:val="0"/>
              <w:spacing w:after="0" w:line="240" w:lineRule="auto"/>
              <w:ind w:left="5" w:right="-108" w:hanging="118"/>
              <w:textAlignment w:val="baseline"/>
              <w:rPr>
                <w:rFonts w:ascii="Times New Roman" w:hAnsi="Times New Roman"/>
                <w:b/>
                <w:bCs/>
                <w:sz w:val="18"/>
                <w:szCs w:val="18"/>
                <w:lang w:val="kk-KZ"/>
              </w:rPr>
            </w:pPr>
            <w:r w:rsidRPr="007D0515">
              <w:rPr>
                <w:rFonts w:ascii="Times New Roman" w:hAnsi="Times New Roman"/>
                <w:b/>
                <w:bCs/>
                <w:sz w:val="18"/>
                <w:szCs w:val="18"/>
                <w:lang w:val="kk-KZ"/>
              </w:rPr>
              <w:t xml:space="preserve">2023 жылғы 1 қаңтардағы жалпы баланстық құн </w:t>
            </w:r>
          </w:p>
        </w:tc>
        <w:tc>
          <w:tcPr>
            <w:tcW w:w="1276" w:type="dxa"/>
            <w:tcBorders>
              <w:left w:val="nil"/>
              <w:bottom w:val="nil"/>
              <w:right w:val="nil"/>
            </w:tcBorders>
            <w:shd w:val="clear" w:color="auto" w:fill="auto"/>
            <w:vAlign w:val="bottom"/>
          </w:tcPr>
          <w:p w14:paraId="355BF512" w14:textId="355AEB20"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108.142.263</w:t>
            </w:r>
          </w:p>
        </w:tc>
        <w:tc>
          <w:tcPr>
            <w:tcW w:w="1276" w:type="dxa"/>
            <w:tcBorders>
              <w:left w:val="nil"/>
              <w:bottom w:val="nil"/>
              <w:right w:val="nil"/>
            </w:tcBorders>
            <w:shd w:val="clear" w:color="auto" w:fill="auto"/>
            <w:vAlign w:val="bottom"/>
          </w:tcPr>
          <w:p w14:paraId="23D590D4" w14:textId="7BFAEDFB"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795.639</w:t>
            </w:r>
          </w:p>
        </w:tc>
        <w:tc>
          <w:tcPr>
            <w:tcW w:w="1276" w:type="dxa"/>
            <w:tcBorders>
              <w:left w:val="nil"/>
              <w:bottom w:val="nil"/>
              <w:right w:val="nil"/>
            </w:tcBorders>
            <w:shd w:val="clear" w:color="auto" w:fill="auto"/>
            <w:vAlign w:val="bottom"/>
          </w:tcPr>
          <w:p w14:paraId="5321CDF6" w14:textId="6488C1B3"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8.312.755</w:t>
            </w:r>
          </w:p>
        </w:tc>
        <w:tc>
          <w:tcPr>
            <w:tcW w:w="1276" w:type="dxa"/>
            <w:tcBorders>
              <w:bottom w:val="nil"/>
            </w:tcBorders>
            <w:shd w:val="clear" w:color="auto" w:fill="auto"/>
            <w:vAlign w:val="bottom"/>
          </w:tcPr>
          <w:p w14:paraId="52E73201" w14:textId="6D7BD242"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117.250.657</w:t>
            </w:r>
          </w:p>
        </w:tc>
      </w:tr>
      <w:tr w:rsidR="00FD6824" w:rsidRPr="007D0515" w14:paraId="1FBFB2E9" w14:textId="77777777" w:rsidTr="00A74CEA">
        <w:trPr>
          <w:trHeight w:val="227"/>
          <w:jc w:val="center"/>
        </w:trPr>
        <w:tc>
          <w:tcPr>
            <w:tcW w:w="4535" w:type="dxa"/>
            <w:tcBorders>
              <w:top w:val="nil"/>
              <w:left w:val="nil"/>
              <w:bottom w:val="nil"/>
              <w:right w:val="nil"/>
            </w:tcBorders>
            <w:shd w:val="clear" w:color="auto" w:fill="auto"/>
            <w:vAlign w:val="bottom"/>
          </w:tcPr>
          <w:p w14:paraId="731574DC" w14:textId="27A325B2"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Жаңа құрылған активтер</w:t>
            </w:r>
          </w:p>
        </w:tc>
        <w:tc>
          <w:tcPr>
            <w:tcW w:w="1276" w:type="dxa"/>
            <w:tcBorders>
              <w:top w:val="nil"/>
              <w:left w:val="nil"/>
              <w:right w:val="nil"/>
            </w:tcBorders>
            <w:shd w:val="clear" w:color="auto" w:fill="auto"/>
            <w:vAlign w:val="bottom"/>
          </w:tcPr>
          <w:p w14:paraId="19311981" w14:textId="423E0CD6"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175.282.085</w:t>
            </w:r>
          </w:p>
        </w:tc>
        <w:tc>
          <w:tcPr>
            <w:tcW w:w="1276" w:type="dxa"/>
            <w:tcBorders>
              <w:top w:val="nil"/>
              <w:left w:val="nil"/>
              <w:right w:val="nil"/>
            </w:tcBorders>
            <w:shd w:val="clear" w:color="auto" w:fill="auto"/>
            <w:vAlign w:val="bottom"/>
          </w:tcPr>
          <w:p w14:paraId="0BAC2DD4" w14:textId="617F4615"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right w:val="nil"/>
            </w:tcBorders>
            <w:shd w:val="clear" w:color="auto" w:fill="auto"/>
            <w:vAlign w:val="bottom"/>
          </w:tcPr>
          <w:p w14:paraId="6766C7D3" w14:textId="6AB07363"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tcBorders>
            <w:shd w:val="clear" w:color="auto" w:fill="auto"/>
            <w:vAlign w:val="bottom"/>
          </w:tcPr>
          <w:p w14:paraId="6D0CD120" w14:textId="0E477C0D"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175.282.085</w:t>
            </w:r>
          </w:p>
        </w:tc>
      </w:tr>
      <w:tr w:rsidR="00FD6824" w:rsidRPr="007D0515" w14:paraId="067508C0" w14:textId="77777777" w:rsidTr="00A74CEA">
        <w:trPr>
          <w:trHeight w:val="227"/>
          <w:jc w:val="center"/>
        </w:trPr>
        <w:tc>
          <w:tcPr>
            <w:tcW w:w="4535" w:type="dxa"/>
            <w:tcBorders>
              <w:top w:val="nil"/>
              <w:left w:val="nil"/>
              <w:bottom w:val="nil"/>
              <w:right w:val="nil"/>
            </w:tcBorders>
            <w:shd w:val="clear" w:color="auto" w:fill="auto"/>
            <w:vAlign w:val="bottom"/>
          </w:tcPr>
          <w:p w14:paraId="183F58E8" w14:textId="0061BD37"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 xml:space="preserve">Өтелген активтер   </w:t>
            </w:r>
          </w:p>
        </w:tc>
        <w:tc>
          <w:tcPr>
            <w:tcW w:w="1276" w:type="dxa"/>
            <w:tcBorders>
              <w:top w:val="nil"/>
              <w:left w:val="nil"/>
              <w:bottom w:val="nil"/>
              <w:right w:val="nil"/>
            </w:tcBorders>
            <w:shd w:val="clear" w:color="auto" w:fill="auto"/>
            <w:vAlign w:val="bottom"/>
          </w:tcPr>
          <w:p w14:paraId="514281F7" w14:textId="5595B165" w:rsidR="00FD6824" w:rsidRPr="007D0515" w:rsidRDefault="00FD6824" w:rsidP="00FD6824">
            <w:pPr>
              <w:pStyle w:val="Tabletext"/>
              <w:widowControl w:val="0"/>
              <w:tabs>
                <w:tab w:val="decimal" w:pos="992"/>
              </w:tabs>
              <w:spacing w:before="0" w:after="0"/>
              <w:ind w:left="-57"/>
              <w:rPr>
                <w:b/>
                <w:bCs/>
                <w:szCs w:val="18"/>
                <w:lang w:val="kk-KZ"/>
              </w:rPr>
            </w:pPr>
            <w:r w:rsidRPr="007D0515">
              <w:rPr>
                <w:b/>
                <w:bCs/>
                <w:color w:val="000000"/>
                <w:szCs w:val="18"/>
                <w:lang w:val="kk-KZ"/>
              </w:rPr>
              <w:t>(144.424.372)</w:t>
            </w:r>
          </w:p>
        </w:tc>
        <w:tc>
          <w:tcPr>
            <w:tcW w:w="1276" w:type="dxa"/>
            <w:tcBorders>
              <w:top w:val="nil"/>
              <w:left w:val="nil"/>
              <w:bottom w:val="nil"/>
              <w:right w:val="nil"/>
            </w:tcBorders>
            <w:shd w:val="clear" w:color="auto" w:fill="auto"/>
            <w:vAlign w:val="bottom"/>
          </w:tcPr>
          <w:p w14:paraId="7F80B7B8" w14:textId="1F99DEF7"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(173.042)</w:t>
            </w:r>
          </w:p>
        </w:tc>
        <w:tc>
          <w:tcPr>
            <w:tcW w:w="1276" w:type="dxa"/>
            <w:tcBorders>
              <w:top w:val="nil"/>
              <w:left w:val="nil"/>
              <w:bottom w:val="nil"/>
              <w:right w:val="nil"/>
            </w:tcBorders>
            <w:shd w:val="clear" w:color="auto" w:fill="auto"/>
            <w:vAlign w:val="bottom"/>
          </w:tcPr>
          <w:p w14:paraId="081509A1" w14:textId="6D0B6BD1"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(2.537.140)</w:t>
            </w:r>
          </w:p>
        </w:tc>
        <w:tc>
          <w:tcPr>
            <w:tcW w:w="1276" w:type="dxa"/>
            <w:tcBorders>
              <w:top w:val="nil"/>
              <w:bottom w:val="nil"/>
            </w:tcBorders>
            <w:shd w:val="clear" w:color="auto" w:fill="auto"/>
            <w:vAlign w:val="bottom"/>
          </w:tcPr>
          <w:p w14:paraId="2A1F1BAA" w14:textId="7016F7CE" w:rsidR="00FD6824" w:rsidRPr="007D0515" w:rsidRDefault="00FD6824" w:rsidP="00FD6824">
            <w:pPr>
              <w:pStyle w:val="Tabletext"/>
              <w:widowControl w:val="0"/>
              <w:tabs>
                <w:tab w:val="decimal" w:pos="992"/>
              </w:tabs>
              <w:spacing w:before="0" w:after="0"/>
              <w:ind w:left="-57"/>
              <w:rPr>
                <w:b/>
                <w:bCs/>
                <w:szCs w:val="18"/>
                <w:lang w:val="kk-KZ"/>
              </w:rPr>
            </w:pPr>
            <w:r w:rsidRPr="007D0515">
              <w:rPr>
                <w:b/>
                <w:bCs/>
                <w:color w:val="000000"/>
                <w:szCs w:val="18"/>
                <w:lang w:val="kk-KZ"/>
              </w:rPr>
              <w:t>(147.134.554)</w:t>
            </w:r>
          </w:p>
        </w:tc>
      </w:tr>
      <w:tr w:rsidR="00FD6824" w:rsidRPr="007D0515" w14:paraId="7FE5C3E5" w14:textId="77777777" w:rsidTr="00A74CEA">
        <w:trPr>
          <w:trHeight w:val="227"/>
          <w:jc w:val="center"/>
        </w:trPr>
        <w:tc>
          <w:tcPr>
            <w:tcW w:w="4535" w:type="dxa"/>
            <w:tcBorders>
              <w:top w:val="nil"/>
              <w:left w:val="nil"/>
              <w:bottom w:val="nil"/>
              <w:right w:val="nil"/>
            </w:tcBorders>
            <w:shd w:val="clear" w:color="auto" w:fill="auto"/>
            <w:vAlign w:val="bottom"/>
          </w:tcPr>
          <w:p w14:paraId="52DD65DF" w14:textId="05A3CDBC"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 xml:space="preserve">Есептелген сыйақының жиі өзгеруі  </w:t>
            </w:r>
          </w:p>
        </w:tc>
        <w:tc>
          <w:tcPr>
            <w:tcW w:w="1276" w:type="dxa"/>
            <w:tcBorders>
              <w:top w:val="nil"/>
              <w:left w:val="nil"/>
              <w:bottom w:val="nil"/>
            </w:tcBorders>
            <w:shd w:val="clear" w:color="auto" w:fill="auto"/>
            <w:vAlign w:val="bottom"/>
          </w:tcPr>
          <w:p w14:paraId="1299F7BA" w14:textId="6ABE853D"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339.903</w:t>
            </w:r>
          </w:p>
        </w:tc>
        <w:tc>
          <w:tcPr>
            <w:tcW w:w="1276" w:type="dxa"/>
            <w:tcBorders>
              <w:top w:val="nil"/>
              <w:bottom w:val="nil"/>
            </w:tcBorders>
            <w:shd w:val="clear" w:color="auto" w:fill="auto"/>
            <w:vAlign w:val="bottom"/>
          </w:tcPr>
          <w:p w14:paraId="37C15AA3" w14:textId="2A0A6D0C"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221.944</w:t>
            </w:r>
          </w:p>
        </w:tc>
        <w:tc>
          <w:tcPr>
            <w:tcW w:w="1276" w:type="dxa"/>
            <w:tcBorders>
              <w:top w:val="nil"/>
              <w:bottom w:val="nil"/>
            </w:tcBorders>
            <w:shd w:val="clear" w:color="auto" w:fill="auto"/>
            <w:vAlign w:val="bottom"/>
          </w:tcPr>
          <w:p w14:paraId="0FBEDE4F" w14:textId="6D0630CF"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400.404</w:t>
            </w:r>
          </w:p>
        </w:tc>
        <w:tc>
          <w:tcPr>
            <w:tcW w:w="1276" w:type="dxa"/>
            <w:tcBorders>
              <w:top w:val="nil"/>
              <w:bottom w:val="nil"/>
            </w:tcBorders>
            <w:shd w:val="clear" w:color="auto" w:fill="auto"/>
            <w:vAlign w:val="bottom"/>
          </w:tcPr>
          <w:p w14:paraId="28632DEE" w14:textId="218B7208"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962.251</w:t>
            </w:r>
          </w:p>
        </w:tc>
      </w:tr>
      <w:tr w:rsidR="00FD6824" w:rsidRPr="007D0515" w14:paraId="4C3B97C6" w14:textId="77777777" w:rsidTr="00A74CEA">
        <w:trPr>
          <w:trHeight w:val="227"/>
          <w:jc w:val="center"/>
        </w:trPr>
        <w:tc>
          <w:tcPr>
            <w:tcW w:w="4535" w:type="dxa"/>
            <w:tcBorders>
              <w:top w:val="nil"/>
              <w:left w:val="nil"/>
              <w:bottom w:val="nil"/>
              <w:right w:val="nil"/>
            </w:tcBorders>
            <w:shd w:val="clear" w:color="auto" w:fill="auto"/>
            <w:vAlign w:val="bottom"/>
          </w:tcPr>
          <w:p w14:paraId="2C99307D" w14:textId="5712CC9F"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1-кезеңге аудару</w:t>
            </w:r>
          </w:p>
        </w:tc>
        <w:tc>
          <w:tcPr>
            <w:tcW w:w="1276" w:type="dxa"/>
            <w:tcBorders>
              <w:top w:val="nil"/>
              <w:left w:val="nil"/>
              <w:bottom w:val="nil"/>
            </w:tcBorders>
            <w:shd w:val="clear" w:color="auto" w:fill="auto"/>
            <w:vAlign w:val="bottom"/>
          </w:tcPr>
          <w:p w14:paraId="0BE5EE79" w14:textId="7DA2680E"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4.071.420</w:t>
            </w:r>
          </w:p>
        </w:tc>
        <w:tc>
          <w:tcPr>
            <w:tcW w:w="1276" w:type="dxa"/>
            <w:tcBorders>
              <w:top w:val="nil"/>
              <w:bottom w:val="nil"/>
            </w:tcBorders>
            <w:shd w:val="clear" w:color="auto" w:fill="auto"/>
            <w:vAlign w:val="bottom"/>
          </w:tcPr>
          <w:p w14:paraId="0EFA613D" w14:textId="5A7EE868"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(782.534)</w:t>
            </w:r>
          </w:p>
        </w:tc>
        <w:tc>
          <w:tcPr>
            <w:tcW w:w="1276" w:type="dxa"/>
            <w:tcBorders>
              <w:top w:val="nil"/>
              <w:bottom w:val="nil"/>
            </w:tcBorders>
            <w:shd w:val="clear" w:color="auto" w:fill="auto"/>
            <w:vAlign w:val="bottom"/>
          </w:tcPr>
          <w:p w14:paraId="36712D5D" w14:textId="51A6B96B"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(3.288.886)</w:t>
            </w:r>
          </w:p>
        </w:tc>
        <w:tc>
          <w:tcPr>
            <w:tcW w:w="1276" w:type="dxa"/>
            <w:tcBorders>
              <w:top w:val="nil"/>
              <w:bottom w:val="nil"/>
            </w:tcBorders>
            <w:shd w:val="clear" w:color="auto" w:fill="auto"/>
            <w:vAlign w:val="bottom"/>
          </w:tcPr>
          <w:p w14:paraId="2EE61836" w14:textId="04241D55"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r>
      <w:tr w:rsidR="00FD6824" w:rsidRPr="007D0515" w14:paraId="65FD8038" w14:textId="77777777" w:rsidTr="00A74CEA">
        <w:trPr>
          <w:trHeight w:val="227"/>
          <w:jc w:val="center"/>
        </w:trPr>
        <w:tc>
          <w:tcPr>
            <w:tcW w:w="4535" w:type="dxa"/>
            <w:tcBorders>
              <w:top w:val="nil"/>
              <w:left w:val="nil"/>
              <w:bottom w:val="nil"/>
              <w:right w:val="nil"/>
            </w:tcBorders>
            <w:shd w:val="clear" w:color="auto" w:fill="auto"/>
            <w:vAlign w:val="bottom"/>
          </w:tcPr>
          <w:p w14:paraId="253A5DB3" w14:textId="5C23E360" w:rsidR="00FD6824" w:rsidRPr="007D0515" w:rsidRDefault="00FD6824" w:rsidP="00FD6824">
            <w:pPr>
              <w:pStyle w:val="Tabletext"/>
              <w:widowControl w:val="0"/>
              <w:tabs>
                <w:tab w:val="decimal" w:pos="0"/>
                <w:tab w:val="left" w:pos="29"/>
              </w:tabs>
              <w:spacing w:before="0" w:after="0"/>
              <w:rPr>
                <w:szCs w:val="18"/>
                <w:lang w:val="kk-KZ"/>
              </w:rPr>
            </w:pPr>
            <w:r w:rsidRPr="007D0515">
              <w:rPr>
                <w:szCs w:val="18"/>
                <w:lang w:val="kk-KZ"/>
              </w:rPr>
              <w:t>2-кезеңге аудару</w:t>
            </w:r>
          </w:p>
        </w:tc>
        <w:tc>
          <w:tcPr>
            <w:tcW w:w="1276" w:type="dxa"/>
            <w:tcBorders>
              <w:top w:val="nil"/>
              <w:left w:val="nil"/>
              <w:bottom w:val="nil"/>
              <w:right w:val="nil"/>
            </w:tcBorders>
            <w:shd w:val="clear" w:color="auto" w:fill="auto"/>
            <w:vAlign w:val="bottom"/>
          </w:tcPr>
          <w:p w14:paraId="4B295C8A" w14:textId="78860916"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(5.923.699)</w:t>
            </w:r>
          </w:p>
        </w:tc>
        <w:tc>
          <w:tcPr>
            <w:tcW w:w="1276" w:type="dxa"/>
            <w:tcBorders>
              <w:top w:val="nil"/>
              <w:left w:val="nil"/>
              <w:bottom w:val="nil"/>
              <w:right w:val="nil"/>
            </w:tcBorders>
            <w:shd w:val="clear" w:color="auto" w:fill="auto"/>
            <w:vAlign w:val="bottom"/>
          </w:tcPr>
          <w:p w14:paraId="0CD00309" w14:textId="49178E92"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5.935.157</w:t>
            </w:r>
          </w:p>
        </w:tc>
        <w:tc>
          <w:tcPr>
            <w:tcW w:w="1276" w:type="dxa"/>
            <w:tcBorders>
              <w:top w:val="nil"/>
              <w:left w:val="nil"/>
              <w:bottom w:val="nil"/>
              <w:right w:val="nil"/>
            </w:tcBorders>
            <w:shd w:val="clear" w:color="auto" w:fill="auto"/>
            <w:vAlign w:val="bottom"/>
          </w:tcPr>
          <w:p w14:paraId="23112F23" w14:textId="27C5615D"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(11.458)</w:t>
            </w:r>
          </w:p>
        </w:tc>
        <w:tc>
          <w:tcPr>
            <w:tcW w:w="1276" w:type="dxa"/>
            <w:tcBorders>
              <w:top w:val="nil"/>
              <w:bottom w:val="nil"/>
            </w:tcBorders>
            <w:shd w:val="clear" w:color="auto" w:fill="auto"/>
            <w:vAlign w:val="bottom"/>
          </w:tcPr>
          <w:p w14:paraId="654A1466" w14:textId="5A34FCF5"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r>
      <w:tr w:rsidR="00FD6824" w:rsidRPr="007D0515" w14:paraId="778AD8D0" w14:textId="77777777" w:rsidTr="00A74CEA">
        <w:trPr>
          <w:trHeight w:val="227"/>
          <w:jc w:val="center"/>
        </w:trPr>
        <w:tc>
          <w:tcPr>
            <w:tcW w:w="4535" w:type="dxa"/>
            <w:tcBorders>
              <w:top w:val="nil"/>
              <w:left w:val="nil"/>
              <w:bottom w:val="nil"/>
              <w:right w:val="nil"/>
            </w:tcBorders>
            <w:shd w:val="clear" w:color="auto" w:fill="auto"/>
            <w:vAlign w:val="bottom"/>
          </w:tcPr>
          <w:p w14:paraId="492CC527" w14:textId="329106F7"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3-кезеңге аудару</w:t>
            </w:r>
          </w:p>
        </w:tc>
        <w:tc>
          <w:tcPr>
            <w:tcW w:w="1276" w:type="dxa"/>
            <w:tcBorders>
              <w:top w:val="nil"/>
              <w:left w:val="nil"/>
              <w:bottom w:val="nil"/>
              <w:right w:val="nil"/>
            </w:tcBorders>
            <w:shd w:val="clear" w:color="auto" w:fill="auto"/>
            <w:vAlign w:val="bottom"/>
          </w:tcPr>
          <w:p w14:paraId="559436B8" w14:textId="3DD92A7B"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(4.824.854)</w:t>
            </w:r>
          </w:p>
        </w:tc>
        <w:tc>
          <w:tcPr>
            <w:tcW w:w="1276" w:type="dxa"/>
            <w:tcBorders>
              <w:top w:val="nil"/>
              <w:left w:val="nil"/>
              <w:bottom w:val="nil"/>
              <w:right w:val="nil"/>
            </w:tcBorders>
            <w:shd w:val="clear" w:color="auto" w:fill="auto"/>
            <w:vAlign w:val="bottom"/>
          </w:tcPr>
          <w:p w14:paraId="32040A9C" w14:textId="4F3F849A"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(5.113.309)</w:t>
            </w:r>
          </w:p>
        </w:tc>
        <w:tc>
          <w:tcPr>
            <w:tcW w:w="1276" w:type="dxa"/>
            <w:tcBorders>
              <w:top w:val="nil"/>
              <w:left w:val="nil"/>
              <w:bottom w:val="nil"/>
              <w:right w:val="nil"/>
            </w:tcBorders>
            <w:shd w:val="clear" w:color="auto" w:fill="auto"/>
            <w:vAlign w:val="bottom"/>
          </w:tcPr>
          <w:p w14:paraId="6017CD60" w14:textId="52CEF291"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9.938.163</w:t>
            </w:r>
          </w:p>
        </w:tc>
        <w:tc>
          <w:tcPr>
            <w:tcW w:w="1276" w:type="dxa"/>
            <w:tcBorders>
              <w:top w:val="nil"/>
              <w:bottom w:val="nil"/>
            </w:tcBorders>
            <w:shd w:val="clear" w:color="auto" w:fill="auto"/>
            <w:vAlign w:val="bottom"/>
          </w:tcPr>
          <w:p w14:paraId="0C2EB964" w14:textId="683C90B8"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r>
      <w:tr w:rsidR="00FD6824" w:rsidRPr="007D0515" w14:paraId="599A5663" w14:textId="77777777" w:rsidTr="00A74CEA">
        <w:trPr>
          <w:trHeight w:val="227"/>
          <w:jc w:val="center"/>
        </w:trPr>
        <w:tc>
          <w:tcPr>
            <w:tcW w:w="4535" w:type="dxa"/>
            <w:tcBorders>
              <w:top w:val="nil"/>
              <w:left w:val="nil"/>
              <w:bottom w:val="nil"/>
              <w:right w:val="nil"/>
            </w:tcBorders>
            <w:shd w:val="clear" w:color="auto" w:fill="auto"/>
            <w:vAlign w:val="bottom"/>
          </w:tcPr>
          <w:p w14:paraId="24AC9934" w14:textId="1F6E5357" w:rsidR="00FD6824" w:rsidRPr="007D0515" w:rsidRDefault="00FD6824" w:rsidP="00FD6824">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bCs/>
                <w:color w:val="auto"/>
                <w:lang w:val="kk-KZ"/>
              </w:rPr>
              <w:t>Дисконт амортизациясы</w:t>
            </w:r>
          </w:p>
        </w:tc>
        <w:tc>
          <w:tcPr>
            <w:tcW w:w="1276" w:type="dxa"/>
            <w:tcBorders>
              <w:top w:val="nil"/>
              <w:left w:val="nil"/>
              <w:bottom w:val="nil"/>
              <w:right w:val="nil"/>
            </w:tcBorders>
            <w:shd w:val="clear" w:color="auto" w:fill="auto"/>
            <w:vAlign w:val="bottom"/>
          </w:tcPr>
          <w:p w14:paraId="0C7E1A43" w14:textId="7688E032"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bottom w:val="nil"/>
              <w:right w:val="nil"/>
            </w:tcBorders>
            <w:shd w:val="clear" w:color="auto" w:fill="auto"/>
            <w:vAlign w:val="bottom"/>
          </w:tcPr>
          <w:p w14:paraId="5CC242EC" w14:textId="7C0DD9F1" w:rsidR="00FD6824" w:rsidRPr="007D0515" w:rsidRDefault="00FD6824" w:rsidP="00FD6824">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bottom w:val="nil"/>
              <w:right w:val="nil"/>
            </w:tcBorders>
            <w:shd w:val="clear" w:color="auto" w:fill="auto"/>
            <w:vAlign w:val="bottom"/>
          </w:tcPr>
          <w:p w14:paraId="238E359F" w14:textId="3A6EF574"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1.934.631</w:t>
            </w:r>
          </w:p>
        </w:tc>
        <w:tc>
          <w:tcPr>
            <w:tcW w:w="1276" w:type="dxa"/>
            <w:tcBorders>
              <w:top w:val="nil"/>
              <w:bottom w:val="nil"/>
            </w:tcBorders>
            <w:shd w:val="clear" w:color="auto" w:fill="auto"/>
            <w:vAlign w:val="bottom"/>
          </w:tcPr>
          <w:p w14:paraId="21ABDF18" w14:textId="4DCB2334" w:rsidR="00FD6824" w:rsidRPr="007D0515" w:rsidRDefault="00FD6824" w:rsidP="00FD6824">
            <w:pPr>
              <w:pStyle w:val="Tabletext"/>
              <w:widowControl w:val="0"/>
              <w:tabs>
                <w:tab w:val="decimal" w:pos="992"/>
              </w:tabs>
              <w:spacing w:before="0" w:after="0"/>
              <w:rPr>
                <w:b/>
                <w:bCs/>
                <w:szCs w:val="18"/>
                <w:lang w:val="kk-KZ"/>
              </w:rPr>
            </w:pPr>
            <w:r w:rsidRPr="007D0515">
              <w:rPr>
                <w:b/>
                <w:bCs/>
                <w:color w:val="000000"/>
                <w:szCs w:val="18"/>
                <w:lang w:val="kk-KZ"/>
              </w:rPr>
              <w:t>1.934.631</w:t>
            </w:r>
          </w:p>
        </w:tc>
      </w:tr>
      <w:tr w:rsidR="002A6F21" w:rsidRPr="007D0515" w14:paraId="710252D3" w14:textId="77777777" w:rsidTr="00A74CEA">
        <w:trPr>
          <w:trHeight w:val="227"/>
          <w:jc w:val="center"/>
        </w:trPr>
        <w:tc>
          <w:tcPr>
            <w:tcW w:w="4535" w:type="dxa"/>
            <w:tcBorders>
              <w:top w:val="nil"/>
              <w:left w:val="nil"/>
              <w:bottom w:val="nil"/>
              <w:right w:val="nil"/>
            </w:tcBorders>
            <w:shd w:val="clear" w:color="auto" w:fill="auto"/>
            <w:vAlign w:val="bottom"/>
          </w:tcPr>
          <w:p w14:paraId="10F0F66C" w14:textId="701A6C6E" w:rsidR="002A6F21" w:rsidRPr="007D0515" w:rsidRDefault="00FD6824" w:rsidP="00097422">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lang w:val="kk-KZ"/>
              </w:rPr>
              <w:t>Тануды тоқтатуға әкеп соқпайтын түрлендіруге байланысты шартта көзделген ақша ағындарының өзгерістері</w:t>
            </w:r>
            <w:r w:rsidRPr="007D0515">
              <w:rPr>
                <w:rFonts w:ascii="Times New Roman" w:hAnsi="Times New Roman" w:cs="Times New Roman"/>
                <w:color w:val="auto"/>
                <w:lang w:val="kk-KZ"/>
              </w:rPr>
              <w:t xml:space="preserve">    </w:t>
            </w:r>
          </w:p>
        </w:tc>
        <w:tc>
          <w:tcPr>
            <w:tcW w:w="1276" w:type="dxa"/>
            <w:tcBorders>
              <w:top w:val="nil"/>
              <w:left w:val="nil"/>
              <w:bottom w:val="nil"/>
              <w:right w:val="nil"/>
            </w:tcBorders>
            <w:shd w:val="clear" w:color="auto" w:fill="auto"/>
            <w:vAlign w:val="bottom"/>
          </w:tcPr>
          <w:p w14:paraId="072A5AA4" w14:textId="05126759"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(25.251)</w:t>
            </w:r>
          </w:p>
        </w:tc>
        <w:tc>
          <w:tcPr>
            <w:tcW w:w="1276" w:type="dxa"/>
            <w:tcBorders>
              <w:top w:val="nil"/>
              <w:left w:val="nil"/>
              <w:bottom w:val="nil"/>
              <w:right w:val="nil"/>
            </w:tcBorders>
            <w:shd w:val="clear" w:color="auto" w:fill="auto"/>
            <w:vAlign w:val="bottom"/>
          </w:tcPr>
          <w:p w14:paraId="7EE3EB0A" w14:textId="2E137290"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(7.472)</w:t>
            </w:r>
          </w:p>
        </w:tc>
        <w:tc>
          <w:tcPr>
            <w:tcW w:w="1276" w:type="dxa"/>
            <w:tcBorders>
              <w:top w:val="nil"/>
              <w:left w:val="nil"/>
              <w:bottom w:val="nil"/>
              <w:right w:val="nil"/>
            </w:tcBorders>
            <w:shd w:val="clear" w:color="auto" w:fill="auto"/>
            <w:vAlign w:val="bottom"/>
          </w:tcPr>
          <w:p w14:paraId="08BCD7F2" w14:textId="3B1EBEC0"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(9.111)</w:t>
            </w:r>
          </w:p>
        </w:tc>
        <w:tc>
          <w:tcPr>
            <w:tcW w:w="1276" w:type="dxa"/>
            <w:tcBorders>
              <w:top w:val="nil"/>
              <w:bottom w:val="nil"/>
            </w:tcBorders>
            <w:shd w:val="clear" w:color="auto" w:fill="auto"/>
            <w:vAlign w:val="bottom"/>
          </w:tcPr>
          <w:p w14:paraId="4FB51563" w14:textId="2588ADAF" w:rsidR="002A6F21" w:rsidRPr="007D0515" w:rsidDel="002F0116"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(41.834)</w:t>
            </w:r>
          </w:p>
        </w:tc>
      </w:tr>
      <w:tr w:rsidR="002A6F21" w:rsidRPr="007D0515" w14:paraId="23A0B12D" w14:textId="77777777" w:rsidTr="00A74CEA">
        <w:trPr>
          <w:trHeight w:val="227"/>
          <w:jc w:val="center"/>
        </w:trPr>
        <w:tc>
          <w:tcPr>
            <w:tcW w:w="4535" w:type="dxa"/>
            <w:tcBorders>
              <w:top w:val="nil"/>
              <w:left w:val="nil"/>
              <w:right w:val="nil"/>
            </w:tcBorders>
            <w:shd w:val="clear" w:color="auto" w:fill="auto"/>
            <w:vAlign w:val="bottom"/>
          </w:tcPr>
          <w:p w14:paraId="01305D05" w14:textId="781119F0" w:rsidR="002A6F21" w:rsidRPr="007D0515" w:rsidRDefault="00FD6824" w:rsidP="00097422">
            <w:pPr>
              <w:pStyle w:val="02010TableColumnLevel1"/>
              <w:widowControl w:val="0"/>
              <w:spacing w:line="240" w:lineRule="auto"/>
              <w:ind w:left="5" w:right="-108" w:hanging="118"/>
              <w:rPr>
                <w:rFonts w:ascii="Times New Roman" w:hAnsi="Times New Roman" w:cs="Times New Roman"/>
                <w:color w:val="auto"/>
                <w:lang w:val="kk-KZ"/>
              </w:rPr>
            </w:pPr>
            <w:r w:rsidRPr="007D0515">
              <w:rPr>
                <w:rFonts w:ascii="Times New Roman" w:hAnsi="Times New Roman" w:cs="Times New Roman"/>
                <w:color w:val="auto"/>
                <w:lang w:val="kk-KZ"/>
              </w:rPr>
              <w:t>Залалдарды өтеу</w:t>
            </w:r>
          </w:p>
        </w:tc>
        <w:tc>
          <w:tcPr>
            <w:tcW w:w="1276" w:type="dxa"/>
            <w:tcBorders>
              <w:top w:val="nil"/>
              <w:left w:val="nil"/>
              <w:right w:val="nil"/>
            </w:tcBorders>
            <w:shd w:val="clear" w:color="auto" w:fill="auto"/>
            <w:vAlign w:val="bottom"/>
          </w:tcPr>
          <w:p w14:paraId="376D3FBD" w14:textId="077BD590" w:rsidR="002A6F21" w:rsidRPr="007D0515" w:rsidRDefault="002A6F21" w:rsidP="002D08B0">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right w:val="nil"/>
            </w:tcBorders>
            <w:shd w:val="clear" w:color="auto" w:fill="auto"/>
            <w:vAlign w:val="bottom"/>
          </w:tcPr>
          <w:p w14:paraId="753314F8" w14:textId="34BCB7A0" w:rsidR="002A6F21" w:rsidRPr="007D0515" w:rsidRDefault="002A6F21" w:rsidP="002D08B0">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right w:val="nil"/>
            </w:tcBorders>
            <w:shd w:val="clear" w:color="auto" w:fill="auto"/>
            <w:vAlign w:val="bottom"/>
          </w:tcPr>
          <w:p w14:paraId="43B85532" w14:textId="46DD4573"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213.012</w:t>
            </w:r>
          </w:p>
        </w:tc>
        <w:tc>
          <w:tcPr>
            <w:tcW w:w="1276" w:type="dxa"/>
            <w:tcBorders>
              <w:top w:val="nil"/>
            </w:tcBorders>
            <w:shd w:val="clear" w:color="auto" w:fill="auto"/>
            <w:vAlign w:val="bottom"/>
          </w:tcPr>
          <w:p w14:paraId="11A9369C" w14:textId="31BE1BD4"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213.012</w:t>
            </w:r>
          </w:p>
        </w:tc>
      </w:tr>
      <w:tr w:rsidR="002A6F21" w:rsidRPr="007D0515" w14:paraId="4EAC9A34" w14:textId="77777777" w:rsidTr="00A74CEA">
        <w:trPr>
          <w:trHeight w:val="227"/>
          <w:jc w:val="center"/>
        </w:trPr>
        <w:tc>
          <w:tcPr>
            <w:tcW w:w="4535" w:type="dxa"/>
            <w:tcBorders>
              <w:top w:val="nil"/>
              <w:left w:val="nil"/>
              <w:right w:val="nil"/>
            </w:tcBorders>
            <w:shd w:val="clear" w:color="auto" w:fill="auto"/>
            <w:vAlign w:val="bottom"/>
          </w:tcPr>
          <w:p w14:paraId="66B9CF28" w14:textId="1DD2C407" w:rsidR="002A6F21" w:rsidRPr="007D0515" w:rsidRDefault="00FD6824" w:rsidP="00097422">
            <w:pPr>
              <w:pStyle w:val="Tabletext"/>
              <w:widowControl w:val="0"/>
              <w:tabs>
                <w:tab w:val="decimal" w:pos="821"/>
              </w:tabs>
              <w:spacing w:before="0" w:after="0"/>
              <w:ind w:left="5" w:hanging="118"/>
              <w:rPr>
                <w:szCs w:val="18"/>
                <w:lang w:val="kk-KZ"/>
              </w:rPr>
            </w:pPr>
            <w:r w:rsidRPr="007D0515">
              <w:rPr>
                <w:bCs/>
                <w:szCs w:val="18"/>
                <w:lang w:val="kk-KZ"/>
              </w:rPr>
              <w:t>Есептен шығарылған сомалар</w:t>
            </w:r>
          </w:p>
        </w:tc>
        <w:tc>
          <w:tcPr>
            <w:tcW w:w="1276" w:type="dxa"/>
            <w:tcBorders>
              <w:top w:val="nil"/>
              <w:left w:val="nil"/>
              <w:right w:val="nil"/>
            </w:tcBorders>
            <w:shd w:val="clear" w:color="auto" w:fill="auto"/>
            <w:vAlign w:val="bottom"/>
          </w:tcPr>
          <w:p w14:paraId="014D1A23" w14:textId="653E5FB1" w:rsidR="002A6F21" w:rsidRPr="007D0515" w:rsidRDefault="002A6F21" w:rsidP="002D08B0">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right w:val="nil"/>
            </w:tcBorders>
            <w:shd w:val="clear" w:color="auto" w:fill="auto"/>
            <w:vAlign w:val="bottom"/>
          </w:tcPr>
          <w:p w14:paraId="05F053B6" w14:textId="24E9F4AD" w:rsidR="002A6F21" w:rsidRPr="007D0515" w:rsidRDefault="002A6F21" w:rsidP="002D08B0">
            <w:pPr>
              <w:pStyle w:val="Tabletext"/>
              <w:widowControl w:val="0"/>
              <w:tabs>
                <w:tab w:val="decimal" w:pos="992"/>
              </w:tabs>
              <w:spacing w:before="0" w:after="0"/>
              <w:rPr>
                <w:b/>
                <w:bCs/>
                <w:szCs w:val="18"/>
                <w:lang w:val="kk-KZ"/>
              </w:rPr>
            </w:pPr>
            <w:r w:rsidRPr="007D0515">
              <w:rPr>
                <w:b/>
                <w:bCs/>
                <w:szCs w:val="18"/>
                <w:lang w:val="kk-KZ"/>
              </w:rPr>
              <w:t>−</w:t>
            </w:r>
          </w:p>
        </w:tc>
        <w:tc>
          <w:tcPr>
            <w:tcW w:w="1276" w:type="dxa"/>
            <w:tcBorders>
              <w:top w:val="nil"/>
              <w:left w:val="nil"/>
              <w:right w:val="nil"/>
            </w:tcBorders>
            <w:shd w:val="clear" w:color="auto" w:fill="auto"/>
            <w:vAlign w:val="bottom"/>
          </w:tcPr>
          <w:p w14:paraId="6FC819EC" w14:textId="3E5C4F7D"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(3.498.836)</w:t>
            </w:r>
          </w:p>
        </w:tc>
        <w:tc>
          <w:tcPr>
            <w:tcW w:w="1276" w:type="dxa"/>
            <w:tcBorders>
              <w:top w:val="nil"/>
            </w:tcBorders>
            <w:shd w:val="clear" w:color="auto" w:fill="auto"/>
            <w:vAlign w:val="bottom"/>
          </w:tcPr>
          <w:p w14:paraId="6A976FE5" w14:textId="7662428D"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(3.498.836)</w:t>
            </w:r>
          </w:p>
        </w:tc>
      </w:tr>
      <w:tr w:rsidR="002A6F21" w:rsidRPr="007D0515" w14:paraId="21B4111B" w14:textId="77777777" w:rsidTr="00A74CEA">
        <w:trPr>
          <w:trHeight w:val="227"/>
          <w:jc w:val="center"/>
        </w:trPr>
        <w:tc>
          <w:tcPr>
            <w:tcW w:w="4535" w:type="dxa"/>
            <w:tcBorders>
              <w:left w:val="nil"/>
            </w:tcBorders>
            <w:shd w:val="clear" w:color="auto" w:fill="auto"/>
            <w:vAlign w:val="bottom"/>
            <w:hideMark/>
          </w:tcPr>
          <w:p w14:paraId="4EA499F3" w14:textId="630E4E57" w:rsidR="002A6F21" w:rsidRPr="007D0515" w:rsidRDefault="00FD6824" w:rsidP="00FD6824">
            <w:pPr>
              <w:widowControl w:val="0"/>
              <w:overflowPunct w:val="0"/>
              <w:autoSpaceDE w:val="0"/>
              <w:autoSpaceDN w:val="0"/>
              <w:adjustRightInd w:val="0"/>
              <w:spacing w:after="0" w:line="240" w:lineRule="auto"/>
              <w:ind w:left="5" w:right="-108" w:hanging="118"/>
              <w:textAlignment w:val="baseline"/>
              <w:rPr>
                <w:rFonts w:ascii="Times New Roman" w:hAnsi="Times New Roman"/>
                <w:b/>
                <w:bCs/>
                <w:sz w:val="18"/>
                <w:szCs w:val="18"/>
                <w:lang w:val="kk-KZ"/>
              </w:rPr>
            </w:pPr>
            <w:r w:rsidRPr="007D0515">
              <w:rPr>
                <w:rFonts w:ascii="Times New Roman" w:hAnsi="Times New Roman"/>
                <w:b/>
                <w:bCs/>
                <w:sz w:val="18"/>
                <w:szCs w:val="18"/>
                <w:lang w:val="kk-KZ"/>
              </w:rPr>
              <w:t>2023 жылғы 31 желтоқсан</w:t>
            </w:r>
          </w:p>
        </w:tc>
        <w:tc>
          <w:tcPr>
            <w:tcW w:w="1276" w:type="dxa"/>
            <w:tcBorders>
              <w:top w:val="single" w:sz="4" w:space="0" w:color="auto"/>
              <w:bottom w:val="double" w:sz="4" w:space="0" w:color="auto"/>
            </w:tcBorders>
            <w:shd w:val="clear" w:color="auto" w:fill="auto"/>
            <w:vAlign w:val="bottom"/>
          </w:tcPr>
          <w:p w14:paraId="1BB2F00C" w14:textId="32A01AC0"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132.637.495</w:t>
            </w:r>
          </w:p>
        </w:tc>
        <w:tc>
          <w:tcPr>
            <w:tcW w:w="1276" w:type="dxa"/>
            <w:tcBorders>
              <w:top w:val="single" w:sz="4" w:space="0" w:color="auto"/>
              <w:bottom w:val="double" w:sz="4" w:space="0" w:color="auto"/>
            </w:tcBorders>
            <w:shd w:val="clear" w:color="auto" w:fill="auto"/>
            <w:vAlign w:val="bottom"/>
          </w:tcPr>
          <w:p w14:paraId="3AAFBDFF" w14:textId="432F1795"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876.383</w:t>
            </w:r>
          </w:p>
        </w:tc>
        <w:tc>
          <w:tcPr>
            <w:tcW w:w="1276" w:type="dxa"/>
            <w:tcBorders>
              <w:top w:val="single" w:sz="4" w:space="0" w:color="auto"/>
              <w:bottom w:val="double" w:sz="4" w:space="0" w:color="auto"/>
            </w:tcBorders>
            <w:shd w:val="clear" w:color="auto" w:fill="auto"/>
            <w:vAlign w:val="bottom"/>
          </w:tcPr>
          <w:p w14:paraId="0318BDFA" w14:textId="00A8952F"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11.453.534</w:t>
            </w:r>
          </w:p>
        </w:tc>
        <w:tc>
          <w:tcPr>
            <w:tcW w:w="1276" w:type="dxa"/>
            <w:tcBorders>
              <w:top w:val="single" w:sz="4" w:space="0" w:color="auto"/>
              <w:bottom w:val="double" w:sz="4" w:space="0" w:color="auto"/>
            </w:tcBorders>
            <w:shd w:val="clear" w:color="auto" w:fill="auto"/>
            <w:vAlign w:val="bottom"/>
          </w:tcPr>
          <w:p w14:paraId="673CC73B" w14:textId="5E6FEEAF" w:rsidR="002A6F21" w:rsidRPr="007D0515" w:rsidRDefault="002A6F21" w:rsidP="002D08B0">
            <w:pPr>
              <w:pStyle w:val="Tabletext"/>
              <w:widowControl w:val="0"/>
              <w:tabs>
                <w:tab w:val="decimal" w:pos="992"/>
              </w:tabs>
              <w:spacing w:before="0" w:after="0"/>
              <w:rPr>
                <w:b/>
                <w:bCs/>
                <w:szCs w:val="18"/>
                <w:lang w:val="kk-KZ"/>
              </w:rPr>
            </w:pPr>
            <w:r w:rsidRPr="007D0515">
              <w:rPr>
                <w:b/>
                <w:bCs/>
                <w:color w:val="000000"/>
                <w:szCs w:val="18"/>
                <w:lang w:val="kk-KZ"/>
              </w:rPr>
              <w:t>144.967.412</w:t>
            </w:r>
          </w:p>
        </w:tc>
      </w:tr>
    </w:tbl>
    <w:p w14:paraId="5E38230A" w14:textId="7AF583E8" w:rsidR="002571A6" w:rsidRPr="007D0515" w:rsidRDefault="002571A6" w:rsidP="00DD1E35">
      <w:pPr>
        <w:pStyle w:val="1"/>
        <w:numPr>
          <w:ilvl w:val="0"/>
          <w:numId w:val="0"/>
        </w:numPr>
        <w:spacing w:before="0" w:after="0"/>
        <w:ind w:left="360" w:hanging="360"/>
        <w:rPr>
          <w:rFonts w:ascii="Times New Roman" w:hAnsi="Times New Roman"/>
          <w:sz w:val="18"/>
          <w:szCs w:val="18"/>
          <w:lang w:val="kk-KZ"/>
        </w:rPr>
      </w:pPr>
    </w:p>
    <w:tbl>
      <w:tblPr>
        <w:tblW w:w="9637" w:type="dxa"/>
        <w:jc w:val="center"/>
        <w:tblLayout w:type="fixed"/>
        <w:tblLook w:val="04A0" w:firstRow="1" w:lastRow="0" w:firstColumn="1" w:lastColumn="0" w:noHBand="0" w:noVBand="1"/>
      </w:tblPr>
      <w:tblGrid>
        <w:gridCol w:w="4649"/>
        <w:gridCol w:w="1247"/>
        <w:gridCol w:w="1247"/>
        <w:gridCol w:w="1247"/>
        <w:gridCol w:w="1247"/>
      </w:tblGrid>
      <w:tr w:rsidR="00FD6824" w:rsidRPr="0092059D" w14:paraId="7475EA92" w14:textId="77777777" w:rsidTr="002571A6">
        <w:trPr>
          <w:trHeight w:val="227"/>
          <w:jc w:val="center"/>
        </w:trPr>
        <w:tc>
          <w:tcPr>
            <w:tcW w:w="4649" w:type="dxa"/>
            <w:tcBorders>
              <w:left w:val="nil"/>
              <w:bottom w:val="single" w:sz="4" w:space="0" w:color="auto"/>
            </w:tcBorders>
            <w:shd w:val="clear" w:color="auto" w:fill="auto"/>
            <w:vAlign w:val="bottom"/>
            <w:hideMark/>
          </w:tcPr>
          <w:p w14:paraId="0DC2D816" w14:textId="7FF603B9"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i/>
                <w:lang w:val="kk-KZ"/>
              </w:rPr>
              <w:t>Бөлшек саудаға, қызметтерге және өндіріске кредиттер</w:t>
            </w:r>
          </w:p>
        </w:tc>
        <w:tc>
          <w:tcPr>
            <w:tcW w:w="1247" w:type="dxa"/>
            <w:tcBorders>
              <w:bottom w:val="single" w:sz="4" w:space="0" w:color="auto"/>
            </w:tcBorders>
            <w:shd w:val="clear" w:color="auto" w:fill="auto"/>
            <w:vAlign w:val="bottom"/>
          </w:tcPr>
          <w:p w14:paraId="06E87260" w14:textId="73A5ED1D"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 xml:space="preserve">  1-кезең</w:t>
            </w:r>
          </w:p>
        </w:tc>
        <w:tc>
          <w:tcPr>
            <w:tcW w:w="1247" w:type="dxa"/>
            <w:tcBorders>
              <w:bottom w:val="single" w:sz="4" w:space="0" w:color="auto"/>
            </w:tcBorders>
            <w:shd w:val="clear" w:color="auto" w:fill="auto"/>
            <w:vAlign w:val="bottom"/>
          </w:tcPr>
          <w:p w14:paraId="1E789110" w14:textId="21424E61"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2-кезең</w:t>
            </w:r>
          </w:p>
        </w:tc>
        <w:tc>
          <w:tcPr>
            <w:tcW w:w="1247" w:type="dxa"/>
            <w:tcBorders>
              <w:bottom w:val="single" w:sz="4" w:space="0" w:color="auto"/>
            </w:tcBorders>
            <w:shd w:val="clear" w:color="auto" w:fill="auto"/>
            <w:vAlign w:val="bottom"/>
          </w:tcPr>
          <w:p w14:paraId="1261D188" w14:textId="42F058C3"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3-кезең</w:t>
            </w:r>
          </w:p>
        </w:tc>
        <w:tc>
          <w:tcPr>
            <w:tcW w:w="1247" w:type="dxa"/>
            <w:tcBorders>
              <w:bottom w:val="single" w:sz="4" w:space="0" w:color="auto"/>
            </w:tcBorders>
            <w:vAlign w:val="bottom"/>
          </w:tcPr>
          <w:p w14:paraId="4DB00328" w14:textId="60F6594D"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Жиыны</w:t>
            </w:r>
          </w:p>
        </w:tc>
      </w:tr>
      <w:tr w:rsidR="00F63FD4" w:rsidRPr="0092059D" w14:paraId="36413D60" w14:textId="77777777" w:rsidTr="002571A6">
        <w:trPr>
          <w:trHeight w:val="227"/>
          <w:jc w:val="center"/>
        </w:trPr>
        <w:tc>
          <w:tcPr>
            <w:tcW w:w="4649" w:type="dxa"/>
            <w:tcBorders>
              <w:top w:val="single" w:sz="4" w:space="0" w:color="auto"/>
              <w:left w:val="nil"/>
            </w:tcBorders>
            <w:shd w:val="clear" w:color="auto" w:fill="auto"/>
            <w:vAlign w:val="bottom"/>
          </w:tcPr>
          <w:p w14:paraId="6AB4E975" w14:textId="77777777" w:rsidR="00F63FD4" w:rsidRPr="0092059D" w:rsidRDefault="00F63FD4"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 xml:space="preserve"> </w:t>
            </w:r>
          </w:p>
        </w:tc>
        <w:tc>
          <w:tcPr>
            <w:tcW w:w="1247" w:type="dxa"/>
            <w:tcBorders>
              <w:top w:val="single" w:sz="4" w:space="0" w:color="auto"/>
            </w:tcBorders>
            <w:shd w:val="clear" w:color="auto" w:fill="auto"/>
            <w:vAlign w:val="bottom"/>
          </w:tcPr>
          <w:p w14:paraId="396D289D" w14:textId="77777777" w:rsidR="00F63FD4" w:rsidRPr="0092059D" w:rsidRDefault="00F63FD4"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shd w:val="clear" w:color="auto" w:fill="auto"/>
            <w:vAlign w:val="bottom"/>
          </w:tcPr>
          <w:p w14:paraId="2BBBD339" w14:textId="77777777" w:rsidR="00F63FD4" w:rsidRPr="0092059D" w:rsidRDefault="00F63FD4"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shd w:val="clear" w:color="auto" w:fill="auto"/>
            <w:vAlign w:val="bottom"/>
          </w:tcPr>
          <w:p w14:paraId="5FA2F06C" w14:textId="77777777" w:rsidR="00F63FD4" w:rsidRPr="0092059D" w:rsidRDefault="00F63FD4"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vAlign w:val="bottom"/>
          </w:tcPr>
          <w:p w14:paraId="08EE3A5A" w14:textId="77777777" w:rsidR="00F63FD4" w:rsidRPr="0092059D" w:rsidRDefault="00F63FD4"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r>
      <w:tr w:rsidR="002A6F21" w:rsidRPr="0092059D" w14:paraId="2CEE84DD" w14:textId="77777777" w:rsidTr="002571A6">
        <w:trPr>
          <w:trHeight w:val="227"/>
          <w:jc w:val="center"/>
        </w:trPr>
        <w:tc>
          <w:tcPr>
            <w:tcW w:w="4649" w:type="dxa"/>
            <w:tcBorders>
              <w:left w:val="nil"/>
            </w:tcBorders>
            <w:shd w:val="clear" w:color="auto" w:fill="auto"/>
            <w:vAlign w:val="bottom"/>
            <w:hideMark/>
          </w:tcPr>
          <w:p w14:paraId="7FDC6BEE" w14:textId="5E78F1D0" w:rsidR="002A6F21"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2023 жылғы 1 қаңтардағы ККЗ арналған резерв</w:t>
            </w:r>
          </w:p>
        </w:tc>
        <w:tc>
          <w:tcPr>
            <w:tcW w:w="1247" w:type="dxa"/>
            <w:shd w:val="clear" w:color="auto" w:fill="auto"/>
            <w:vAlign w:val="bottom"/>
          </w:tcPr>
          <w:p w14:paraId="4625846B" w14:textId="07249BC7"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(806.485)</w:t>
            </w:r>
          </w:p>
        </w:tc>
        <w:tc>
          <w:tcPr>
            <w:tcW w:w="1247" w:type="dxa"/>
            <w:shd w:val="clear" w:color="auto" w:fill="auto"/>
            <w:vAlign w:val="bottom"/>
          </w:tcPr>
          <w:p w14:paraId="2855D98F" w14:textId="2278C4F6"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(247.703)</w:t>
            </w:r>
          </w:p>
        </w:tc>
        <w:tc>
          <w:tcPr>
            <w:tcW w:w="1247" w:type="dxa"/>
            <w:shd w:val="clear" w:color="auto" w:fill="auto"/>
            <w:vAlign w:val="bottom"/>
          </w:tcPr>
          <w:p w14:paraId="008810E1" w14:textId="0E28D688"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(5.853.229)</w:t>
            </w:r>
          </w:p>
        </w:tc>
        <w:tc>
          <w:tcPr>
            <w:tcW w:w="1247" w:type="dxa"/>
            <w:vAlign w:val="bottom"/>
          </w:tcPr>
          <w:p w14:paraId="7EFC379D" w14:textId="4FBAC59E"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(6.907.417)</w:t>
            </w:r>
          </w:p>
        </w:tc>
      </w:tr>
      <w:tr w:rsidR="00FD6824" w:rsidRPr="0092059D" w14:paraId="7FFAD532" w14:textId="77777777" w:rsidTr="002571A6">
        <w:trPr>
          <w:trHeight w:val="227"/>
          <w:jc w:val="center"/>
        </w:trPr>
        <w:tc>
          <w:tcPr>
            <w:tcW w:w="4649" w:type="dxa"/>
            <w:tcBorders>
              <w:left w:val="nil"/>
            </w:tcBorders>
            <w:shd w:val="clear" w:color="auto" w:fill="auto"/>
            <w:vAlign w:val="bottom"/>
            <w:hideMark/>
          </w:tcPr>
          <w:p w14:paraId="556BD6D8" w14:textId="442847B4"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Жаңа құрылған активтер</w:t>
            </w:r>
          </w:p>
        </w:tc>
        <w:tc>
          <w:tcPr>
            <w:tcW w:w="1247" w:type="dxa"/>
            <w:shd w:val="clear" w:color="auto" w:fill="auto"/>
            <w:vAlign w:val="bottom"/>
          </w:tcPr>
          <w:p w14:paraId="251DFE07" w14:textId="4B3C30AA"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(879.957)</w:t>
            </w:r>
          </w:p>
        </w:tc>
        <w:tc>
          <w:tcPr>
            <w:tcW w:w="1247" w:type="dxa"/>
            <w:shd w:val="clear" w:color="auto" w:fill="auto"/>
            <w:vAlign w:val="bottom"/>
          </w:tcPr>
          <w:p w14:paraId="0AA7190E" w14:textId="25C920A8"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shd w:val="clear" w:color="auto" w:fill="auto"/>
            <w:vAlign w:val="bottom"/>
          </w:tcPr>
          <w:p w14:paraId="4778DEA4" w14:textId="2FF68275"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vAlign w:val="bottom"/>
          </w:tcPr>
          <w:p w14:paraId="03020808" w14:textId="5F23C3AC"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(879.957)</w:t>
            </w:r>
          </w:p>
        </w:tc>
      </w:tr>
      <w:tr w:rsidR="00FD6824" w:rsidRPr="0092059D" w14:paraId="772D6426" w14:textId="77777777" w:rsidTr="002571A6">
        <w:trPr>
          <w:trHeight w:val="227"/>
          <w:jc w:val="center"/>
        </w:trPr>
        <w:tc>
          <w:tcPr>
            <w:tcW w:w="4649" w:type="dxa"/>
            <w:tcBorders>
              <w:left w:val="nil"/>
            </w:tcBorders>
            <w:shd w:val="clear" w:color="auto" w:fill="auto"/>
            <w:vAlign w:val="bottom"/>
            <w:hideMark/>
          </w:tcPr>
          <w:p w14:paraId="54D1EB82" w14:textId="1A6B94CC"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 xml:space="preserve">Өтелген активтер   </w:t>
            </w:r>
          </w:p>
        </w:tc>
        <w:tc>
          <w:tcPr>
            <w:tcW w:w="1247" w:type="dxa"/>
            <w:shd w:val="clear" w:color="auto" w:fill="auto"/>
            <w:vAlign w:val="bottom"/>
          </w:tcPr>
          <w:p w14:paraId="1444ACE0" w14:textId="7A16761F"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790.261</w:t>
            </w:r>
          </w:p>
        </w:tc>
        <w:tc>
          <w:tcPr>
            <w:tcW w:w="1247" w:type="dxa"/>
            <w:shd w:val="clear" w:color="auto" w:fill="auto"/>
            <w:vAlign w:val="bottom"/>
          </w:tcPr>
          <w:p w14:paraId="29A8CE44" w14:textId="4ABE7EE5"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58.243</w:t>
            </w:r>
          </w:p>
        </w:tc>
        <w:tc>
          <w:tcPr>
            <w:tcW w:w="1247" w:type="dxa"/>
            <w:shd w:val="clear" w:color="auto" w:fill="auto"/>
            <w:vAlign w:val="bottom"/>
          </w:tcPr>
          <w:p w14:paraId="4BFDC5B8" w14:textId="0916E5F2"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1.578.383</w:t>
            </w:r>
          </w:p>
        </w:tc>
        <w:tc>
          <w:tcPr>
            <w:tcW w:w="1247" w:type="dxa"/>
            <w:vAlign w:val="bottom"/>
          </w:tcPr>
          <w:p w14:paraId="6196F477" w14:textId="4E8024B8"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2.426.887</w:t>
            </w:r>
          </w:p>
        </w:tc>
      </w:tr>
      <w:tr w:rsidR="00FD6824" w:rsidRPr="0092059D" w14:paraId="4ED596F5" w14:textId="77777777" w:rsidTr="002571A6">
        <w:trPr>
          <w:trHeight w:val="227"/>
          <w:jc w:val="center"/>
        </w:trPr>
        <w:tc>
          <w:tcPr>
            <w:tcW w:w="4649" w:type="dxa"/>
            <w:tcBorders>
              <w:left w:val="nil"/>
            </w:tcBorders>
            <w:shd w:val="clear" w:color="auto" w:fill="auto"/>
            <w:vAlign w:val="bottom"/>
            <w:hideMark/>
          </w:tcPr>
          <w:p w14:paraId="23680DBA" w14:textId="00F0A1D6"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1-кезеңге аудару</w:t>
            </w:r>
          </w:p>
        </w:tc>
        <w:tc>
          <w:tcPr>
            <w:tcW w:w="1247" w:type="dxa"/>
            <w:shd w:val="clear" w:color="auto" w:fill="auto"/>
            <w:vAlign w:val="bottom"/>
          </w:tcPr>
          <w:p w14:paraId="69E35F3A" w14:textId="250D7C57"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(1.597.358)</w:t>
            </w:r>
          </w:p>
        </w:tc>
        <w:tc>
          <w:tcPr>
            <w:tcW w:w="1247" w:type="dxa"/>
            <w:shd w:val="clear" w:color="auto" w:fill="auto"/>
            <w:vAlign w:val="bottom"/>
          </w:tcPr>
          <w:p w14:paraId="52C918EC" w14:textId="1167D2C0"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243.470</w:t>
            </w:r>
          </w:p>
        </w:tc>
        <w:tc>
          <w:tcPr>
            <w:tcW w:w="1247" w:type="dxa"/>
            <w:shd w:val="clear" w:color="auto" w:fill="auto"/>
            <w:vAlign w:val="bottom"/>
          </w:tcPr>
          <w:p w14:paraId="07CE024F" w14:textId="570CCB9E"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1.353.888</w:t>
            </w:r>
          </w:p>
        </w:tc>
        <w:tc>
          <w:tcPr>
            <w:tcW w:w="1247" w:type="dxa"/>
            <w:vAlign w:val="bottom"/>
          </w:tcPr>
          <w:p w14:paraId="053B4BBF" w14:textId="20EC4B43"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r>
      <w:tr w:rsidR="00FD6824" w:rsidRPr="0092059D" w14:paraId="7DD23188" w14:textId="77777777" w:rsidTr="002571A6">
        <w:trPr>
          <w:trHeight w:val="227"/>
          <w:jc w:val="center"/>
        </w:trPr>
        <w:tc>
          <w:tcPr>
            <w:tcW w:w="4649" w:type="dxa"/>
            <w:tcBorders>
              <w:left w:val="nil"/>
            </w:tcBorders>
            <w:shd w:val="clear" w:color="auto" w:fill="auto"/>
            <w:vAlign w:val="bottom"/>
            <w:hideMark/>
          </w:tcPr>
          <w:p w14:paraId="730D1429" w14:textId="207F45BF"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2-кезеңге аудару</w:t>
            </w:r>
          </w:p>
        </w:tc>
        <w:tc>
          <w:tcPr>
            <w:tcW w:w="1247" w:type="dxa"/>
            <w:shd w:val="clear" w:color="auto" w:fill="auto"/>
            <w:vAlign w:val="bottom"/>
          </w:tcPr>
          <w:p w14:paraId="57CB5CF5" w14:textId="240FFB2B"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1.163.107</w:t>
            </w:r>
          </w:p>
        </w:tc>
        <w:tc>
          <w:tcPr>
            <w:tcW w:w="1247" w:type="dxa"/>
            <w:shd w:val="clear" w:color="auto" w:fill="auto"/>
            <w:vAlign w:val="bottom"/>
          </w:tcPr>
          <w:p w14:paraId="2FBA0AC8" w14:textId="14237272"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(1.168.431)</w:t>
            </w:r>
          </w:p>
        </w:tc>
        <w:tc>
          <w:tcPr>
            <w:tcW w:w="1247" w:type="dxa"/>
            <w:shd w:val="clear" w:color="auto" w:fill="auto"/>
            <w:vAlign w:val="bottom"/>
          </w:tcPr>
          <w:p w14:paraId="0F3C6417" w14:textId="2EEA4061"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5.324</w:t>
            </w:r>
          </w:p>
        </w:tc>
        <w:tc>
          <w:tcPr>
            <w:tcW w:w="1247" w:type="dxa"/>
            <w:vAlign w:val="bottom"/>
          </w:tcPr>
          <w:p w14:paraId="1AD87A22" w14:textId="6BB48F38"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r>
      <w:tr w:rsidR="00FD6824" w:rsidRPr="0092059D" w14:paraId="15AA71F1" w14:textId="77777777" w:rsidTr="002571A6">
        <w:trPr>
          <w:trHeight w:val="227"/>
          <w:jc w:val="center"/>
        </w:trPr>
        <w:tc>
          <w:tcPr>
            <w:tcW w:w="4649" w:type="dxa"/>
            <w:tcBorders>
              <w:left w:val="nil"/>
            </w:tcBorders>
            <w:shd w:val="clear" w:color="auto" w:fill="auto"/>
            <w:vAlign w:val="bottom"/>
            <w:hideMark/>
          </w:tcPr>
          <w:p w14:paraId="03C31DAE" w14:textId="1227E0C8"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3-кезеңге аудару</w:t>
            </w:r>
          </w:p>
        </w:tc>
        <w:tc>
          <w:tcPr>
            <w:tcW w:w="1247" w:type="dxa"/>
            <w:shd w:val="clear" w:color="auto" w:fill="auto"/>
            <w:vAlign w:val="bottom"/>
          </w:tcPr>
          <w:p w14:paraId="6F5645A5" w14:textId="08E74A36"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172.610</w:t>
            </w:r>
          </w:p>
        </w:tc>
        <w:tc>
          <w:tcPr>
            <w:tcW w:w="1247" w:type="dxa"/>
            <w:shd w:val="clear" w:color="auto" w:fill="auto"/>
            <w:vAlign w:val="bottom"/>
          </w:tcPr>
          <w:p w14:paraId="5BBAB5F0" w14:textId="2C16BEA1"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1.678.748</w:t>
            </w:r>
          </w:p>
        </w:tc>
        <w:tc>
          <w:tcPr>
            <w:tcW w:w="1247" w:type="dxa"/>
            <w:shd w:val="clear" w:color="auto" w:fill="auto"/>
            <w:vAlign w:val="bottom"/>
          </w:tcPr>
          <w:p w14:paraId="24E2A0B7" w14:textId="7F9BE520"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(1.851.358)</w:t>
            </w:r>
          </w:p>
        </w:tc>
        <w:tc>
          <w:tcPr>
            <w:tcW w:w="1247" w:type="dxa"/>
            <w:vAlign w:val="bottom"/>
          </w:tcPr>
          <w:p w14:paraId="253C4EDE" w14:textId="6659F23C"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r>
      <w:tr w:rsidR="00FD6824" w:rsidRPr="0092059D" w14:paraId="104D7334" w14:textId="77777777" w:rsidTr="002571A6">
        <w:trPr>
          <w:trHeight w:val="227"/>
          <w:jc w:val="center"/>
        </w:trPr>
        <w:tc>
          <w:tcPr>
            <w:tcW w:w="4649" w:type="dxa"/>
            <w:tcBorders>
              <w:left w:val="nil"/>
            </w:tcBorders>
            <w:shd w:val="clear" w:color="auto" w:fill="auto"/>
            <w:vAlign w:val="bottom"/>
            <w:hideMark/>
          </w:tcPr>
          <w:p w14:paraId="46E1F57B" w14:textId="212821C2"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 xml:space="preserve">Кезең ішінде бір кезеңнен екінші кезеңге аудару нәтижесінде кезең соңында ККЗ-ға әсері  </w:t>
            </w:r>
          </w:p>
        </w:tc>
        <w:tc>
          <w:tcPr>
            <w:tcW w:w="1247" w:type="dxa"/>
            <w:shd w:val="clear" w:color="auto" w:fill="auto"/>
            <w:vAlign w:val="bottom"/>
          </w:tcPr>
          <w:p w14:paraId="65933BBC" w14:textId="1AB1F723"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1.367.209</w:t>
            </w:r>
          </w:p>
        </w:tc>
        <w:tc>
          <w:tcPr>
            <w:tcW w:w="1247" w:type="dxa"/>
            <w:shd w:val="clear" w:color="auto" w:fill="auto"/>
            <w:vAlign w:val="bottom"/>
          </w:tcPr>
          <w:p w14:paraId="5C678325" w14:textId="3862AC98"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(805.037)</w:t>
            </w:r>
          </w:p>
        </w:tc>
        <w:tc>
          <w:tcPr>
            <w:tcW w:w="1247" w:type="dxa"/>
            <w:shd w:val="clear" w:color="auto" w:fill="auto"/>
            <w:vAlign w:val="bottom"/>
          </w:tcPr>
          <w:p w14:paraId="0A1F1935" w14:textId="3C840382"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(1.894.567)</w:t>
            </w:r>
          </w:p>
        </w:tc>
        <w:tc>
          <w:tcPr>
            <w:tcW w:w="1247" w:type="dxa"/>
            <w:vAlign w:val="bottom"/>
          </w:tcPr>
          <w:p w14:paraId="6616B5E8" w14:textId="2F876639"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(1.332.395)</w:t>
            </w:r>
          </w:p>
        </w:tc>
      </w:tr>
      <w:tr w:rsidR="00FD6824" w:rsidRPr="0092059D" w14:paraId="197EABAC" w14:textId="77777777" w:rsidTr="002571A6">
        <w:trPr>
          <w:trHeight w:val="227"/>
          <w:jc w:val="center"/>
        </w:trPr>
        <w:tc>
          <w:tcPr>
            <w:tcW w:w="4649" w:type="dxa"/>
            <w:tcBorders>
              <w:left w:val="nil"/>
            </w:tcBorders>
            <w:shd w:val="clear" w:color="auto" w:fill="auto"/>
            <w:vAlign w:val="bottom"/>
            <w:hideMark/>
          </w:tcPr>
          <w:p w14:paraId="06495747" w14:textId="77075EF4"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Дисконт амортизациясы</w:t>
            </w:r>
          </w:p>
        </w:tc>
        <w:tc>
          <w:tcPr>
            <w:tcW w:w="1247" w:type="dxa"/>
            <w:shd w:val="clear" w:color="auto" w:fill="auto"/>
            <w:vAlign w:val="bottom"/>
          </w:tcPr>
          <w:p w14:paraId="46A5F9E9" w14:textId="1E962AE2"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shd w:val="clear" w:color="auto" w:fill="auto"/>
            <w:vAlign w:val="bottom"/>
          </w:tcPr>
          <w:p w14:paraId="6871458B" w14:textId="01F7E0D8"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shd w:val="clear" w:color="auto" w:fill="auto"/>
            <w:vAlign w:val="bottom"/>
          </w:tcPr>
          <w:p w14:paraId="5C85E6E5" w14:textId="786963EF"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(1.934.631)</w:t>
            </w:r>
          </w:p>
        </w:tc>
        <w:tc>
          <w:tcPr>
            <w:tcW w:w="1247" w:type="dxa"/>
            <w:vAlign w:val="bottom"/>
          </w:tcPr>
          <w:p w14:paraId="17F7D3A2" w14:textId="7E2BAFBF"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(1.934.631)</w:t>
            </w:r>
          </w:p>
        </w:tc>
      </w:tr>
      <w:tr w:rsidR="00FD6824" w:rsidRPr="0092059D" w14:paraId="261B7EA3" w14:textId="77777777" w:rsidTr="002571A6">
        <w:trPr>
          <w:trHeight w:val="227"/>
          <w:jc w:val="center"/>
        </w:trPr>
        <w:tc>
          <w:tcPr>
            <w:tcW w:w="4649" w:type="dxa"/>
            <w:tcBorders>
              <w:left w:val="nil"/>
            </w:tcBorders>
            <w:shd w:val="clear" w:color="auto" w:fill="auto"/>
            <w:vAlign w:val="bottom"/>
            <w:hideMark/>
          </w:tcPr>
          <w:p w14:paraId="2B8C9358" w14:textId="229FE6CA"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sz w:val="18"/>
                <w:szCs w:val="18"/>
                <w:lang w:val="kk-KZ"/>
              </w:rPr>
              <w:t>Тануды тоқтатуға әкеп соқпайтын түрлендіруге байланысты шартта көзделген ақша ағындарының өзгерістері</w:t>
            </w:r>
            <w:r w:rsidRPr="007D0515">
              <w:rPr>
                <w:rFonts w:ascii="Times New Roman" w:hAnsi="Times New Roman"/>
                <w:bCs/>
                <w:sz w:val="18"/>
                <w:szCs w:val="18"/>
                <w:lang w:val="kk-KZ"/>
              </w:rPr>
              <w:t xml:space="preserve">  </w:t>
            </w:r>
          </w:p>
        </w:tc>
        <w:tc>
          <w:tcPr>
            <w:tcW w:w="1247" w:type="dxa"/>
            <w:shd w:val="clear" w:color="auto" w:fill="auto"/>
            <w:vAlign w:val="bottom"/>
          </w:tcPr>
          <w:p w14:paraId="4AFD50BD" w14:textId="6D023030"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2.781</w:t>
            </w:r>
          </w:p>
        </w:tc>
        <w:tc>
          <w:tcPr>
            <w:tcW w:w="1247" w:type="dxa"/>
            <w:shd w:val="clear" w:color="auto" w:fill="auto"/>
            <w:vAlign w:val="bottom"/>
          </w:tcPr>
          <w:p w14:paraId="730F3E38" w14:textId="07FFA0BF"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2.086</w:t>
            </w:r>
          </w:p>
        </w:tc>
        <w:tc>
          <w:tcPr>
            <w:tcW w:w="1247" w:type="dxa"/>
            <w:shd w:val="clear" w:color="auto" w:fill="auto"/>
            <w:vAlign w:val="bottom"/>
          </w:tcPr>
          <w:p w14:paraId="2AD2E933" w14:textId="74C663E0"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1.916</w:t>
            </w:r>
          </w:p>
        </w:tc>
        <w:tc>
          <w:tcPr>
            <w:tcW w:w="1247" w:type="dxa"/>
            <w:vAlign w:val="bottom"/>
          </w:tcPr>
          <w:p w14:paraId="784910EE" w14:textId="79F273D2"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6.783</w:t>
            </w:r>
          </w:p>
        </w:tc>
      </w:tr>
      <w:tr w:rsidR="00FD6824" w:rsidRPr="0092059D" w14:paraId="65C9EB08" w14:textId="77777777" w:rsidTr="002571A6">
        <w:trPr>
          <w:trHeight w:val="227"/>
          <w:jc w:val="center"/>
        </w:trPr>
        <w:tc>
          <w:tcPr>
            <w:tcW w:w="4649" w:type="dxa"/>
            <w:tcBorders>
              <w:left w:val="nil"/>
            </w:tcBorders>
            <w:shd w:val="clear" w:color="auto" w:fill="auto"/>
            <w:vAlign w:val="bottom"/>
          </w:tcPr>
          <w:p w14:paraId="07D5F694" w14:textId="327D45E1"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ККЗ бағалау үшін пайдаланылған модельдер мен бастапқы деректерді өзгерту</w:t>
            </w:r>
          </w:p>
        </w:tc>
        <w:tc>
          <w:tcPr>
            <w:tcW w:w="1247" w:type="dxa"/>
            <w:shd w:val="clear" w:color="auto" w:fill="auto"/>
            <w:vAlign w:val="bottom"/>
          </w:tcPr>
          <w:p w14:paraId="36614A8E" w14:textId="65522B69"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(1.179.573)</w:t>
            </w:r>
          </w:p>
        </w:tc>
        <w:tc>
          <w:tcPr>
            <w:tcW w:w="1247" w:type="dxa"/>
            <w:shd w:val="clear" w:color="auto" w:fill="auto"/>
            <w:vAlign w:val="bottom"/>
          </w:tcPr>
          <w:p w14:paraId="4D760BAB" w14:textId="1C58392F"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(67.654)</w:t>
            </w:r>
          </w:p>
        </w:tc>
        <w:tc>
          <w:tcPr>
            <w:tcW w:w="1247" w:type="dxa"/>
            <w:shd w:val="clear" w:color="auto" w:fill="auto"/>
            <w:vAlign w:val="bottom"/>
          </w:tcPr>
          <w:p w14:paraId="44AA700B" w14:textId="7F9671F9"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(2.473.923)</w:t>
            </w:r>
          </w:p>
        </w:tc>
        <w:tc>
          <w:tcPr>
            <w:tcW w:w="1247" w:type="dxa"/>
            <w:vAlign w:val="bottom"/>
          </w:tcPr>
          <w:p w14:paraId="5999366D" w14:textId="499F5C9C"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(3.721.150)</w:t>
            </w:r>
          </w:p>
        </w:tc>
      </w:tr>
      <w:tr w:rsidR="00FD6824" w:rsidRPr="0092059D" w14:paraId="77A79531" w14:textId="77777777" w:rsidTr="002571A6">
        <w:trPr>
          <w:trHeight w:val="227"/>
          <w:jc w:val="center"/>
        </w:trPr>
        <w:tc>
          <w:tcPr>
            <w:tcW w:w="4649" w:type="dxa"/>
            <w:tcBorders>
              <w:left w:val="nil"/>
            </w:tcBorders>
            <w:shd w:val="clear" w:color="auto" w:fill="auto"/>
            <w:vAlign w:val="bottom"/>
            <w:hideMark/>
          </w:tcPr>
          <w:p w14:paraId="0E4A8047" w14:textId="7BB2898B"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 xml:space="preserve">Залалдарды өтеу </w:t>
            </w:r>
          </w:p>
        </w:tc>
        <w:tc>
          <w:tcPr>
            <w:tcW w:w="1247" w:type="dxa"/>
            <w:shd w:val="clear" w:color="auto" w:fill="auto"/>
            <w:vAlign w:val="bottom"/>
          </w:tcPr>
          <w:p w14:paraId="5B27EC9F" w14:textId="568EE1C3"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shd w:val="clear" w:color="auto" w:fill="auto"/>
            <w:vAlign w:val="bottom"/>
          </w:tcPr>
          <w:p w14:paraId="25AD7EE2" w14:textId="4277C736"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shd w:val="clear" w:color="auto" w:fill="auto"/>
            <w:vAlign w:val="bottom"/>
          </w:tcPr>
          <w:p w14:paraId="0BE965E4" w14:textId="01B0AFF5"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(213.012)</w:t>
            </w:r>
          </w:p>
        </w:tc>
        <w:tc>
          <w:tcPr>
            <w:tcW w:w="1247" w:type="dxa"/>
            <w:vAlign w:val="bottom"/>
          </w:tcPr>
          <w:p w14:paraId="13F6A1BD" w14:textId="725AF0F7"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(213.012)</w:t>
            </w:r>
          </w:p>
        </w:tc>
      </w:tr>
      <w:tr w:rsidR="00FD6824" w:rsidRPr="0092059D" w14:paraId="63605375" w14:textId="77777777" w:rsidTr="002571A6">
        <w:trPr>
          <w:trHeight w:val="227"/>
          <w:jc w:val="center"/>
        </w:trPr>
        <w:tc>
          <w:tcPr>
            <w:tcW w:w="4649" w:type="dxa"/>
            <w:tcBorders>
              <w:left w:val="nil"/>
            </w:tcBorders>
            <w:shd w:val="clear" w:color="auto" w:fill="auto"/>
            <w:vAlign w:val="bottom"/>
            <w:hideMark/>
          </w:tcPr>
          <w:p w14:paraId="73136837" w14:textId="20F17D24" w:rsidR="00FD6824"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Есептен шығарылған сомалар</w:t>
            </w:r>
          </w:p>
        </w:tc>
        <w:tc>
          <w:tcPr>
            <w:tcW w:w="1247" w:type="dxa"/>
            <w:tcBorders>
              <w:bottom w:val="single" w:sz="4" w:space="0" w:color="auto"/>
            </w:tcBorders>
            <w:shd w:val="clear" w:color="auto" w:fill="auto"/>
            <w:vAlign w:val="bottom"/>
          </w:tcPr>
          <w:p w14:paraId="4A920A14" w14:textId="43EB78AA"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tcBorders>
              <w:bottom w:val="single" w:sz="4" w:space="0" w:color="auto"/>
            </w:tcBorders>
            <w:shd w:val="clear" w:color="auto" w:fill="auto"/>
            <w:vAlign w:val="bottom"/>
          </w:tcPr>
          <w:p w14:paraId="5F998418" w14:textId="3B80DEC9" w:rsidR="00FD6824" w:rsidRPr="007D0515" w:rsidRDefault="00FD6824" w:rsidP="00FD6824">
            <w:pPr>
              <w:pStyle w:val="Tabletext"/>
              <w:widowControl w:val="0"/>
              <w:tabs>
                <w:tab w:val="decimal" w:pos="964"/>
              </w:tabs>
              <w:spacing w:before="0" w:after="0"/>
              <w:rPr>
                <w:b/>
                <w:bCs/>
                <w:szCs w:val="18"/>
                <w:lang w:val="kk-KZ"/>
              </w:rPr>
            </w:pPr>
            <w:r w:rsidRPr="007D0515">
              <w:rPr>
                <w:b/>
                <w:bCs/>
                <w:szCs w:val="18"/>
                <w:lang w:val="kk-KZ"/>
              </w:rPr>
              <w:t>−</w:t>
            </w:r>
          </w:p>
        </w:tc>
        <w:tc>
          <w:tcPr>
            <w:tcW w:w="1247" w:type="dxa"/>
            <w:tcBorders>
              <w:bottom w:val="single" w:sz="4" w:space="0" w:color="auto"/>
            </w:tcBorders>
            <w:shd w:val="clear" w:color="auto" w:fill="auto"/>
            <w:vAlign w:val="bottom"/>
          </w:tcPr>
          <w:p w14:paraId="1F6D7CF7" w14:textId="25DB1EF5"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3.498.836</w:t>
            </w:r>
          </w:p>
        </w:tc>
        <w:tc>
          <w:tcPr>
            <w:tcW w:w="1247" w:type="dxa"/>
            <w:tcBorders>
              <w:bottom w:val="single" w:sz="4" w:space="0" w:color="auto"/>
            </w:tcBorders>
            <w:vAlign w:val="bottom"/>
          </w:tcPr>
          <w:p w14:paraId="465FC6F4" w14:textId="623F64B5" w:rsidR="00FD6824" w:rsidRPr="007D0515" w:rsidRDefault="00FD6824" w:rsidP="00FD6824">
            <w:pPr>
              <w:pStyle w:val="Tabletext"/>
              <w:widowControl w:val="0"/>
              <w:tabs>
                <w:tab w:val="decimal" w:pos="964"/>
              </w:tabs>
              <w:spacing w:before="0" w:after="0"/>
              <w:rPr>
                <w:b/>
                <w:bCs/>
                <w:szCs w:val="18"/>
                <w:lang w:val="kk-KZ"/>
              </w:rPr>
            </w:pPr>
            <w:r w:rsidRPr="007D0515">
              <w:rPr>
                <w:b/>
                <w:bCs/>
                <w:color w:val="000000"/>
                <w:szCs w:val="18"/>
                <w:lang w:val="kk-KZ"/>
              </w:rPr>
              <w:t>3.498.836</w:t>
            </w:r>
          </w:p>
        </w:tc>
      </w:tr>
      <w:tr w:rsidR="002A6F21" w:rsidRPr="0092059D" w14:paraId="0CCF6032" w14:textId="77777777" w:rsidTr="002571A6">
        <w:trPr>
          <w:trHeight w:val="227"/>
          <w:jc w:val="center"/>
        </w:trPr>
        <w:tc>
          <w:tcPr>
            <w:tcW w:w="4649" w:type="dxa"/>
            <w:tcBorders>
              <w:left w:val="nil"/>
            </w:tcBorders>
            <w:shd w:val="clear" w:color="auto" w:fill="auto"/>
            <w:vAlign w:val="bottom"/>
            <w:hideMark/>
          </w:tcPr>
          <w:p w14:paraId="016EA106" w14:textId="49B1DF8A" w:rsidR="002A6F21" w:rsidRPr="007D0515"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2023 жылғы 31 желтоқсан</w:t>
            </w:r>
          </w:p>
        </w:tc>
        <w:tc>
          <w:tcPr>
            <w:tcW w:w="1247" w:type="dxa"/>
            <w:tcBorders>
              <w:top w:val="single" w:sz="4" w:space="0" w:color="auto"/>
              <w:bottom w:val="double" w:sz="4" w:space="0" w:color="auto"/>
            </w:tcBorders>
            <w:shd w:val="clear" w:color="auto" w:fill="auto"/>
            <w:vAlign w:val="bottom"/>
          </w:tcPr>
          <w:p w14:paraId="0C241DC7" w14:textId="35076D70"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(967.405)</w:t>
            </w:r>
          </w:p>
        </w:tc>
        <w:tc>
          <w:tcPr>
            <w:tcW w:w="1247" w:type="dxa"/>
            <w:tcBorders>
              <w:top w:val="single" w:sz="4" w:space="0" w:color="auto"/>
              <w:bottom w:val="double" w:sz="4" w:space="0" w:color="auto"/>
            </w:tcBorders>
            <w:shd w:val="clear" w:color="auto" w:fill="auto"/>
            <w:vAlign w:val="bottom"/>
          </w:tcPr>
          <w:p w14:paraId="6097106B" w14:textId="78FE3AED"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(306.278)</w:t>
            </w:r>
          </w:p>
        </w:tc>
        <w:tc>
          <w:tcPr>
            <w:tcW w:w="1247" w:type="dxa"/>
            <w:tcBorders>
              <w:top w:val="single" w:sz="4" w:space="0" w:color="auto"/>
              <w:bottom w:val="double" w:sz="4" w:space="0" w:color="auto"/>
            </w:tcBorders>
            <w:shd w:val="clear" w:color="auto" w:fill="auto"/>
            <w:vAlign w:val="bottom"/>
          </w:tcPr>
          <w:p w14:paraId="1E5DB5E6" w14:textId="4C277CC0"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(7.782.373)</w:t>
            </w:r>
          </w:p>
        </w:tc>
        <w:tc>
          <w:tcPr>
            <w:tcW w:w="1247" w:type="dxa"/>
            <w:tcBorders>
              <w:top w:val="single" w:sz="4" w:space="0" w:color="auto"/>
              <w:bottom w:val="double" w:sz="4" w:space="0" w:color="auto"/>
            </w:tcBorders>
            <w:vAlign w:val="bottom"/>
          </w:tcPr>
          <w:p w14:paraId="0C17EC42" w14:textId="21E9A5E6" w:rsidR="002A6F21" w:rsidRPr="007D0515" w:rsidRDefault="002A6F21" w:rsidP="00097422">
            <w:pPr>
              <w:pStyle w:val="Tabletext"/>
              <w:widowControl w:val="0"/>
              <w:tabs>
                <w:tab w:val="decimal" w:pos="964"/>
              </w:tabs>
              <w:spacing w:before="0" w:after="0"/>
              <w:rPr>
                <w:b/>
                <w:bCs/>
                <w:szCs w:val="18"/>
                <w:lang w:val="kk-KZ"/>
              </w:rPr>
            </w:pPr>
            <w:r w:rsidRPr="007D0515">
              <w:rPr>
                <w:b/>
                <w:bCs/>
                <w:color w:val="000000"/>
                <w:szCs w:val="18"/>
                <w:lang w:val="kk-KZ"/>
              </w:rPr>
              <w:t>(9.056.056)</w:t>
            </w:r>
          </w:p>
        </w:tc>
      </w:tr>
    </w:tbl>
    <w:p w14:paraId="729926AD" w14:textId="77777777" w:rsidR="007D0515" w:rsidRDefault="007D0515" w:rsidP="00DD1E35">
      <w:pPr>
        <w:pStyle w:val="19"/>
        <w:numPr>
          <w:ilvl w:val="0"/>
          <w:numId w:val="0"/>
        </w:numPr>
        <w:spacing w:before="0" w:after="0"/>
        <w:ind w:left="567" w:hanging="567"/>
        <w:rPr>
          <w:rFonts w:ascii="Times New Roman" w:hAnsi="Times New Roman"/>
          <w:lang w:val="kk-KZ"/>
        </w:rPr>
      </w:pPr>
    </w:p>
    <w:p w14:paraId="077F8C14" w14:textId="09754307" w:rsidR="00DD1E35" w:rsidRPr="0092059D" w:rsidRDefault="00DD1E35" w:rsidP="00DD1E35">
      <w:pPr>
        <w:pStyle w:val="19"/>
        <w:numPr>
          <w:ilvl w:val="0"/>
          <w:numId w:val="0"/>
        </w:numPr>
        <w:spacing w:before="0" w:after="0"/>
        <w:ind w:left="567" w:hanging="567"/>
        <w:rPr>
          <w:rFonts w:ascii="Times New Roman" w:hAnsi="Times New Roman"/>
          <w:lang w:val="kk-KZ"/>
        </w:rPr>
      </w:pPr>
      <w:bookmarkStart w:id="274" w:name="_Toc175066066"/>
      <w:r w:rsidRPr="0092059D">
        <w:rPr>
          <w:rFonts w:ascii="Times New Roman" w:hAnsi="Times New Roman"/>
          <w:lang w:val="kk-KZ"/>
        </w:rPr>
        <w:lastRenderedPageBreak/>
        <w:t>7.</w:t>
      </w:r>
      <w:r w:rsidRPr="0092059D">
        <w:rPr>
          <w:rFonts w:ascii="Times New Roman" w:hAnsi="Times New Roman"/>
          <w:lang w:val="kk-KZ"/>
        </w:rPr>
        <w:tab/>
      </w:r>
      <w:r w:rsidR="007D0515" w:rsidRPr="0092059D">
        <w:rPr>
          <w:rFonts w:ascii="Times New Roman" w:hAnsi="Times New Roman"/>
          <w:lang w:val="kk-KZ"/>
        </w:rPr>
        <w:t>Клиенттерге берілген кредиттер</w:t>
      </w:r>
      <w:r w:rsidRPr="0092059D">
        <w:rPr>
          <w:rFonts w:ascii="Times New Roman" w:hAnsi="Times New Roman"/>
          <w:lang w:val="kk-KZ"/>
        </w:rPr>
        <w:t xml:space="preserve"> (</w:t>
      </w:r>
      <w:r w:rsidR="007D0515">
        <w:rPr>
          <w:rFonts w:ascii="Times New Roman" w:hAnsi="Times New Roman"/>
          <w:lang w:val="kk-KZ"/>
        </w:rPr>
        <w:t>жалғасы</w:t>
      </w:r>
      <w:r w:rsidRPr="0092059D">
        <w:rPr>
          <w:rFonts w:ascii="Times New Roman" w:hAnsi="Times New Roman"/>
          <w:lang w:val="kk-KZ"/>
        </w:rPr>
        <w:t>)</w:t>
      </w:r>
      <w:bookmarkEnd w:id="274"/>
    </w:p>
    <w:p w14:paraId="4D7D3452" w14:textId="5661CCA9" w:rsidR="00DD1E35" w:rsidRPr="0092059D" w:rsidRDefault="007D0515" w:rsidP="001D4044">
      <w:pPr>
        <w:pStyle w:val="27"/>
        <w:spacing w:before="200" w:after="0"/>
        <w:rPr>
          <w:rFonts w:ascii="Times New Roman" w:hAnsi="Times New Roman"/>
          <w:lang w:val="kk-KZ"/>
        </w:rPr>
      </w:pPr>
      <w:r w:rsidRPr="0092059D">
        <w:rPr>
          <w:rFonts w:ascii="Times New Roman" w:hAnsi="Times New Roman"/>
          <w:lang w:val="kk-KZ"/>
        </w:rPr>
        <w:t>Клиенттерге берілген кредиттер бойынша ККЗ арналған бағалау резерві</w:t>
      </w:r>
      <w:r w:rsidR="00DD1E35" w:rsidRPr="0092059D">
        <w:rPr>
          <w:rFonts w:ascii="Times New Roman" w:hAnsi="Times New Roman"/>
          <w:lang w:val="kk-KZ"/>
        </w:rPr>
        <w:t xml:space="preserve"> (</w:t>
      </w:r>
      <w:r>
        <w:rPr>
          <w:rFonts w:ascii="Times New Roman" w:hAnsi="Times New Roman"/>
          <w:lang w:val="kk-KZ"/>
        </w:rPr>
        <w:t>жалғасы</w:t>
      </w:r>
      <w:r w:rsidR="00DD1E35" w:rsidRPr="0092059D">
        <w:rPr>
          <w:rFonts w:ascii="Times New Roman" w:hAnsi="Times New Roman"/>
          <w:lang w:val="kk-KZ"/>
        </w:rPr>
        <w:t>)</w:t>
      </w:r>
    </w:p>
    <w:p w14:paraId="0AAA04D5" w14:textId="5C9C3E8B" w:rsidR="00D72B20" w:rsidRPr="0092059D" w:rsidRDefault="00FD6824" w:rsidP="001D4044">
      <w:pPr>
        <w:pStyle w:val="000Normal"/>
        <w:widowControl w:val="0"/>
        <w:overflowPunct/>
        <w:autoSpaceDE/>
        <w:autoSpaceDN/>
        <w:adjustRightInd/>
        <w:spacing w:before="100" w:after="100" w:line="240" w:lineRule="auto"/>
        <w:textAlignment w:val="auto"/>
        <w:rPr>
          <w:rFonts w:ascii="Times New Roman" w:hAnsi="Times New Roman"/>
          <w:lang w:val="kk-KZ"/>
        </w:rPr>
      </w:pPr>
      <w:r w:rsidRPr="0092059D">
        <w:rPr>
          <w:rFonts w:ascii="Times New Roman" w:hAnsi="Times New Roman"/>
          <w:lang w:val="kk-KZ"/>
        </w:rPr>
        <w:t>Төменде 2023 жылғы 31 желтоқсанда аяқталған жыл үшін ауылшаруашылық кредиттеу тұрғысынан жалпы баланстық құнның және ККЗ</w:t>
      </w:r>
      <w:r w:rsidRPr="0092059D" w:rsidDel="00AA1D52">
        <w:rPr>
          <w:rFonts w:ascii="Times New Roman" w:hAnsi="Times New Roman"/>
          <w:lang w:val="kk-KZ"/>
        </w:rPr>
        <w:t xml:space="preserve"> </w:t>
      </w:r>
      <w:r w:rsidRPr="0092059D">
        <w:rPr>
          <w:rFonts w:ascii="Times New Roman" w:hAnsi="Times New Roman"/>
          <w:lang w:val="kk-KZ"/>
        </w:rPr>
        <w:t>арналған тиісті резервтердің өзгерістеріне талдау жүргізілген</w:t>
      </w:r>
      <w:r w:rsidR="00D72B20" w:rsidRPr="0092059D">
        <w:rPr>
          <w:rFonts w:ascii="Times New Roman" w:hAnsi="Times New Roman"/>
          <w:lang w:val="kk-KZ"/>
        </w:rPr>
        <w:t>:</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FD6824" w:rsidRPr="0092059D" w14:paraId="7664F09B" w14:textId="77777777" w:rsidTr="001D4044">
        <w:trPr>
          <w:trHeight w:val="193"/>
          <w:jc w:val="center"/>
        </w:trPr>
        <w:tc>
          <w:tcPr>
            <w:tcW w:w="4649" w:type="dxa"/>
            <w:tcBorders>
              <w:top w:val="nil"/>
              <w:left w:val="nil"/>
              <w:bottom w:val="single" w:sz="4" w:space="0" w:color="auto"/>
              <w:right w:val="nil"/>
            </w:tcBorders>
            <w:shd w:val="clear" w:color="auto" w:fill="auto"/>
            <w:vAlign w:val="bottom"/>
            <w:hideMark/>
          </w:tcPr>
          <w:p w14:paraId="3788085E" w14:textId="60F98B77"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i/>
                <w:sz w:val="19"/>
                <w:szCs w:val="19"/>
                <w:lang w:val="kk-KZ"/>
              </w:rPr>
            </w:pPr>
            <w:r w:rsidRPr="0092059D">
              <w:rPr>
                <w:rFonts w:ascii="Times New Roman" w:hAnsi="Times New Roman"/>
                <w:b/>
                <w:i/>
                <w:lang w:val="kk-KZ"/>
              </w:rPr>
              <w:t xml:space="preserve">Ауыл шаруашылығына кредит беру  </w:t>
            </w:r>
          </w:p>
        </w:tc>
        <w:tc>
          <w:tcPr>
            <w:tcW w:w="1247" w:type="dxa"/>
            <w:tcBorders>
              <w:top w:val="nil"/>
              <w:left w:val="nil"/>
              <w:bottom w:val="single" w:sz="4" w:space="0" w:color="auto"/>
              <w:right w:val="nil"/>
            </w:tcBorders>
            <w:shd w:val="clear" w:color="auto" w:fill="auto"/>
            <w:vAlign w:val="bottom"/>
            <w:hideMark/>
          </w:tcPr>
          <w:p w14:paraId="78B5BF55" w14:textId="19B90353" w:rsidR="00FD6824" w:rsidRPr="0092059D" w:rsidRDefault="00FD6824" w:rsidP="00FD682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i/>
                <w:color w:val="auto"/>
                <w:sz w:val="20"/>
                <w:szCs w:val="20"/>
                <w:lang w:val="kk-KZ"/>
              </w:rPr>
              <w:t>1-кезең</w:t>
            </w:r>
          </w:p>
        </w:tc>
        <w:tc>
          <w:tcPr>
            <w:tcW w:w="1247" w:type="dxa"/>
            <w:tcBorders>
              <w:top w:val="nil"/>
              <w:left w:val="nil"/>
              <w:bottom w:val="single" w:sz="4" w:space="0" w:color="auto"/>
              <w:right w:val="nil"/>
            </w:tcBorders>
            <w:shd w:val="clear" w:color="auto" w:fill="auto"/>
            <w:vAlign w:val="bottom"/>
            <w:hideMark/>
          </w:tcPr>
          <w:p w14:paraId="6F7A2121" w14:textId="34CDA5D8" w:rsidR="00FD6824" w:rsidRPr="0092059D" w:rsidRDefault="00FD6824" w:rsidP="00FD682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i/>
                <w:color w:val="auto"/>
                <w:sz w:val="20"/>
                <w:szCs w:val="20"/>
                <w:lang w:val="kk-KZ"/>
              </w:rPr>
              <w:t>2-кезең</w:t>
            </w:r>
          </w:p>
        </w:tc>
        <w:tc>
          <w:tcPr>
            <w:tcW w:w="1247" w:type="dxa"/>
            <w:tcBorders>
              <w:top w:val="nil"/>
              <w:left w:val="nil"/>
              <w:bottom w:val="single" w:sz="4" w:space="0" w:color="auto"/>
              <w:right w:val="nil"/>
            </w:tcBorders>
            <w:shd w:val="clear" w:color="auto" w:fill="auto"/>
            <w:vAlign w:val="bottom"/>
            <w:hideMark/>
          </w:tcPr>
          <w:p w14:paraId="3B55D591" w14:textId="1094161D" w:rsidR="00FD6824" w:rsidRPr="0092059D" w:rsidRDefault="00FD6824" w:rsidP="00FD682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i/>
                <w:color w:val="auto"/>
                <w:sz w:val="20"/>
                <w:szCs w:val="20"/>
                <w:lang w:val="kk-KZ"/>
              </w:rPr>
              <w:t>3-кезең</w:t>
            </w:r>
          </w:p>
        </w:tc>
        <w:tc>
          <w:tcPr>
            <w:tcW w:w="1247" w:type="dxa"/>
            <w:tcBorders>
              <w:top w:val="nil"/>
              <w:bottom w:val="single" w:sz="4" w:space="0" w:color="auto"/>
            </w:tcBorders>
            <w:vAlign w:val="bottom"/>
          </w:tcPr>
          <w:p w14:paraId="66EEE8C6" w14:textId="398A1246" w:rsidR="00FD6824" w:rsidRPr="0092059D" w:rsidRDefault="00FD6824" w:rsidP="00FD682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i/>
                <w:color w:val="auto"/>
                <w:sz w:val="20"/>
                <w:szCs w:val="20"/>
                <w:lang w:val="kk-KZ"/>
              </w:rPr>
              <w:t xml:space="preserve">Жиыны </w:t>
            </w:r>
          </w:p>
        </w:tc>
      </w:tr>
      <w:tr w:rsidR="00A83F4C" w:rsidRPr="0092059D" w14:paraId="1D860FAE" w14:textId="77777777" w:rsidTr="001D4044">
        <w:trPr>
          <w:trHeight w:val="113"/>
          <w:jc w:val="center"/>
        </w:trPr>
        <w:tc>
          <w:tcPr>
            <w:tcW w:w="4649" w:type="dxa"/>
            <w:tcBorders>
              <w:top w:val="single" w:sz="4" w:space="0" w:color="auto"/>
              <w:left w:val="nil"/>
              <w:right w:val="nil"/>
            </w:tcBorders>
            <w:shd w:val="clear" w:color="auto" w:fill="auto"/>
            <w:vAlign w:val="bottom"/>
          </w:tcPr>
          <w:p w14:paraId="196F741B" w14:textId="77777777" w:rsidR="00A83F4C" w:rsidRPr="0092059D" w:rsidRDefault="00A83F4C"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6"/>
                <w:szCs w:val="16"/>
                <w:lang w:val="kk-KZ"/>
              </w:rPr>
            </w:pPr>
            <w:r w:rsidRPr="0092059D">
              <w:rPr>
                <w:rFonts w:ascii="Times New Roman" w:hAnsi="Times New Roman"/>
                <w:b/>
                <w:bCs/>
                <w:sz w:val="16"/>
                <w:szCs w:val="16"/>
                <w:lang w:val="kk-KZ"/>
              </w:rPr>
              <w:t xml:space="preserve"> </w:t>
            </w:r>
          </w:p>
        </w:tc>
        <w:tc>
          <w:tcPr>
            <w:tcW w:w="1247" w:type="dxa"/>
            <w:tcBorders>
              <w:top w:val="single" w:sz="4" w:space="0" w:color="auto"/>
              <w:left w:val="nil"/>
              <w:right w:val="nil"/>
            </w:tcBorders>
            <w:shd w:val="clear" w:color="auto" w:fill="auto"/>
            <w:vAlign w:val="bottom"/>
          </w:tcPr>
          <w:p w14:paraId="63C5E4C8" w14:textId="7EE344D9" w:rsidR="00A83F4C" w:rsidRPr="0092059D" w:rsidRDefault="00A83F4C" w:rsidP="00097422">
            <w:pPr>
              <w:pStyle w:val="02110Tablefigurebold"/>
              <w:widowControl w:val="0"/>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left w:val="nil"/>
              <w:right w:val="nil"/>
            </w:tcBorders>
            <w:shd w:val="clear" w:color="auto" w:fill="auto"/>
            <w:vAlign w:val="bottom"/>
          </w:tcPr>
          <w:p w14:paraId="39E6B69B" w14:textId="35725994" w:rsidR="00A83F4C" w:rsidRPr="0092059D" w:rsidRDefault="00A83F4C" w:rsidP="00097422">
            <w:pPr>
              <w:pStyle w:val="02110Tablefigurebold"/>
              <w:widowControl w:val="0"/>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left w:val="nil"/>
              <w:right w:val="nil"/>
            </w:tcBorders>
            <w:shd w:val="clear" w:color="auto" w:fill="auto"/>
            <w:vAlign w:val="bottom"/>
          </w:tcPr>
          <w:p w14:paraId="62F82C00" w14:textId="5C72A6B5" w:rsidR="00A83F4C" w:rsidRPr="0092059D" w:rsidRDefault="00A83F4C" w:rsidP="00097422">
            <w:pPr>
              <w:pStyle w:val="02110Tablefigurebold"/>
              <w:widowControl w:val="0"/>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tcBorders>
            <w:vAlign w:val="bottom"/>
          </w:tcPr>
          <w:p w14:paraId="65BCF814" w14:textId="71942C41" w:rsidR="00A83F4C" w:rsidRPr="0092059D" w:rsidRDefault="00A83F4C" w:rsidP="00097422">
            <w:pPr>
              <w:pStyle w:val="02110Tablefigurebold"/>
              <w:widowControl w:val="0"/>
              <w:tabs>
                <w:tab w:val="decimal" w:pos="964"/>
              </w:tabs>
              <w:spacing w:line="240" w:lineRule="auto"/>
              <w:jc w:val="left"/>
              <w:rPr>
                <w:rFonts w:ascii="Times New Roman" w:hAnsi="Times New Roman" w:cs="Times New Roman"/>
                <w:bCs/>
                <w:sz w:val="16"/>
                <w:szCs w:val="16"/>
                <w:lang w:val="kk-KZ"/>
              </w:rPr>
            </w:pPr>
          </w:p>
        </w:tc>
      </w:tr>
      <w:tr w:rsidR="00FD6824" w:rsidRPr="0092059D" w14:paraId="51E6C2E6" w14:textId="77777777" w:rsidTr="001D4044">
        <w:trPr>
          <w:trHeight w:val="193"/>
          <w:jc w:val="center"/>
        </w:trPr>
        <w:tc>
          <w:tcPr>
            <w:tcW w:w="4649" w:type="dxa"/>
            <w:tcBorders>
              <w:left w:val="nil"/>
              <w:bottom w:val="nil"/>
              <w:right w:val="nil"/>
            </w:tcBorders>
            <w:shd w:val="clear" w:color="auto" w:fill="auto"/>
            <w:vAlign w:val="bottom"/>
            <w:hideMark/>
          </w:tcPr>
          <w:p w14:paraId="3B1435B7" w14:textId="2DB2D85C"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8"/>
                <w:szCs w:val="18"/>
                <w:lang w:val="kk-KZ"/>
              </w:rPr>
              <w:t>2023 жылғы 1 қаңтардағы жалпы баланстық құн</w:t>
            </w:r>
          </w:p>
        </w:tc>
        <w:tc>
          <w:tcPr>
            <w:tcW w:w="1247" w:type="dxa"/>
            <w:tcBorders>
              <w:left w:val="nil"/>
              <w:bottom w:val="nil"/>
              <w:right w:val="nil"/>
            </w:tcBorders>
            <w:shd w:val="clear" w:color="auto" w:fill="auto"/>
            <w:vAlign w:val="bottom"/>
          </w:tcPr>
          <w:p w14:paraId="115D8D77" w14:textId="1B8E1B5C"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72.314.873</w:t>
            </w:r>
          </w:p>
        </w:tc>
        <w:tc>
          <w:tcPr>
            <w:tcW w:w="1247" w:type="dxa"/>
            <w:tcBorders>
              <w:left w:val="nil"/>
              <w:bottom w:val="nil"/>
              <w:right w:val="nil"/>
            </w:tcBorders>
            <w:shd w:val="clear" w:color="auto" w:fill="auto"/>
            <w:vAlign w:val="bottom"/>
          </w:tcPr>
          <w:p w14:paraId="4D08DBDB" w14:textId="35BC51BE"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388.445</w:t>
            </w:r>
          </w:p>
        </w:tc>
        <w:tc>
          <w:tcPr>
            <w:tcW w:w="1247" w:type="dxa"/>
            <w:tcBorders>
              <w:left w:val="nil"/>
              <w:bottom w:val="nil"/>
              <w:right w:val="nil"/>
            </w:tcBorders>
            <w:shd w:val="clear" w:color="auto" w:fill="auto"/>
            <w:vAlign w:val="bottom"/>
          </w:tcPr>
          <w:p w14:paraId="67E7414A" w14:textId="1498BE24"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3.963.213</w:t>
            </w:r>
          </w:p>
        </w:tc>
        <w:tc>
          <w:tcPr>
            <w:tcW w:w="1247" w:type="dxa"/>
            <w:tcBorders>
              <w:bottom w:val="nil"/>
            </w:tcBorders>
            <w:vAlign w:val="bottom"/>
          </w:tcPr>
          <w:p w14:paraId="2DC0A0D4" w14:textId="42C335EF"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76.666.531</w:t>
            </w:r>
          </w:p>
        </w:tc>
      </w:tr>
      <w:tr w:rsidR="00FD6824" w:rsidRPr="0092059D" w14:paraId="2524D7A0" w14:textId="77777777" w:rsidTr="001D4044">
        <w:trPr>
          <w:trHeight w:val="193"/>
          <w:jc w:val="center"/>
        </w:trPr>
        <w:tc>
          <w:tcPr>
            <w:tcW w:w="4649" w:type="dxa"/>
            <w:tcBorders>
              <w:top w:val="nil"/>
              <w:left w:val="nil"/>
              <w:bottom w:val="nil"/>
              <w:right w:val="nil"/>
            </w:tcBorders>
            <w:shd w:val="clear" w:color="auto" w:fill="auto"/>
            <w:vAlign w:val="bottom"/>
          </w:tcPr>
          <w:p w14:paraId="1CCFE240" w14:textId="608A5B6D"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Жаңа құрылған активтер</w:t>
            </w:r>
          </w:p>
        </w:tc>
        <w:tc>
          <w:tcPr>
            <w:tcW w:w="1247" w:type="dxa"/>
            <w:tcBorders>
              <w:top w:val="nil"/>
              <w:left w:val="nil"/>
              <w:right w:val="nil"/>
            </w:tcBorders>
            <w:shd w:val="clear" w:color="auto" w:fill="auto"/>
            <w:vAlign w:val="bottom"/>
          </w:tcPr>
          <w:p w14:paraId="6E276BEB" w14:textId="55F8D6E8"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108.123.135</w:t>
            </w:r>
          </w:p>
        </w:tc>
        <w:tc>
          <w:tcPr>
            <w:tcW w:w="1247" w:type="dxa"/>
            <w:tcBorders>
              <w:top w:val="nil"/>
              <w:left w:val="nil"/>
              <w:right w:val="nil"/>
            </w:tcBorders>
            <w:shd w:val="clear" w:color="auto" w:fill="auto"/>
            <w:vAlign w:val="bottom"/>
          </w:tcPr>
          <w:p w14:paraId="7963F8D3" w14:textId="46596E41"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c>
          <w:tcPr>
            <w:tcW w:w="1247" w:type="dxa"/>
            <w:tcBorders>
              <w:top w:val="nil"/>
              <w:left w:val="nil"/>
              <w:right w:val="nil"/>
            </w:tcBorders>
            <w:shd w:val="clear" w:color="auto" w:fill="auto"/>
            <w:vAlign w:val="bottom"/>
          </w:tcPr>
          <w:p w14:paraId="0B4DAA92" w14:textId="6FE783A2"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c>
          <w:tcPr>
            <w:tcW w:w="1247" w:type="dxa"/>
            <w:tcBorders>
              <w:top w:val="nil"/>
            </w:tcBorders>
            <w:vAlign w:val="bottom"/>
          </w:tcPr>
          <w:p w14:paraId="3D955684" w14:textId="1FB1DDC2"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108.123.135</w:t>
            </w:r>
          </w:p>
        </w:tc>
      </w:tr>
      <w:tr w:rsidR="00FD6824" w:rsidRPr="0092059D" w14:paraId="62E8C1F9" w14:textId="77777777" w:rsidTr="001D4044">
        <w:trPr>
          <w:trHeight w:val="193"/>
          <w:jc w:val="center"/>
        </w:trPr>
        <w:tc>
          <w:tcPr>
            <w:tcW w:w="4649" w:type="dxa"/>
            <w:tcBorders>
              <w:top w:val="nil"/>
              <w:left w:val="nil"/>
              <w:bottom w:val="nil"/>
              <w:right w:val="nil"/>
            </w:tcBorders>
            <w:shd w:val="clear" w:color="auto" w:fill="auto"/>
            <w:vAlign w:val="bottom"/>
          </w:tcPr>
          <w:p w14:paraId="1170EE85" w14:textId="46834B9C"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 xml:space="preserve">Өтелген активтер   </w:t>
            </w:r>
          </w:p>
        </w:tc>
        <w:tc>
          <w:tcPr>
            <w:tcW w:w="1247" w:type="dxa"/>
            <w:tcBorders>
              <w:top w:val="nil"/>
              <w:left w:val="nil"/>
              <w:right w:val="nil"/>
            </w:tcBorders>
            <w:shd w:val="clear" w:color="auto" w:fill="auto"/>
            <w:vAlign w:val="bottom"/>
          </w:tcPr>
          <w:p w14:paraId="347B0C2E" w14:textId="0595115B"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(93.576.802)</w:t>
            </w:r>
          </w:p>
        </w:tc>
        <w:tc>
          <w:tcPr>
            <w:tcW w:w="1247" w:type="dxa"/>
            <w:tcBorders>
              <w:top w:val="nil"/>
              <w:left w:val="nil"/>
              <w:right w:val="nil"/>
            </w:tcBorders>
            <w:shd w:val="clear" w:color="auto" w:fill="auto"/>
            <w:vAlign w:val="bottom"/>
          </w:tcPr>
          <w:p w14:paraId="6F8F0C76" w14:textId="42C7742D"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(107.689)</w:t>
            </w:r>
          </w:p>
        </w:tc>
        <w:tc>
          <w:tcPr>
            <w:tcW w:w="1247" w:type="dxa"/>
            <w:tcBorders>
              <w:top w:val="nil"/>
              <w:left w:val="nil"/>
              <w:right w:val="nil"/>
            </w:tcBorders>
            <w:shd w:val="clear" w:color="auto" w:fill="auto"/>
            <w:vAlign w:val="bottom"/>
          </w:tcPr>
          <w:p w14:paraId="5DDDFD35" w14:textId="78C0AAF3"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(1.242.582)</w:t>
            </w:r>
          </w:p>
        </w:tc>
        <w:tc>
          <w:tcPr>
            <w:tcW w:w="1247" w:type="dxa"/>
            <w:tcBorders>
              <w:top w:val="nil"/>
            </w:tcBorders>
            <w:vAlign w:val="bottom"/>
          </w:tcPr>
          <w:p w14:paraId="2847BB4A" w14:textId="126B2CDB"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(94.927.073)</w:t>
            </w:r>
          </w:p>
        </w:tc>
      </w:tr>
      <w:tr w:rsidR="00FD6824" w:rsidRPr="0092059D" w14:paraId="408C9E09" w14:textId="77777777" w:rsidTr="001D4044">
        <w:trPr>
          <w:trHeight w:val="193"/>
          <w:jc w:val="center"/>
        </w:trPr>
        <w:tc>
          <w:tcPr>
            <w:tcW w:w="4649" w:type="dxa"/>
            <w:tcBorders>
              <w:top w:val="nil"/>
              <w:left w:val="nil"/>
              <w:bottom w:val="nil"/>
              <w:right w:val="nil"/>
            </w:tcBorders>
            <w:shd w:val="clear" w:color="auto" w:fill="auto"/>
            <w:vAlign w:val="bottom"/>
          </w:tcPr>
          <w:p w14:paraId="16666139" w14:textId="18A24508"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 xml:space="preserve">Есептелген сыйақының таза өзгеруі  </w:t>
            </w:r>
          </w:p>
        </w:tc>
        <w:tc>
          <w:tcPr>
            <w:tcW w:w="1247" w:type="dxa"/>
            <w:tcBorders>
              <w:top w:val="nil"/>
              <w:left w:val="nil"/>
              <w:bottom w:val="nil"/>
            </w:tcBorders>
            <w:shd w:val="clear" w:color="auto" w:fill="auto"/>
            <w:vAlign w:val="bottom"/>
          </w:tcPr>
          <w:p w14:paraId="70AC9388" w14:textId="34A49BB6"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118.469</w:t>
            </w:r>
          </w:p>
        </w:tc>
        <w:tc>
          <w:tcPr>
            <w:tcW w:w="1247" w:type="dxa"/>
            <w:tcBorders>
              <w:top w:val="nil"/>
              <w:bottom w:val="nil"/>
            </w:tcBorders>
            <w:shd w:val="clear" w:color="auto" w:fill="auto"/>
            <w:vAlign w:val="bottom"/>
          </w:tcPr>
          <w:p w14:paraId="27A4C1B8" w14:textId="29F659E7"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132.123</w:t>
            </w:r>
          </w:p>
        </w:tc>
        <w:tc>
          <w:tcPr>
            <w:tcW w:w="1247" w:type="dxa"/>
            <w:tcBorders>
              <w:top w:val="nil"/>
              <w:bottom w:val="nil"/>
            </w:tcBorders>
            <w:shd w:val="clear" w:color="auto" w:fill="auto"/>
            <w:vAlign w:val="bottom"/>
          </w:tcPr>
          <w:p w14:paraId="76A86650" w14:textId="6AE3C304"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238.336</w:t>
            </w:r>
          </w:p>
        </w:tc>
        <w:tc>
          <w:tcPr>
            <w:tcW w:w="1247" w:type="dxa"/>
            <w:tcBorders>
              <w:top w:val="nil"/>
              <w:bottom w:val="nil"/>
            </w:tcBorders>
            <w:vAlign w:val="bottom"/>
          </w:tcPr>
          <w:p w14:paraId="356A0D4A" w14:textId="3EBD50F6"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488.928</w:t>
            </w:r>
          </w:p>
        </w:tc>
      </w:tr>
      <w:tr w:rsidR="00FD6824" w:rsidRPr="0092059D" w14:paraId="5F3A236B" w14:textId="77777777" w:rsidTr="001D4044">
        <w:trPr>
          <w:trHeight w:val="193"/>
          <w:jc w:val="center"/>
        </w:trPr>
        <w:tc>
          <w:tcPr>
            <w:tcW w:w="4649" w:type="dxa"/>
            <w:tcBorders>
              <w:top w:val="nil"/>
              <w:left w:val="nil"/>
              <w:bottom w:val="nil"/>
              <w:right w:val="nil"/>
            </w:tcBorders>
            <w:shd w:val="clear" w:color="auto" w:fill="auto"/>
            <w:vAlign w:val="bottom"/>
          </w:tcPr>
          <w:p w14:paraId="6D97840D" w14:textId="2062C83B"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1-кезеңге аудару</w:t>
            </w:r>
          </w:p>
        </w:tc>
        <w:tc>
          <w:tcPr>
            <w:tcW w:w="1247" w:type="dxa"/>
            <w:tcBorders>
              <w:top w:val="nil"/>
              <w:left w:val="nil"/>
              <w:bottom w:val="nil"/>
              <w:right w:val="nil"/>
            </w:tcBorders>
            <w:shd w:val="clear" w:color="auto" w:fill="auto"/>
            <w:vAlign w:val="bottom"/>
          </w:tcPr>
          <w:p w14:paraId="68B1DD2F" w14:textId="7FD7C568"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2.146.242</w:t>
            </w:r>
          </w:p>
        </w:tc>
        <w:tc>
          <w:tcPr>
            <w:tcW w:w="1247" w:type="dxa"/>
            <w:tcBorders>
              <w:top w:val="nil"/>
              <w:left w:val="nil"/>
              <w:bottom w:val="nil"/>
              <w:right w:val="nil"/>
            </w:tcBorders>
            <w:shd w:val="clear" w:color="auto" w:fill="auto"/>
            <w:vAlign w:val="bottom"/>
          </w:tcPr>
          <w:p w14:paraId="0A7F34A9" w14:textId="13BD1108"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(183.351)</w:t>
            </w:r>
          </w:p>
        </w:tc>
        <w:tc>
          <w:tcPr>
            <w:tcW w:w="1247" w:type="dxa"/>
            <w:tcBorders>
              <w:top w:val="nil"/>
              <w:left w:val="nil"/>
              <w:bottom w:val="nil"/>
              <w:right w:val="nil"/>
            </w:tcBorders>
            <w:shd w:val="clear" w:color="auto" w:fill="auto"/>
            <w:vAlign w:val="bottom"/>
          </w:tcPr>
          <w:p w14:paraId="4D13F00A" w14:textId="57432943"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(1.962.891)</w:t>
            </w:r>
          </w:p>
        </w:tc>
        <w:tc>
          <w:tcPr>
            <w:tcW w:w="1247" w:type="dxa"/>
            <w:tcBorders>
              <w:top w:val="nil"/>
              <w:bottom w:val="nil"/>
            </w:tcBorders>
            <w:vAlign w:val="bottom"/>
          </w:tcPr>
          <w:p w14:paraId="10EC95C3" w14:textId="4692C283"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r>
      <w:tr w:rsidR="00FD6824" w:rsidRPr="0092059D" w14:paraId="6F4E92B8" w14:textId="77777777" w:rsidTr="001D4044">
        <w:trPr>
          <w:trHeight w:val="193"/>
          <w:jc w:val="center"/>
        </w:trPr>
        <w:tc>
          <w:tcPr>
            <w:tcW w:w="4649" w:type="dxa"/>
            <w:tcBorders>
              <w:top w:val="nil"/>
              <w:left w:val="nil"/>
              <w:bottom w:val="nil"/>
              <w:right w:val="nil"/>
            </w:tcBorders>
            <w:shd w:val="clear" w:color="auto" w:fill="auto"/>
            <w:vAlign w:val="bottom"/>
          </w:tcPr>
          <w:p w14:paraId="546DA7F2" w14:textId="39A72FF2"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2-кезеңге аудару</w:t>
            </w:r>
          </w:p>
        </w:tc>
        <w:tc>
          <w:tcPr>
            <w:tcW w:w="1247" w:type="dxa"/>
            <w:tcBorders>
              <w:top w:val="nil"/>
              <w:left w:val="nil"/>
              <w:bottom w:val="nil"/>
              <w:right w:val="nil"/>
            </w:tcBorders>
            <w:shd w:val="clear" w:color="auto" w:fill="auto"/>
            <w:vAlign w:val="bottom"/>
          </w:tcPr>
          <w:p w14:paraId="0DD0D438" w14:textId="073CE6E6"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(2.733.060)</w:t>
            </w:r>
          </w:p>
        </w:tc>
        <w:tc>
          <w:tcPr>
            <w:tcW w:w="1247" w:type="dxa"/>
            <w:tcBorders>
              <w:top w:val="nil"/>
              <w:left w:val="nil"/>
              <w:bottom w:val="nil"/>
              <w:right w:val="nil"/>
            </w:tcBorders>
            <w:shd w:val="clear" w:color="auto" w:fill="auto"/>
            <w:vAlign w:val="bottom"/>
          </w:tcPr>
          <w:p w14:paraId="1F6A3200" w14:textId="4672A7B9"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2.738.836</w:t>
            </w:r>
          </w:p>
        </w:tc>
        <w:tc>
          <w:tcPr>
            <w:tcW w:w="1247" w:type="dxa"/>
            <w:tcBorders>
              <w:top w:val="nil"/>
              <w:left w:val="nil"/>
              <w:bottom w:val="nil"/>
              <w:right w:val="nil"/>
            </w:tcBorders>
            <w:shd w:val="clear" w:color="auto" w:fill="auto"/>
            <w:vAlign w:val="bottom"/>
          </w:tcPr>
          <w:p w14:paraId="480CF2AE" w14:textId="37993774"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(5.776)</w:t>
            </w:r>
          </w:p>
        </w:tc>
        <w:tc>
          <w:tcPr>
            <w:tcW w:w="1247" w:type="dxa"/>
            <w:tcBorders>
              <w:top w:val="nil"/>
              <w:bottom w:val="nil"/>
            </w:tcBorders>
            <w:vAlign w:val="bottom"/>
          </w:tcPr>
          <w:p w14:paraId="33C6DE65" w14:textId="0BF12F6A"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r>
      <w:tr w:rsidR="00FD6824" w:rsidRPr="0092059D" w14:paraId="53BDDE4E" w14:textId="77777777" w:rsidTr="001D4044">
        <w:trPr>
          <w:trHeight w:val="193"/>
          <w:jc w:val="center"/>
        </w:trPr>
        <w:tc>
          <w:tcPr>
            <w:tcW w:w="4649" w:type="dxa"/>
            <w:tcBorders>
              <w:top w:val="nil"/>
              <w:left w:val="nil"/>
              <w:bottom w:val="nil"/>
              <w:right w:val="nil"/>
            </w:tcBorders>
            <w:shd w:val="clear" w:color="auto" w:fill="auto"/>
            <w:vAlign w:val="bottom"/>
          </w:tcPr>
          <w:p w14:paraId="345F885E" w14:textId="05D9753C"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3-кезеңге аудару</w:t>
            </w:r>
          </w:p>
        </w:tc>
        <w:tc>
          <w:tcPr>
            <w:tcW w:w="1247" w:type="dxa"/>
            <w:tcBorders>
              <w:top w:val="nil"/>
              <w:left w:val="nil"/>
              <w:bottom w:val="nil"/>
              <w:right w:val="nil"/>
            </w:tcBorders>
            <w:shd w:val="clear" w:color="auto" w:fill="auto"/>
            <w:vAlign w:val="bottom"/>
          </w:tcPr>
          <w:p w14:paraId="4FFF4ACD" w14:textId="3EB4B9EB"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(2.829.692)</w:t>
            </w:r>
          </w:p>
        </w:tc>
        <w:tc>
          <w:tcPr>
            <w:tcW w:w="1247" w:type="dxa"/>
            <w:tcBorders>
              <w:top w:val="nil"/>
              <w:left w:val="nil"/>
              <w:bottom w:val="nil"/>
              <w:right w:val="nil"/>
            </w:tcBorders>
            <w:shd w:val="clear" w:color="auto" w:fill="auto"/>
            <w:vAlign w:val="bottom"/>
          </w:tcPr>
          <w:p w14:paraId="0FE56D59" w14:textId="364D3FFE"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(2.521.981)</w:t>
            </w:r>
          </w:p>
        </w:tc>
        <w:tc>
          <w:tcPr>
            <w:tcW w:w="1247" w:type="dxa"/>
            <w:tcBorders>
              <w:top w:val="nil"/>
              <w:left w:val="nil"/>
              <w:bottom w:val="nil"/>
              <w:right w:val="nil"/>
            </w:tcBorders>
            <w:shd w:val="clear" w:color="auto" w:fill="auto"/>
            <w:vAlign w:val="bottom"/>
          </w:tcPr>
          <w:p w14:paraId="6FA09EC2" w14:textId="4C9CC206"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5.351.673</w:t>
            </w:r>
          </w:p>
        </w:tc>
        <w:tc>
          <w:tcPr>
            <w:tcW w:w="1247" w:type="dxa"/>
            <w:tcBorders>
              <w:top w:val="nil"/>
              <w:bottom w:val="nil"/>
            </w:tcBorders>
            <w:vAlign w:val="bottom"/>
          </w:tcPr>
          <w:p w14:paraId="7FF777DA" w14:textId="34CC3659"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r>
      <w:tr w:rsidR="00FD6824" w:rsidRPr="0092059D" w14:paraId="7B349A6E" w14:textId="77777777" w:rsidTr="001D4044">
        <w:trPr>
          <w:trHeight w:val="193"/>
          <w:jc w:val="center"/>
        </w:trPr>
        <w:tc>
          <w:tcPr>
            <w:tcW w:w="4649" w:type="dxa"/>
            <w:tcBorders>
              <w:top w:val="nil"/>
              <w:left w:val="nil"/>
              <w:bottom w:val="nil"/>
              <w:right w:val="nil"/>
            </w:tcBorders>
            <w:shd w:val="clear" w:color="auto" w:fill="auto"/>
            <w:vAlign w:val="bottom"/>
          </w:tcPr>
          <w:p w14:paraId="360636C5" w14:textId="258D813A"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bCs/>
                <w:color w:val="auto"/>
                <w:lang w:val="kk-KZ"/>
              </w:rPr>
              <w:t>Дисконт амортизациясы</w:t>
            </w:r>
          </w:p>
        </w:tc>
        <w:tc>
          <w:tcPr>
            <w:tcW w:w="1247" w:type="dxa"/>
            <w:tcBorders>
              <w:top w:val="nil"/>
              <w:left w:val="nil"/>
              <w:bottom w:val="nil"/>
              <w:right w:val="nil"/>
            </w:tcBorders>
            <w:shd w:val="clear" w:color="auto" w:fill="auto"/>
            <w:vAlign w:val="bottom"/>
          </w:tcPr>
          <w:p w14:paraId="276FF4A4" w14:textId="194DC9D4"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c>
          <w:tcPr>
            <w:tcW w:w="1247" w:type="dxa"/>
            <w:tcBorders>
              <w:top w:val="nil"/>
              <w:left w:val="nil"/>
              <w:bottom w:val="nil"/>
              <w:right w:val="nil"/>
            </w:tcBorders>
            <w:shd w:val="clear" w:color="auto" w:fill="auto"/>
            <w:vAlign w:val="bottom"/>
          </w:tcPr>
          <w:p w14:paraId="0D08FF96" w14:textId="58448728" w:rsidR="00FD6824" w:rsidRPr="0092059D" w:rsidRDefault="00FD6824" w:rsidP="00FD6824">
            <w:pPr>
              <w:pStyle w:val="Tabletext"/>
              <w:widowControl w:val="0"/>
              <w:tabs>
                <w:tab w:val="decimal" w:pos="964"/>
              </w:tabs>
              <w:spacing w:before="0" w:after="0"/>
              <w:rPr>
                <w:b/>
                <w:sz w:val="19"/>
                <w:szCs w:val="19"/>
                <w:lang w:val="kk-KZ"/>
              </w:rPr>
            </w:pPr>
            <w:r w:rsidRPr="0092059D">
              <w:rPr>
                <w:b/>
                <w:sz w:val="20"/>
                <w:lang w:val="kk-KZ"/>
              </w:rPr>
              <w:t>−</w:t>
            </w:r>
          </w:p>
        </w:tc>
        <w:tc>
          <w:tcPr>
            <w:tcW w:w="1247" w:type="dxa"/>
            <w:tcBorders>
              <w:top w:val="nil"/>
              <w:left w:val="nil"/>
              <w:bottom w:val="nil"/>
              <w:right w:val="nil"/>
            </w:tcBorders>
            <w:shd w:val="clear" w:color="auto" w:fill="auto"/>
            <w:vAlign w:val="bottom"/>
          </w:tcPr>
          <w:p w14:paraId="2D41E653" w14:textId="5801EBC3"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1.094.101</w:t>
            </w:r>
          </w:p>
        </w:tc>
        <w:tc>
          <w:tcPr>
            <w:tcW w:w="1247" w:type="dxa"/>
            <w:tcBorders>
              <w:top w:val="nil"/>
              <w:bottom w:val="nil"/>
            </w:tcBorders>
            <w:vAlign w:val="bottom"/>
          </w:tcPr>
          <w:p w14:paraId="542DC6E8" w14:textId="5CBE76B3" w:rsidR="00FD6824" w:rsidRPr="0092059D" w:rsidDel="002F0116"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1.094.101</w:t>
            </w:r>
          </w:p>
        </w:tc>
      </w:tr>
      <w:tr w:rsidR="00FD6824" w:rsidRPr="0092059D" w14:paraId="41051C25" w14:textId="77777777" w:rsidTr="001D4044">
        <w:trPr>
          <w:trHeight w:val="193"/>
          <w:jc w:val="center"/>
        </w:trPr>
        <w:tc>
          <w:tcPr>
            <w:tcW w:w="4649" w:type="dxa"/>
            <w:tcBorders>
              <w:top w:val="nil"/>
              <w:left w:val="nil"/>
              <w:right w:val="nil"/>
            </w:tcBorders>
            <w:shd w:val="clear" w:color="auto" w:fill="auto"/>
            <w:vAlign w:val="bottom"/>
            <w:hideMark/>
          </w:tcPr>
          <w:p w14:paraId="2C155A3C" w14:textId="526CA5A7"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lang w:val="kk-KZ"/>
              </w:rPr>
              <w:t>Тануды тоқтатуға әкеп соқпайтын түрлендіруге байланысты шартта көзделген ақша ағындарының өзгерістері</w:t>
            </w:r>
            <w:r w:rsidRPr="0092059D">
              <w:rPr>
                <w:rFonts w:ascii="Times New Roman" w:hAnsi="Times New Roman" w:cs="Times New Roman"/>
                <w:color w:val="auto"/>
                <w:lang w:val="kk-KZ"/>
              </w:rPr>
              <w:t xml:space="preserve">  </w:t>
            </w:r>
          </w:p>
        </w:tc>
        <w:tc>
          <w:tcPr>
            <w:tcW w:w="1247" w:type="dxa"/>
            <w:tcBorders>
              <w:top w:val="nil"/>
              <w:left w:val="nil"/>
              <w:right w:val="nil"/>
            </w:tcBorders>
            <w:shd w:val="clear" w:color="auto" w:fill="auto"/>
            <w:vAlign w:val="bottom"/>
          </w:tcPr>
          <w:p w14:paraId="4A337568" w14:textId="11DC8939"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4.572</w:t>
            </w:r>
          </w:p>
        </w:tc>
        <w:tc>
          <w:tcPr>
            <w:tcW w:w="1247" w:type="dxa"/>
            <w:tcBorders>
              <w:top w:val="nil"/>
              <w:left w:val="nil"/>
              <w:right w:val="nil"/>
            </w:tcBorders>
            <w:shd w:val="clear" w:color="auto" w:fill="auto"/>
            <w:vAlign w:val="bottom"/>
          </w:tcPr>
          <w:p w14:paraId="332BE6CE" w14:textId="5488FB2A"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(386)</w:t>
            </w:r>
          </w:p>
        </w:tc>
        <w:tc>
          <w:tcPr>
            <w:tcW w:w="1247" w:type="dxa"/>
            <w:tcBorders>
              <w:top w:val="nil"/>
              <w:left w:val="nil"/>
              <w:right w:val="nil"/>
            </w:tcBorders>
            <w:shd w:val="clear" w:color="auto" w:fill="auto"/>
            <w:vAlign w:val="bottom"/>
          </w:tcPr>
          <w:p w14:paraId="36424660" w14:textId="26186196"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4.176</w:t>
            </w:r>
          </w:p>
        </w:tc>
        <w:tc>
          <w:tcPr>
            <w:tcW w:w="1247" w:type="dxa"/>
            <w:tcBorders>
              <w:top w:val="nil"/>
            </w:tcBorders>
            <w:vAlign w:val="bottom"/>
          </w:tcPr>
          <w:p w14:paraId="2792AD0A" w14:textId="10647D7A"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8.362</w:t>
            </w:r>
          </w:p>
        </w:tc>
      </w:tr>
      <w:tr w:rsidR="00FD6824" w:rsidRPr="0092059D" w14:paraId="2058E850" w14:textId="77777777" w:rsidTr="001D4044">
        <w:trPr>
          <w:trHeight w:val="193"/>
          <w:jc w:val="center"/>
        </w:trPr>
        <w:tc>
          <w:tcPr>
            <w:tcW w:w="4649" w:type="dxa"/>
            <w:tcBorders>
              <w:left w:val="nil"/>
            </w:tcBorders>
            <w:shd w:val="clear" w:color="auto" w:fill="auto"/>
            <w:vAlign w:val="bottom"/>
            <w:hideMark/>
          </w:tcPr>
          <w:p w14:paraId="7C15842A" w14:textId="1DE8496B"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 xml:space="preserve">Залалдарды өтеу </w:t>
            </w:r>
          </w:p>
        </w:tc>
        <w:tc>
          <w:tcPr>
            <w:tcW w:w="1247" w:type="dxa"/>
            <w:shd w:val="clear" w:color="auto" w:fill="auto"/>
            <w:vAlign w:val="bottom"/>
          </w:tcPr>
          <w:p w14:paraId="607C3F75" w14:textId="7A2E7DD2"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199B639E" w14:textId="649DCC96"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79495E64" w14:textId="14BE7488"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154.087</w:t>
            </w:r>
          </w:p>
        </w:tc>
        <w:tc>
          <w:tcPr>
            <w:tcW w:w="1247" w:type="dxa"/>
            <w:vAlign w:val="bottom"/>
          </w:tcPr>
          <w:p w14:paraId="0EB712CD" w14:textId="6989374E"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154.087</w:t>
            </w:r>
          </w:p>
        </w:tc>
      </w:tr>
      <w:tr w:rsidR="00FD6824" w:rsidRPr="0092059D" w14:paraId="06D6E0DE" w14:textId="77777777" w:rsidTr="001D4044">
        <w:trPr>
          <w:trHeight w:val="193"/>
          <w:jc w:val="center"/>
        </w:trPr>
        <w:tc>
          <w:tcPr>
            <w:tcW w:w="4649" w:type="dxa"/>
            <w:tcBorders>
              <w:top w:val="nil"/>
              <w:left w:val="nil"/>
              <w:right w:val="nil"/>
            </w:tcBorders>
            <w:shd w:val="clear" w:color="auto" w:fill="auto"/>
            <w:vAlign w:val="bottom"/>
            <w:hideMark/>
          </w:tcPr>
          <w:p w14:paraId="0DD5147D" w14:textId="2DC64ACF" w:rsidR="00FD6824" w:rsidRPr="0092059D" w:rsidRDefault="00FD6824" w:rsidP="00FD682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lang w:val="kk-KZ"/>
              </w:rPr>
              <w:t>Есептен шығарылған сомалар</w:t>
            </w:r>
          </w:p>
        </w:tc>
        <w:tc>
          <w:tcPr>
            <w:tcW w:w="1247" w:type="dxa"/>
            <w:tcBorders>
              <w:top w:val="nil"/>
              <w:left w:val="nil"/>
              <w:bottom w:val="single" w:sz="4" w:space="0" w:color="auto"/>
              <w:right w:val="nil"/>
            </w:tcBorders>
            <w:shd w:val="clear" w:color="auto" w:fill="auto"/>
            <w:vAlign w:val="bottom"/>
          </w:tcPr>
          <w:p w14:paraId="427FC791" w14:textId="501BAA7D"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sz w:val="20"/>
                <w:lang w:val="kk-KZ"/>
              </w:rPr>
              <w:t>−</w:t>
            </w:r>
          </w:p>
        </w:tc>
        <w:tc>
          <w:tcPr>
            <w:tcW w:w="1247" w:type="dxa"/>
            <w:tcBorders>
              <w:top w:val="nil"/>
              <w:left w:val="nil"/>
              <w:bottom w:val="single" w:sz="4" w:space="0" w:color="auto"/>
              <w:right w:val="nil"/>
            </w:tcBorders>
            <w:shd w:val="clear" w:color="auto" w:fill="auto"/>
            <w:vAlign w:val="bottom"/>
          </w:tcPr>
          <w:p w14:paraId="3B17DC72" w14:textId="5068609D"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sz w:val="20"/>
                <w:lang w:val="kk-KZ"/>
              </w:rPr>
              <w:t>−</w:t>
            </w:r>
          </w:p>
        </w:tc>
        <w:tc>
          <w:tcPr>
            <w:tcW w:w="1247" w:type="dxa"/>
            <w:tcBorders>
              <w:top w:val="nil"/>
              <w:left w:val="nil"/>
              <w:bottom w:val="single" w:sz="4" w:space="0" w:color="auto"/>
              <w:right w:val="nil"/>
            </w:tcBorders>
            <w:shd w:val="clear" w:color="auto" w:fill="auto"/>
            <w:vAlign w:val="bottom"/>
          </w:tcPr>
          <w:p w14:paraId="1D70C1EE" w14:textId="4F4F53C1"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(1.786.285)</w:t>
            </w:r>
          </w:p>
        </w:tc>
        <w:tc>
          <w:tcPr>
            <w:tcW w:w="1247" w:type="dxa"/>
            <w:tcBorders>
              <w:top w:val="nil"/>
              <w:bottom w:val="single" w:sz="4" w:space="0" w:color="auto"/>
            </w:tcBorders>
            <w:vAlign w:val="bottom"/>
          </w:tcPr>
          <w:p w14:paraId="09CC8A00" w14:textId="314D0275" w:rsidR="00FD6824" w:rsidRPr="0092059D" w:rsidRDefault="00FD6824" w:rsidP="00FD6824">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(1.786.285)</w:t>
            </w:r>
          </w:p>
        </w:tc>
      </w:tr>
      <w:tr w:rsidR="00FD6824" w:rsidRPr="0092059D" w14:paraId="0A8AB2AE" w14:textId="77777777" w:rsidTr="001D4044">
        <w:trPr>
          <w:trHeight w:val="193"/>
          <w:jc w:val="center"/>
        </w:trPr>
        <w:tc>
          <w:tcPr>
            <w:tcW w:w="4649" w:type="dxa"/>
            <w:tcBorders>
              <w:left w:val="nil"/>
            </w:tcBorders>
            <w:shd w:val="clear" w:color="auto" w:fill="auto"/>
            <w:vAlign w:val="bottom"/>
            <w:hideMark/>
          </w:tcPr>
          <w:p w14:paraId="7C7D6755" w14:textId="019E1AF6"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8"/>
                <w:szCs w:val="18"/>
                <w:lang w:val="kk-KZ"/>
              </w:rPr>
              <w:t>2023 жылғы 31 желтоқсан</w:t>
            </w:r>
          </w:p>
        </w:tc>
        <w:tc>
          <w:tcPr>
            <w:tcW w:w="1247" w:type="dxa"/>
            <w:tcBorders>
              <w:top w:val="single" w:sz="4" w:space="0" w:color="auto"/>
              <w:bottom w:val="double" w:sz="4" w:space="0" w:color="auto"/>
            </w:tcBorders>
            <w:shd w:val="clear" w:color="auto" w:fill="auto"/>
            <w:vAlign w:val="bottom"/>
          </w:tcPr>
          <w:p w14:paraId="71F21B0A" w14:textId="72641931"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83.567.737</w:t>
            </w:r>
          </w:p>
        </w:tc>
        <w:tc>
          <w:tcPr>
            <w:tcW w:w="1247" w:type="dxa"/>
            <w:tcBorders>
              <w:top w:val="single" w:sz="4" w:space="0" w:color="auto"/>
              <w:bottom w:val="double" w:sz="4" w:space="0" w:color="auto"/>
            </w:tcBorders>
            <w:shd w:val="clear" w:color="auto" w:fill="auto"/>
            <w:vAlign w:val="bottom"/>
          </w:tcPr>
          <w:p w14:paraId="700455E0" w14:textId="05277314"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445.997</w:t>
            </w:r>
          </w:p>
        </w:tc>
        <w:tc>
          <w:tcPr>
            <w:tcW w:w="1247" w:type="dxa"/>
            <w:tcBorders>
              <w:top w:val="single" w:sz="4" w:space="0" w:color="auto"/>
              <w:bottom w:val="double" w:sz="4" w:space="0" w:color="auto"/>
            </w:tcBorders>
            <w:shd w:val="clear" w:color="auto" w:fill="auto"/>
            <w:vAlign w:val="bottom"/>
          </w:tcPr>
          <w:p w14:paraId="715F6D54" w14:textId="5576668F"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5.808.052</w:t>
            </w:r>
          </w:p>
        </w:tc>
        <w:tc>
          <w:tcPr>
            <w:tcW w:w="1247" w:type="dxa"/>
            <w:tcBorders>
              <w:top w:val="single" w:sz="4" w:space="0" w:color="auto"/>
              <w:bottom w:val="double" w:sz="4" w:space="0" w:color="auto"/>
            </w:tcBorders>
            <w:vAlign w:val="bottom"/>
          </w:tcPr>
          <w:p w14:paraId="74F23290" w14:textId="3A4960CE" w:rsidR="00FD6824" w:rsidRPr="0092059D" w:rsidRDefault="00FD6824" w:rsidP="00FD6824">
            <w:pPr>
              <w:pStyle w:val="Tabletext"/>
              <w:widowControl w:val="0"/>
              <w:tabs>
                <w:tab w:val="decimal" w:pos="964"/>
              </w:tabs>
              <w:spacing w:before="0" w:after="0"/>
              <w:rPr>
                <w:b/>
                <w:sz w:val="19"/>
                <w:szCs w:val="19"/>
                <w:lang w:val="kk-KZ"/>
              </w:rPr>
            </w:pPr>
            <w:r w:rsidRPr="0092059D">
              <w:rPr>
                <w:b/>
                <w:color w:val="000000"/>
                <w:sz w:val="20"/>
                <w:lang w:val="kk-KZ"/>
              </w:rPr>
              <w:t>89.821.786</w:t>
            </w:r>
          </w:p>
        </w:tc>
      </w:tr>
    </w:tbl>
    <w:p w14:paraId="34751BA9" w14:textId="77777777" w:rsidR="002C451C" w:rsidRPr="0092059D" w:rsidRDefault="002C451C" w:rsidP="00097422">
      <w:pPr>
        <w:pStyle w:val="02300Tablefiguredoubleunderline"/>
        <w:widowControl w:val="0"/>
        <w:pBdr>
          <w:bottom w:val="none" w:sz="0" w:space="0" w:color="auto"/>
        </w:pBdr>
        <w:tabs>
          <w:tab w:val="decimal" w:pos="4077"/>
          <w:tab w:val="left" w:pos="5211"/>
          <w:tab w:val="left" w:pos="6345"/>
          <w:tab w:val="left" w:pos="7479"/>
          <w:tab w:val="left" w:pos="8613"/>
        </w:tabs>
        <w:spacing w:line="240" w:lineRule="auto"/>
        <w:jc w:val="left"/>
        <w:rPr>
          <w:rFonts w:ascii="Times New Roman" w:hAnsi="Times New Roman" w:cs="Times New Roman"/>
          <w:bCs/>
          <w:szCs w:val="18"/>
          <w:highlight w:val="yellow"/>
          <w:lang w:val="kk-KZ"/>
        </w:rPr>
      </w:pPr>
    </w:p>
    <w:tbl>
      <w:tblPr>
        <w:tblW w:w="9637" w:type="dxa"/>
        <w:jc w:val="center"/>
        <w:tblLayout w:type="fixed"/>
        <w:tblLook w:val="04A0" w:firstRow="1" w:lastRow="0" w:firstColumn="1" w:lastColumn="0" w:noHBand="0" w:noVBand="1"/>
      </w:tblPr>
      <w:tblGrid>
        <w:gridCol w:w="4649"/>
        <w:gridCol w:w="1247"/>
        <w:gridCol w:w="1247"/>
        <w:gridCol w:w="1247"/>
        <w:gridCol w:w="1247"/>
      </w:tblGrid>
      <w:tr w:rsidR="00FD6824" w:rsidRPr="0092059D" w14:paraId="07F03833" w14:textId="77777777" w:rsidTr="001D4044">
        <w:trPr>
          <w:trHeight w:val="193"/>
          <w:jc w:val="center"/>
        </w:trPr>
        <w:tc>
          <w:tcPr>
            <w:tcW w:w="4649" w:type="dxa"/>
            <w:tcBorders>
              <w:left w:val="nil"/>
              <w:bottom w:val="single" w:sz="4" w:space="0" w:color="auto"/>
            </w:tcBorders>
            <w:shd w:val="clear" w:color="auto" w:fill="auto"/>
            <w:vAlign w:val="bottom"/>
            <w:hideMark/>
          </w:tcPr>
          <w:p w14:paraId="0BB2FE09" w14:textId="69B9CD51" w:rsidR="00FD6824" w:rsidRPr="0092059D" w:rsidRDefault="00FD6824" w:rsidP="00FD682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i/>
                <w:lang w:val="kk-KZ"/>
              </w:rPr>
              <w:t xml:space="preserve">Ауыл шаруашылығына кредит беру </w:t>
            </w:r>
          </w:p>
        </w:tc>
        <w:tc>
          <w:tcPr>
            <w:tcW w:w="1247" w:type="dxa"/>
            <w:tcBorders>
              <w:bottom w:val="single" w:sz="4" w:space="0" w:color="auto"/>
            </w:tcBorders>
            <w:shd w:val="clear" w:color="auto" w:fill="auto"/>
            <w:vAlign w:val="bottom"/>
          </w:tcPr>
          <w:p w14:paraId="6CC8585D" w14:textId="4E6C186A"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1-кезең</w:t>
            </w:r>
          </w:p>
        </w:tc>
        <w:tc>
          <w:tcPr>
            <w:tcW w:w="1247" w:type="dxa"/>
            <w:tcBorders>
              <w:bottom w:val="single" w:sz="4" w:space="0" w:color="auto"/>
            </w:tcBorders>
            <w:shd w:val="clear" w:color="auto" w:fill="auto"/>
            <w:vAlign w:val="bottom"/>
          </w:tcPr>
          <w:p w14:paraId="5CF2D15C" w14:textId="7FDB7994"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2-кезең</w:t>
            </w:r>
          </w:p>
        </w:tc>
        <w:tc>
          <w:tcPr>
            <w:tcW w:w="1247" w:type="dxa"/>
            <w:tcBorders>
              <w:bottom w:val="single" w:sz="4" w:space="0" w:color="auto"/>
            </w:tcBorders>
            <w:shd w:val="clear" w:color="auto" w:fill="auto"/>
            <w:vAlign w:val="bottom"/>
          </w:tcPr>
          <w:p w14:paraId="6A568DB6" w14:textId="63D8240C"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3-кезең</w:t>
            </w:r>
          </w:p>
        </w:tc>
        <w:tc>
          <w:tcPr>
            <w:tcW w:w="1247" w:type="dxa"/>
            <w:tcBorders>
              <w:bottom w:val="single" w:sz="4" w:space="0" w:color="auto"/>
            </w:tcBorders>
            <w:vAlign w:val="bottom"/>
          </w:tcPr>
          <w:p w14:paraId="15877069" w14:textId="70E29638" w:rsidR="00FD6824" w:rsidRPr="0092059D" w:rsidRDefault="00FD6824" w:rsidP="00FD682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 xml:space="preserve">Жиыны </w:t>
            </w:r>
          </w:p>
        </w:tc>
      </w:tr>
      <w:tr w:rsidR="00655B9E" w:rsidRPr="0092059D" w14:paraId="6028816F" w14:textId="77777777" w:rsidTr="001D4044">
        <w:trPr>
          <w:trHeight w:val="57"/>
          <w:jc w:val="center"/>
        </w:trPr>
        <w:tc>
          <w:tcPr>
            <w:tcW w:w="4649" w:type="dxa"/>
            <w:tcBorders>
              <w:top w:val="single" w:sz="4" w:space="0" w:color="auto"/>
              <w:left w:val="nil"/>
            </w:tcBorders>
            <w:shd w:val="clear" w:color="auto" w:fill="auto"/>
            <w:vAlign w:val="bottom"/>
          </w:tcPr>
          <w:p w14:paraId="25A8BE04" w14:textId="77777777" w:rsidR="0029578B" w:rsidRPr="0092059D" w:rsidRDefault="00750606"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6"/>
                <w:szCs w:val="16"/>
                <w:lang w:val="kk-KZ"/>
              </w:rPr>
            </w:pPr>
            <w:r w:rsidRPr="0092059D">
              <w:rPr>
                <w:rFonts w:ascii="Times New Roman" w:hAnsi="Times New Roman"/>
                <w:b/>
                <w:bCs/>
                <w:sz w:val="16"/>
                <w:szCs w:val="16"/>
                <w:lang w:val="kk-KZ"/>
              </w:rPr>
              <w:t xml:space="preserve"> </w:t>
            </w:r>
          </w:p>
        </w:tc>
        <w:tc>
          <w:tcPr>
            <w:tcW w:w="1247" w:type="dxa"/>
            <w:tcBorders>
              <w:top w:val="single" w:sz="4" w:space="0" w:color="auto"/>
            </w:tcBorders>
            <w:shd w:val="clear" w:color="auto" w:fill="auto"/>
            <w:vAlign w:val="bottom"/>
          </w:tcPr>
          <w:p w14:paraId="558E6FDA"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tcBorders>
            <w:shd w:val="clear" w:color="auto" w:fill="auto"/>
            <w:vAlign w:val="bottom"/>
          </w:tcPr>
          <w:p w14:paraId="5465D436"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tcBorders>
            <w:shd w:val="clear" w:color="auto" w:fill="auto"/>
            <w:vAlign w:val="bottom"/>
          </w:tcPr>
          <w:p w14:paraId="618B0989"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6"/>
                <w:szCs w:val="16"/>
                <w:lang w:val="kk-KZ"/>
              </w:rPr>
            </w:pPr>
          </w:p>
        </w:tc>
        <w:tc>
          <w:tcPr>
            <w:tcW w:w="1247" w:type="dxa"/>
            <w:tcBorders>
              <w:top w:val="single" w:sz="4" w:space="0" w:color="auto"/>
            </w:tcBorders>
            <w:vAlign w:val="bottom"/>
          </w:tcPr>
          <w:p w14:paraId="2DF9B885"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6"/>
                <w:szCs w:val="16"/>
                <w:lang w:val="kk-KZ"/>
              </w:rPr>
            </w:pPr>
          </w:p>
        </w:tc>
      </w:tr>
      <w:tr w:rsidR="00000B37" w:rsidRPr="0092059D" w14:paraId="6404409B" w14:textId="77777777" w:rsidTr="001D4044">
        <w:trPr>
          <w:trHeight w:val="193"/>
          <w:jc w:val="center"/>
        </w:trPr>
        <w:tc>
          <w:tcPr>
            <w:tcW w:w="4649" w:type="dxa"/>
            <w:tcBorders>
              <w:left w:val="nil"/>
            </w:tcBorders>
            <w:shd w:val="clear" w:color="auto" w:fill="auto"/>
            <w:vAlign w:val="bottom"/>
            <w:hideMark/>
          </w:tcPr>
          <w:p w14:paraId="0CFA653B" w14:textId="173FCDAE"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8"/>
                <w:szCs w:val="18"/>
                <w:lang w:val="kk-KZ"/>
              </w:rPr>
              <w:t>2023 жылғы 1 қаңтардағы ККЗ арналған резерв</w:t>
            </w:r>
          </w:p>
        </w:tc>
        <w:tc>
          <w:tcPr>
            <w:tcW w:w="1247" w:type="dxa"/>
            <w:shd w:val="clear" w:color="auto" w:fill="auto"/>
            <w:vAlign w:val="bottom"/>
          </w:tcPr>
          <w:p w14:paraId="7D0A3D1B" w14:textId="2C13850C"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(334.738)</w:t>
            </w:r>
          </w:p>
        </w:tc>
        <w:tc>
          <w:tcPr>
            <w:tcW w:w="1247" w:type="dxa"/>
            <w:shd w:val="clear" w:color="auto" w:fill="auto"/>
            <w:vAlign w:val="bottom"/>
          </w:tcPr>
          <w:p w14:paraId="0CD72940" w14:textId="03E3D868"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(142.135)</w:t>
            </w:r>
          </w:p>
        </w:tc>
        <w:tc>
          <w:tcPr>
            <w:tcW w:w="1247" w:type="dxa"/>
            <w:shd w:val="clear" w:color="auto" w:fill="auto"/>
            <w:vAlign w:val="bottom"/>
          </w:tcPr>
          <w:p w14:paraId="35563A37" w14:textId="56F1C65A"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(3.092.865)</w:t>
            </w:r>
          </w:p>
        </w:tc>
        <w:tc>
          <w:tcPr>
            <w:tcW w:w="1247" w:type="dxa"/>
            <w:vAlign w:val="bottom"/>
          </w:tcPr>
          <w:p w14:paraId="48043223" w14:textId="145349DB"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sz w:val="19"/>
                <w:szCs w:val="19"/>
                <w:lang w:val="kk-KZ"/>
              </w:rPr>
            </w:pPr>
            <w:r w:rsidRPr="0092059D">
              <w:rPr>
                <w:rFonts w:ascii="Times New Roman" w:hAnsi="Times New Roman" w:cs="Times New Roman"/>
                <w:color w:val="000000"/>
                <w:sz w:val="20"/>
                <w:lang w:val="kk-KZ"/>
              </w:rPr>
              <w:t>(3.569.738)</w:t>
            </w:r>
          </w:p>
        </w:tc>
      </w:tr>
      <w:tr w:rsidR="00000B37" w:rsidRPr="0092059D" w14:paraId="21FB6419" w14:textId="77777777" w:rsidTr="001D4044">
        <w:trPr>
          <w:trHeight w:val="193"/>
          <w:jc w:val="center"/>
        </w:trPr>
        <w:tc>
          <w:tcPr>
            <w:tcW w:w="4649" w:type="dxa"/>
            <w:tcBorders>
              <w:left w:val="nil"/>
            </w:tcBorders>
            <w:shd w:val="clear" w:color="auto" w:fill="auto"/>
            <w:vAlign w:val="bottom"/>
            <w:hideMark/>
          </w:tcPr>
          <w:p w14:paraId="122F56A0" w14:textId="7884A0B1"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Жаңа құрылған активтер</w:t>
            </w:r>
          </w:p>
        </w:tc>
        <w:tc>
          <w:tcPr>
            <w:tcW w:w="1247" w:type="dxa"/>
            <w:shd w:val="clear" w:color="auto" w:fill="auto"/>
            <w:vAlign w:val="bottom"/>
          </w:tcPr>
          <w:p w14:paraId="3D1AE336" w14:textId="5A45244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(338.862)</w:t>
            </w:r>
          </w:p>
        </w:tc>
        <w:tc>
          <w:tcPr>
            <w:tcW w:w="1247" w:type="dxa"/>
            <w:shd w:val="clear" w:color="auto" w:fill="auto"/>
            <w:vAlign w:val="bottom"/>
          </w:tcPr>
          <w:p w14:paraId="4B8B531A" w14:textId="298CDFAE"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3AFFE709" w14:textId="1C6DD8AD"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sz w:val="20"/>
                <w:lang w:val="kk-KZ"/>
              </w:rPr>
              <w:t>−</w:t>
            </w:r>
          </w:p>
        </w:tc>
        <w:tc>
          <w:tcPr>
            <w:tcW w:w="1247" w:type="dxa"/>
            <w:vAlign w:val="bottom"/>
          </w:tcPr>
          <w:p w14:paraId="064F0EE7" w14:textId="3D1E1CBF"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(338.862)</w:t>
            </w:r>
          </w:p>
        </w:tc>
      </w:tr>
      <w:tr w:rsidR="00000B37" w:rsidRPr="0092059D" w14:paraId="4D4A2A76" w14:textId="77777777" w:rsidTr="001D4044">
        <w:trPr>
          <w:trHeight w:val="193"/>
          <w:jc w:val="center"/>
        </w:trPr>
        <w:tc>
          <w:tcPr>
            <w:tcW w:w="4649" w:type="dxa"/>
            <w:tcBorders>
              <w:left w:val="nil"/>
            </w:tcBorders>
            <w:shd w:val="clear" w:color="auto" w:fill="auto"/>
            <w:vAlign w:val="bottom"/>
            <w:hideMark/>
          </w:tcPr>
          <w:p w14:paraId="443BE50E" w14:textId="3D967795"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 xml:space="preserve">Өтелген активтер   </w:t>
            </w:r>
          </w:p>
        </w:tc>
        <w:tc>
          <w:tcPr>
            <w:tcW w:w="1247" w:type="dxa"/>
            <w:shd w:val="clear" w:color="auto" w:fill="auto"/>
            <w:vAlign w:val="bottom"/>
          </w:tcPr>
          <w:p w14:paraId="48CF18FC" w14:textId="4741923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368.924</w:t>
            </w:r>
          </w:p>
        </w:tc>
        <w:tc>
          <w:tcPr>
            <w:tcW w:w="1247" w:type="dxa"/>
            <w:shd w:val="clear" w:color="auto" w:fill="auto"/>
            <w:vAlign w:val="bottom"/>
          </w:tcPr>
          <w:p w14:paraId="4BFE5FA7" w14:textId="39925497"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38.993</w:t>
            </w:r>
          </w:p>
        </w:tc>
        <w:tc>
          <w:tcPr>
            <w:tcW w:w="1247" w:type="dxa"/>
            <w:shd w:val="clear" w:color="auto" w:fill="auto"/>
            <w:vAlign w:val="bottom"/>
          </w:tcPr>
          <w:p w14:paraId="78A856EA" w14:textId="3DC4092F"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830.980</w:t>
            </w:r>
          </w:p>
        </w:tc>
        <w:tc>
          <w:tcPr>
            <w:tcW w:w="1247" w:type="dxa"/>
            <w:vAlign w:val="bottom"/>
          </w:tcPr>
          <w:p w14:paraId="6D1B599F" w14:textId="24A1323B"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1.238.897</w:t>
            </w:r>
          </w:p>
        </w:tc>
      </w:tr>
      <w:tr w:rsidR="00000B37" w:rsidRPr="0092059D" w14:paraId="7BB1FE5C" w14:textId="77777777" w:rsidTr="001D4044">
        <w:trPr>
          <w:trHeight w:val="193"/>
          <w:jc w:val="center"/>
        </w:trPr>
        <w:tc>
          <w:tcPr>
            <w:tcW w:w="4649" w:type="dxa"/>
            <w:tcBorders>
              <w:left w:val="nil"/>
            </w:tcBorders>
            <w:shd w:val="clear" w:color="auto" w:fill="auto"/>
            <w:vAlign w:val="bottom"/>
            <w:hideMark/>
          </w:tcPr>
          <w:p w14:paraId="314BDAE4" w14:textId="6A385D2B"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1-кезеңге аудару</w:t>
            </w:r>
          </w:p>
        </w:tc>
        <w:tc>
          <w:tcPr>
            <w:tcW w:w="1247" w:type="dxa"/>
            <w:shd w:val="clear" w:color="auto" w:fill="auto"/>
            <w:vAlign w:val="bottom"/>
          </w:tcPr>
          <w:p w14:paraId="4619377E" w14:textId="5710D953"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(1.086.880)</w:t>
            </w:r>
          </w:p>
        </w:tc>
        <w:tc>
          <w:tcPr>
            <w:tcW w:w="1247" w:type="dxa"/>
            <w:shd w:val="clear" w:color="auto" w:fill="auto"/>
            <w:vAlign w:val="bottom"/>
          </w:tcPr>
          <w:p w14:paraId="5072AE5F" w14:textId="3C6E2177"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81.934</w:t>
            </w:r>
          </w:p>
        </w:tc>
        <w:tc>
          <w:tcPr>
            <w:tcW w:w="1247" w:type="dxa"/>
            <w:shd w:val="clear" w:color="auto" w:fill="auto"/>
            <w:vAlign w:val="bottom"/>
          </w:tcPr>
          <w:p w14:paraId="5A9844EE" w14:textId="6806A3AD"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1.004.946</w:t>
            </w:r>
          </w:p>
        </w:tc>
        <w:tc>
          <w:tcPr>
            <w:tcW w:w="1247" w:type="dxa"/>
            <w:vAlign w:val="bottom"/>
          </w:tcPr>
          <w:p w14:paraId="1E99572C" w14:textId="61C20EB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sz w:val="20"/>
                <w:lang w:val="kk-KZ"/>
              </w:rPr>
              <w:t>−</w:t>
            </w:r>
          </w:p>
        </w:tc>
      </w:tr>
      <w:tr w:rsidR="00000B37" w:rsidRPr="0092059D" w14:paraId="65CF6C80" w14:textId="77777777" w:rsidTr="001D4044">
        <w:trPr>
          <w:trHeight w:val="193"/>
          <w:jc w:val="center"/>
        </w:trPr>
        <w:tc>
          <w:tcPr>
            <w:tcW w:w="4649" w:type="dxa"/>
            <w:tcBorders>
              <w:left w:val="nil"/>
            </w:tcBorders>
            <w:shd w:val="clear" w:color="auto" w:fill="auto"/>
            <w:vAlign w:val="bottom"/>
            <w:hideMark/>
          </w:tcPr>
          <w:p w14:paraId="76780548" w14:textId="371B02C9"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2-кезеңге аудару</w:t>
            </w:r>
          </w:p>
        </w:tc>
        <w:tc>
          <w:tcPr>
            <w:tcW w:w="1247" w:type="dxa"/>
            <w:shd w:val="clear" w:color="auto" w:fill="auto"/>
            <w:vAlign w:val="bottom"/>
          </w:tcPr>
          <w:p w14:paraId="756F90B7" w14:textId="6CBA9D40"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580.821</w:t>
            </w:r>
          </w:p>
        </w:tc>
        <w:tc>
          <w:tcPr>
            <w:tcW w:w="1247" w:type="dxa"/>
            <w:shd w:val="clear" w:color="auto" w:fill="auto"/>
            <w:vAlign w:val="bottom"/>
          </w:tcPr>
          <w:p w14:paraId="540FBC88" w14:textId="4E2F913E"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(583.725)</w:t>
            </w:r>
          </w:p>
        </w:tc>
        <w:tc>
          <w:tcPr>
            <w:tcW w:w="1247" w:type="dxa"/>
            <w:shd w:val="clear" w:color="auto" w:fill="auto"/>
            <w:vAlign w:val="bottom"/>
          </w:tcPr>
          <w:p w14:paraId="7AC09794" w14:textId="11E3CE1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2.904</w:t>
            </w:r>
          </w:p>
        </w:tc>
        <w:tc>
          <w:tcPr>
            <w:tcW w:w="1247" w:type="dxa"/>
            <w:vAlign w:val="bottom"/>
          </w:tcPr>
          <w:p w14:paraId="4983F15E" w14:textId="6B653425"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sz w:val="20"/>
                <w:lang w:val="kk-KZ"/>
              </w:rPr>
              <w:t>−</w:t>
            </w:r>
          </w:p>
        </w:tc>
      </w:tr>
      <w:tr w:rsidR="00000B37" w:rsidRPr="0092059D" w14:paraId="78428AD7" w14:textId="77777777" w:rsidTr="001D4044">
        <w:trPr>
          <w:trHeight w:val="193"/>
          <w:jc w:val="center"/>
        </w:trPr>
        <w:tc>
          <w:tcPr>
            <w:tcW w:w="4649" w:type="dxa"/>
            <w:tcBorders>
              <w:left w:val="nil"/>
            </w:tcBorders>
            <w:shd w:val="clear" w:color="auto" w:fill="auto"/>
            <w:vAlign w:val="bottom"/>
            <w:hideMark/>
          </w:tcPr>
          <w:p w14:paraId="61826408" w14:textId="0D0096D5"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3-кезеңге аудару</w:t>
            </w:r>
          </w:p>
        </w:tc>
        <w:tc>
          <w:tcPr>
            <w:tcW w:w="1247" w:type="dxa"/>
            <w:shd w:val="clear" w:color="auto" w:fill="auto"/>
            <w:vAlign w:val="bottom"/>
          </w:tcPr>
          <w:p w14:paraId="62447892" w14:textId="248E64B5"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61.599</w:t>
            </w:r>
          </w:p>
        </w:tc>
        <w:tc>
          <w:tcPr>
            <w:tcW w:w="1247" w:type="dxa"/>
            <w:shd w:val="clear" w:color="auto" w:fill="auto"/>
            <w:vAlign w:val="bottom"/>
          </w:tcPr>
          <w:p w14:paraId="77D267EE" w14:textId="05BA3193"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912.633</w:t>
            </w:r>
          </w:p>
        </w:tc>
        <w:tc>
          <w:tcPr>
            <w:tcW w:w="1247" w:type="dxa"/>
            <w:shd w:val="clear" w:color="auto" w:fill="auto"/>
            <w:vAlign w:val="bottom"/>
          </w:tcPr>
          <w:p w14:paraId="5DEA0F11" w14:textId="530C824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color w:val="000000"/>
                <w:sz w:val="20"/>
                <w:lang w:val="kk-KZ"/>
              </w:rPr>
              <w:t>(974.232)</w:t>
            </w:r>
          </w:p>
        </w:tc>
        <w:tc>
          <w:tcPr>
            <w:tcW w:w="1247" w:type="dxa"/>
            <w:vAlign w:val="bottom"/>
          </w:tcPr>
          <w:p w14:paraId="7750F7E2" w14:textId="21EDFE1D"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sz w:val="19"/>
                <w:szCs w:val="19"/>
                <w:lang w:val="kk-KZ"/>
              </w:rPr>
            </w:pPr>
            <w:r w:rsidRPr="0092059D">
              <w:rPr>
                <w:rFonts w:ascii="Times New Roman" w:hAnsi="Times New Roman" w:cs="Times New Roman"/>
                <w:sz w:val="20"/>
                <w:lang w:val="kk-KZ"/>
              </w:rPr>
              <w:t>−</w:t>
            </w:r>
          </w:p>
        </w:tc>
      </w:tr>
      <w:tr w:rsidR="00000B37" w:rsidRPr="0092059D" w14:paraId="2131E03D" w14:textId="77777777" w:rsidTr="001D4044">
        <w:trPr>
          <w:trHeight w:val="193"/>
          <w:jc w:val="center"/>
        </w:trPr>
        <w:tc>
          <w:tcPr>
            <w:tcW w:w="4649" w:type="dxa"/>
            <w:tcBorders>
              <w:left w:val="nil"/>
            </w:tcBorders>
            <w:shd w:val="clear" w:color="auto" w:fill="auto"/>
            <w:vAlign w:val="bottom"/>
            <w:hideMark/>
          </w:tcPr>
          <w:p w14:paraId="2BD5501E" w14:textId="4BD2B732"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Кезең ішінде бір кезеңнен екінші кезеңге аудару нәтижесінде кезең соңында ККЗ-ға әсері</w:t>
            </w:r>
          </w:p>
        </w:tc>
        <w:tc>
          <w:tcPr>
            <w:tcW w:w="1247" w:type="dxa"/>
            <w:shd w:val="clear" w:color="auto" w:fill="auto"/>
            <w:vAlign w:val="bottom"/>
          </w:tcPr>
          <w:p w14:paraId="316F6C09" w14:textId="423A53BC"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976.328</w:t>
            </w:r>
          </w:p>
        </w:tc>
        <w:tc>
          <w:tcPr>
            <w:tcW w:w="1247" w:type="dxa"/>
            <w:shd w:val="clear" w:color="auto" w:fill="auto"/>
            <w:vAlign w:val="bottom"/>
          </w:tcPr>
          <w:p w14:paraId="1A9066A5" w14:textId="52AB2BC9"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(425.531)</w:t>
            </w:r>
          </w:p>
        </w:tc>
        <w:tc>
          <w:tcPr>
            <w:tcW w:w="1247" w:type="dxa"/>
            <w:shd w:val="clear" w:color="auto" w:fill="auto"/>
            <w:vAlign w:val="bottom"/>
          </w:tcPr>
          <w:p w14:paraId="30BE8575" w14:textId="0BBBABB8"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(1.542.852)</w:t>
            </w:r>
          </w:p>
        </w:tc>
        <w:tc>
          <w:tcPr>
            <w:tcW w:w="1247" w:type="dxa"/>
            <w:vAlign w:val="bottom"/>
          </w:tcPr>
          <w:p w14:paraId="1812B837" w14:textId="39B76253"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(992.055)</w:t>
            </w:r>
          </w:p>
        </w:tc>
      </w:tr>
      <w:tr w:rsidR="00000B37" w:rsidRPr="0092059D" w14:paraId="6BCBF3A0" w14:textId="77777777" w:rsidTr="001D4044">
        <w:trPr>
          <w:trHeight w:val="193"/>
          <w:jc w:val="center"/>
        </w:trPr>
        <w:tc>
          <w:tcPr>
            <w:tcW w:w="4649" w:type="dxa"/>
            <w:tcBorders>
              <w:left w:val="nil"/>
            </w:tcBorders>
            <w:shd w:val="clear" w:color="auto" w:fill="auto"/>
            <w:vAlign w:val="bottom"/>
            <w:hideMark/>
          </w:tcPr>
          <w:p w14:paraId="117437DD" w14:textId="1BFBDD49"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Дисконт амортизациясы</w:t>
            </w:r>
          </w:p>
        </w:tc>
        <w:tc>
          <w:tcPr>
            <w:tcW w:w="1247" w:type="dxa"/>
            <w:shd w:val="clear" w:color="auto" w:fill="auto"/>
            <w:vAlign w:val="bottom"/>
          </w:tcPr>
          <w:p w14:paraId="328FD980" w14:textId="4B43D1A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5397D087" w14:textId="03CE18A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02279A65" w14:textId="1493BE18"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(1.094.101)</w:t>
            </w:r>
          </w:p>
        </w:tc>
        <w:tc>
          <w:tcPr>
            <w:tcW w:w="1247" w:type="dxa"/>
            <w:vAlign w:val="bottom"/>
          </w:tcPr>
          <w:p w14:paraId="445AD5E1" w14:textId="02F05DE3"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(1.094.101)</w:t>
            </w:r>
          </w:p>
        </w:tc>
      </w:tr>
      <w:tr w:rsidR="00000B37" w:rsidRPr="0092059D" w14:paraId="4FAC6270" w14:textId="77777777" w:rsidTr="001D4044">
        <w:trPr>
          <w:trHeight w:val="193"/>
          <w:jc w:val="center"/>
        </w:trPr>
        <w:tc>
          <w:tcPr>
            <w:tcW w:w="4649" w:type="dxa"/>
            <w:tcBorders>
              <w:left w:val="nil"/>
            </w:tcBorders>
            <w:shd w:val="clear" w:color="auto" w:fill="auto"/>
            <w:vAlign w:val="bottom"/>
            <w:hideMark/>
          </w:tcPr>
          <w:p w14:paraId="0A4E3EA2" w14:textId="429FC76A"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sz w:val="18"/>
                <w:szCs w:val="18"/>
                <w:lang w:val="kk-KZ"/>
              </w:rPr>
              <w:t>Тануды тоқтатуға әкеп соқпайтын түрлендіруге байланысты шартта көзделген ақша ағындарының өзгерістері</w:t>
            </w:r>
          </w:p>
        </w:tc>
        <w:tc>
          <w:tcPr>
            <w:tcW w:w="1247" w:type="dxa"/>
            <w:shd w:val="clear" w:color="auto" w:fill="auto"/>
            <w:vAlign w:val="bottom"/>
          </w:tcPr>
          <w:p w14:paraId="76C589EA" w14:textId="5A4E85A9"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163</w:t>
            </w:r>
          </w:p>
        </w:tc>
        <w:tc>
          <w:tcPr>
            <w:tcW w:w="1247" w:type="dxa"/>
            <w:shd w:val="clear" w:color="auto" w:fill="auto"/>
            <w:vAlign w:val="bottom"/>
          </w:tcPr>
          <w:p w14:paraId="1348D7A3" w14:textId="116A8715"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125</w:t>
            </w:r>
          </w:p>
        </w:tc>
        <w:tc>
          <w:tcPr>
            <w:tcW w:w="1247" w:type="dxa"/>
            <w:shd w:val="clear" w:color="auto" w:fill="auto"/>
            <w:vAlign w:val="bottom"/>
          </w:tcPr>
          <w:p w14:paraId="6C8544FB" w14:textId="3ECCDD36"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(1.267)</w:t>
            </w:r>
          </w:p>
        </w:tc>
        <w:tc>
          <w:tcPr>
            <w:tcW w:w="1247" w:type="dxa"/>
            <w:vAlign w:val="bottom"/>
          </w:tcPr>
          <w:p w14:paraId="4FB436F0" w14:textId="544F3D61"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(979)</w:t>
            </w:r>
          </w:p>
        </w:tc>
      </w:tr>
      <w:tr w:rsidR="00000B37" w:rsidRPr="0092059D" w14:paraId="0AE475FC" w14:textId="77777777" w:rsidTr="001D4044">
        <w:trPr>
          <w:trHeight w:val="193"/>
          <w:jc w:val="center"/>
        </w:trPr>
        <w:tc>
          <w:tcPr>
            <w:tcW w:w="4649" w:type="dxa"/>
            <w:tcBorders>
              <w:left w:val="nil"/>
            </w:tcBorders>
            <w:shd w:val="clear" w:color="auto" w:fill="auto"/>
            <w:vAlign w:val="bottom"/>
          </w:tcPr>
          <w:p w14:paraId="234946F2" w14:textId="74528FB6"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 xml:space="preserve">ККЗ бағалау үшін пайдаланылған модельдер мен бастапқы деректерді өзгерту </w:t>
            </w:r>
          </w:p>
        </w:tc>
        <w:tc>
          <w:tcPr>
            <w:tcW w:w="1247" w:type="dxa"/>
            <w:shd w:val="clear" w:color="auto" w:fill="auto"/>
            <w:vAlign w:val="bottom"/>
          </w:tcPr>
          <w:p w14:paraId="4D3366BD" w14:textId="7EF28721"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(648.818)</w:t>
            </w:r>
          </w:p>
        </w:tc>
        <w:tc>
          <w:tcPr>
            <w:tcW w:w="1247" w:type="dxa"/>
            <w:shd w:val="clear" w:color="auto" w:fill="auto"/>
            <w:vAlign w:val="bottom"/>
          </w:tcPr>
          <w:p w14:paraId="47F93CAC" w14:textId="3936F579"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(42.644)</w:t>
            </w:r>
          </w:p>
        </w:tc>
        <w:tc>
          <w:tcPr>
            <w:tcW w:w="1247" w:type="dxa"/>
            <w:shd w:val="clear" w:color="auto" w:fill="auto"/>
            <w:vAlign w:val="bottom"/>
          </w:tcPr>
          <w:p w14:paraId="3F996E6C" w14:textId="0C73FFCC"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(1.264.111)</w:t>
            </w:r>
          </w:p>
        </w:tc>
        <w:tc>
          <w:tcPr>
            <w:tcW w:w="1247" w:type="dxa"/>
            <w:vAlign w:val="bottom"/>
          </w:tcPr>
          <w:p w14:paraId="7C2DFA33" w14:textId="5928EA9B"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(1.955.573)</w:t>
            </w:r>
          </w:p>
        </w:tc>
      </w:tr>
      <w:tr w:rsidR="00000B37" w:rsidRPr="0092059D" w14:paraId="77A19BB4" w14:textId="77777777" w:rsidTr="001D4044">
        <w:trPr>
          <w:trHeight w:val="193"/>
          <w:jc w:val="center"/>
        </w:trPr>
        <w:tc>
          <w:tcPr>
            <w:tcW w:w="4649" w:type="dxa"/>
            <w:tcBorders>
              <w:left w:val="nil"/>
            </w:tcBorders>
            <w:shd w:val="clear" w:color="auto" w:fill="auto"/>
            <w:vAlign w:val="bottom"/>
            <w:hideMark/>
          </w:tcPr>
          <w:p w14:paraId="798EF6F8" w14:textId="6B925B66"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 xml:space="preserve">Залалдарды өтеу </w:t>
            </w:r>
          </w:p>
        </w:tc>
        <w:tc>
          <w:tcPr>
            <w:tcW w:w="1247" w:type="dxa"/>
            <w:shd w:val="clear" w:color="auto" w:fill="auto"/>
            <w:vAlign w:val="bottom"/>
          </w:tcPr>
          <w:p w14:paraId="7CA591A9" w14:textId="11BD30AD"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76D1ED1D" w14:textId="220113B3"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shd w:val="clear" w:color="auto" w:fill="auto"/>
            <w:vAlign w:val="bottom"/>
          </w:tcPr>
          <w:p w14:paraId="6E8260F3" w14:textId="1E5D6C02"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(154.087)</w:t>
            </w:r>
          </w:p>
        </w:tc>
        <w:tc>
          <w:tcPr>
            <w:tcW w:w="1247" w:type="dxa"/>
            <w:vAlign w:val="bottom"/>
          </w:tcPr>
          <w:p w14:paraId="1ACE4E61" w14:textId="01054220"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(154.087)</w:t>
            </w:r>
          </w:p>
        </w:tc>
      </w:tr>
      <w:tr w:rsidR="00000B37" w:rsidRPr="0092059D" w14:paraId="6DE0AD42" w14:textId="77777777" w:rsidTr="001D4044">
        <w:trPr>
          <w:trHeight w:val="193"/>
          <w:jc w:val="center"/>
        </w:trPr>
        <w:tc>
          <w:tcPr>
            <w:tcW w:w="4649" w:type="dxa"/>
            <w:tcBorders>
              <w:left w:val="nil"/>
            </w:tcBorders>
            <w:shd w:val="clear" w:color="auto" w:fill="auto"/>
            <w:vAlign w:val="bottom"/>
            <w:hideMark/>
          </w:tcPr>
          <w:p w14:paraId="0DDF38A3" w14:textId="0AA88337"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8"/>
                <w:szCs w:val="18"/>
                <w:lang w:val="kk-KZ"/>
              </w:rPr>
              <w:t>Есептен шығарылған сомалар</w:t>
            </w:r>
          </w:p>
        </w:tc>
        <w:tc>
          <w:tcPr>
            <w:tcW w:w="1247" w:type="dxa"/>
            <w:tcBorders>
              <w:bottom w:val="single" w:sz="4" w:space="0" w:color="auto"/>
            </w:tcBorders>
            <w:shd w:val="clear" w:color="auto" w:fill="auto"/>
            <w:vAlign w:val="bottom"/>
          </w:tcPr>
          <w:p w14:paraId="478C7C96" w14:textId="41C67E59"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tcBorders>
              <w:bottom w:val="single" w:sz="4" w:space="0" w:color="auto"/>
            </w:tcBorders>
            <w:shd w:val="clear" w:color="auto" w:fill="auto"/>
            <w:vAlign w:val="bottom"/>
          </w:tcPr>
          <w:p w14:paraId="7394693F" w14:textId="76E9E310"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sz w:val="20"/>
                <w:lang w:val="kk-KZ"/>
              </w:rPr>
              <w:t>−</w:t>
            </w:r>
          </w:p>
        </w:tc>
        <w:tc>
          <w:tcPr>
            <w:tcW w:w="1247" w:type="dxa"/>
            <w:tcBorders>
              <w:bottom w:val="single" w:sz="4" w:space="0" w:color="auto"/>
            </w:tcBorders>
            <w:shd w:val="clear" w:color="auto" w:fill="auto"/>
            <w:vAlign w:val="bottom"/>
          </w:tcPr>
          <w:p w14:paraId="1F967F2A" w14:textId="05B8D41A"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1.786.285</w:t>
            </w:r>
          </w:p>
        </w:tc>
        <w:tc>
          <w:tcPr>
            <w:tcW w:w="1247" w:type="dxa"/>
            <w:tcBorders>
              <w:bottom w:val="single" w:sz="4" w:space="0" w:color="auto"/>
            </w:tcBorders>
            <w:vAlign w:val="bottom"/>
          </w:tcPr>
          <w:p w14:paraId="6B9929AC" w14:textId="1EADA384"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1.786.285</w:t>
            </w:r>
          </w:p>
        </w:tc>
      </w:tr>
      <w:tr w:rsidR="00000B37" w:rsidRPr="0092059D" w14:paraId="0407670D" w14:textId="77777777" w:rsidTr="001D4044">
        <w:trPr>
          <w:trHeight w:val="193"/>
          <w:jc w:val="center"/>
        </w:trPr>
        <w:tc>
          <w:tcPr>
            <w:tcW w:w="4649" w:type="dxa"/>
            <w:tcBorders>
              <w:left w:val="nil"/>
            </w:tcBorders>
            <w:shd w:val="clear" w:color="auto" w:fill="auto"/>
            <w:vAlign w:val="bottom"/>
            <w:hideMark/>
          </w:tcPr>
          <w:p w14:paraId="5F63ADE4" w14:textId="6F60987B" w:rsidR="00000B37" w:rsidRPr="0092059D" w:rsidRDefault="00000B37" w:rsidP="00000B37">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8"/>
                <w:szCs w:val="18"/>
                <w:lang w:val="kk-KZ"/>
              </w:rPr>
              <w:t>2023 жылғы 31 желтоқсан</w:t>
            </w:r>
          </w:p>
        </w:tc>
        <w:tc>
          <w:tcPr>
            <w:tcW w:w="1247" w:type="dxa"/>
            <w:tcBorders>
              <w:top w:val="single" w:sz="4" w:space="0" w:color="auto"/>
              <w:bottom w:val="double" w:sz="4" w:space="0" w:color="auto"/>
            </w:tcBorders>
            <w:shd w:val="clear" w:color="auto" w:fill="auto"/>
            <w:vAlign w:val="bottom"/>
          </w:tcPr>
          <w:p w14:paraId="0E12F9D8" w14:textId="0666D008"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(421.463)</w:t>
            </w:r>
          </w:p>
        </w:tc>
        <w:tc>
          <w:tcPr>
            <w:tcW w:w="1247" w:type="dxa"/>
            <w:tcBorders>
              <w:top w:val="single" w:sz="4" w:space="0" w:color="auto"/>
              <w:bottom w:val="double" w:sz="4" w:space="0" w:color="auto"/>
            </w:tcBorders>
            <w:shd w:val="clear" w:color="auto" w:fill="auto"/>
            <w:vAlign w:val="bottom"/>
          </w:tcPr>
          <w:p w14:paraId="09078A2C" w14:textId="3147648D"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(160.350)</w:t>
            </w:r>
          </w:p>
        </w:tc>
        <w:tc>
          <w:tcPr>
            <w:tcW w:w="1247" w:type="dxa"/>
            <w:tcBorders>
              <w:top w:val="single" w:sz="4" w:space="0" w:color="auto"/>
              <w:bottom w:val="double" w:sz="4" w:space="0" w:color="auto"/>
            </w:tcBorders>
            <w:shd w:val="clear" w:color="auto" w:fill="auto"/>
            <w:vAlign w:val="bottom"/>
          </w:tcPr>
          <w:p w14:paraId="014C5E07" w14:textId="1AE93E0E"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(4.498.400)</w:t>
            </w:r>
          </w:p>
        </w:tc>
        <w:tc>
          <w:tcPr>
            <w:tcW w:w="1247" w:type="dxa"/>
            <w:tcBorders>
              <w:top w:val="single" w:sz="4" w:space="0" w:color="auto"/>
              <w:bottom w:val="double" w:sz="4" w:space="0" w:color="auto"/>
            </w:tcBorders>
            <w:vAlign w:val="bottom"/>
          </w:tcPr>
          <w:p w14:paraId="69BFF42E" w14:textId="00FE67D8" w:rsidR="00000B37" w:rsidRPr="0092059D" w:rsidRDefault="00000B37" w:rsidP="00000B37">
            <w:pPr>
              <w:pStyle w:val="02110Tablefigurebold"/>
              <w:widowControl w:val="0"/>
              <w:tabs>
                <w:tab w:val="decimal" w:pos="964"/>
              </w:tabs>
              <w:spacing w:line="240" w:lineRule="auto"/>
              <w:jc w:val="left"/>
              <w:rPr>
                <w:rFonts w:ascii="Times New Roman" w:eastAsia="Times New Roman" w:hAnsi="Times New Roman" w:cs="Times New Roman"/>
                <w:bCs/>
                <w:color w:val="FF0000"/>
                <w:sz w:val="19"/>
                <w:szCs w:val="19"/>
                <w:lang w:val="kk-KZ"/>
              </w:rPr>
            </w:pPr>
            <w:r w:rsidRPr="0092059D">
              <w:rPr>
                <w:rFonts w:ascii="Times New Roman" w:hAnsi="Times New Roman" w:cs="Times New Roman"/>
                <w:color w:val="000000"/>
                <w:sz w:val="20"/>
                <w:lang w:val="kk-KZ"/>
              </w:rPr>
              <w:t>(5.080.213)</w:t>
            </w:r>
          </w:p>
        </w:tc>
      </w:tr>
    </w:tbl>
    <w:p w14:paraId="3B802362" w14:textId="022B7AE4" w:rsidR="00700643" w:rsidRPr="0092059D" w:rsidRDefault="00E62F98" w:rsidP="001D4044">
      <w:pPr>
        <w:widowControl w:val="0"/>
        <w:spacing w:before="100" w:after="100" w:line="240" w:lineRule="auto"/>
        <w:jc w:val="both"/>
        <w:rPr>
          <w:rFonts w:ascii="Times New Roman" w:hAnsi="Times New Roman"/>
          <w:lang w:val="kk-KZ"/>
        </w:rPr>
      </w:pPr>
      <w:r w:rsidRPr="0092059D">
        <w:rPr>
          <w:rFonts w:ascii="Times New Roman" w:hAnsi="Times New Roman"/>
          <w:lang w:val="kk-KZ"/>
        </w:rPr>
        <w:t>Төменде 2023 жылғы 31 желтоқсанда аяқталған жыл үшін тұтынушылық кредит беру контексіндегі жалпы баланстық құнның және ККЗ арналған тиісті резервтердің өзгерістеріне талдау келтірілген</w:t>
      </w:r>
      <w:r w:rsidR="00700643" w:rsidRPr="0092059D">
        <w:rPr>
          <w:rFonts w:ascii="Times New Roman" w:hAnsi="Times New Roman"/>
          <w:lang w:val="kk-KZ"/>
        </w:rPr>
        <w:t>:</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105BF9B5" w14:textId="77777777" w:rsidTr="001D4044">
        <w:trPr>
          <w:trHeight w:val="193"/>
          <w:jc w:val="center"/>
        </w:trPr>
        <w:tc>
          <w:tcPr>
            <w:tcW w:w="4649" w:type="dxa"/>
            <w:tcBorders>
              <w:top w:val="nil"/>
              <w:left w:val="nil"/>
              <w:bottom w:val="single" w:sz="4" w:space="0" w:color="auto"/>
              <w:right w:val="nil"/>
            </w:tcBorders>
            <w:shd w:val="clear" w:color="auto" w:fill="auto"/>
            <w:vAlign w:val="bottom"/>
            <w:hideMark/>
          </w:tcPr>
          <w:p w14:paraId="3DDA3DF8" w14:textId="07243FDE" w:rsidR="007D5A34" w:rsidRPr="007D0515"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i/>
                <w:sz w:val="18"/>
                <w:szCs w:val="18"/>
                <w:lang w:val="kk-KZ"/>
              </w:rPr>
            </w:pPr>
            <w:r w:rsidRPr="007D0515">
              <w:rPr>
                <w:rFonts w:ascii="Times New Roman" w:hAnsi="Times New Roman"/>
                <w:b/>
                <w:i/>
                <w:sz w:val="18"/>
                <w:szCs w:val="18"/>
                <w:lang w:val="kk-KZ"/>
              </w:rPr>
              <w:t>Тұтынушылық кредит беру</w:t>
            </w:r>
          </w:p>
        </w:tc>
        <w:tc>
          <w:tcPr>
            <w:tcW w:w="1247" w:type="dxa"/>
            <w:tcBorders>
              <w:top w:val="nil"/>
              <w:left w:val="nil"/>
              <w:bottom w:val="single" w:sz="4" w:space="0" w:color="auto"/>
              <w:right w:val="nil"/>
            </w:tcBorders>
            <w:shd w:val="clear" w:color="auto" w:fill="auto"/>
            <w:vAlign w:val="bottom"/>
            <w:hideMark/>
          </w:tcPr>
          <w:p w14:paraId="788824FD" w14:textId="2AD28037" w:rsidR="007D5A34" w:rsidRPr="007D0515"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1</w:t>
            </w:r>
            <w:r w:rsidRPr="007D0515">
              <w:rPr>
                <w:rFonts w:ascii="Times New Roman" w:hAnsi="Times New Roman" w:cs="Times New Roman"/>
                <w:bCs/>
                <w:i/>
                <w:lang w:val="kk-KZ"/>
              </w:rPr>
              <w:t>-кезең</w:t>
            </w:r>
          </w:p>
        </w:tc>
        <w:tc>
          <w:tcPr>
            <w:tcW w:w="1247" w:type="dxa"/>
            <w:tcBorders>
              <w:top w:val="nil"/>
              <w:left w:val="nil"/>
              <w:bottom w:val="single" w:sz="4" w:space="0" w:color="auto"/>
              <w:right w:val="nil"/>
            </w:tcBorders>
            <w:shd w:val="clear" w:color="auto" w:fill="auto"/>
            <w:vAlign w:val="bottom"/>
            <w:hideMark/>
          </w:tcPr>
          <w:p w14:paraId="19FFEC35" w14:textId="18544400" w:rsidR="007D5A34" w:rsidRPr="007D0515"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2</w:t>
            </w:r>
            <w:r w:rsidRPr="007D0515">
              <w:rPr>
                <w:rFonts w:ascii="Times New Roman" w:hAnsi="Times New Roman" w:cs="Times New Roman"/>
                <w:bCs/>
                <w:i/>
                <w:lang w:val="kk-KZ"/>
              </w:rPr>
              <w:t>-кезең</w:t>
            </w:r>
          </w:p>
        </w:tc>
        <w:tc>
          <w:tcPr>
            <w:tcW w:w="1247" w:type="dxa"/>
            <w:tcBorders>
              <w:top w:val="nil"/>
              <w:left w:val="nil"/>
              <w:bottom w:val="single" w:sz="4" w:space="0" w:color="auto"/>
              <w:right w:val="nil"/>
            </w:tcBorders>
            <w:shd w:val="clear" w:color="auto" w:fill="auto"/>
            <w:vAlign w:val="bottom"/>
            <w:hideMark/>
          </w:tcPr>
          <w:p w14:paraId="0A156F1F" w14:textId="62181209" w:rsidR="007D5A34" w:rsidRPr="007D0515"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3</w:t>
            </w:r>
            <w:r w:rsidRPr="007D0515">
              <w:rPr>
                <w:rFonts w:ascii="Times New Roman" w:hAnsi="Times New Roman" w:cs="Times New Roman"/>
                <w:bCs/>
                <w:i/>
                <w:lang w:val="kk-KZ"/>
              </w:rPr>
              <w:t>-кезең</w:t>
            </w:r>
          </w:p>
        </w:tc>
        <w:tc>
          <w:tcPr>
            <w:tcW w:w="1247" w:type="dxa"/>
            <w:tcBorders>
              <w:top w:val="nil"/>
              <w:bottom w:val="single" w:sz="4" w:space="0" w:color="auto"/>
            </w:tcBorders>
            <w:vAlign w:val="bottom"/>
          </w:tcPr>
          <w:p w14:paraId="73549EC6" w14:textId="46CD00DF" w:rsidR="007D5A34" w:rsidRPr="007D0515"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lang w:val="kk-KZ"/>
              </w:rPr>
            </w:pPr>
            <w:r w:rsidRPr="007D0515">
              <w:rPr>
                <w:rFonts w:ascii="Times New Roman" w:hAnsi="Times New Roman" w:cs="Times New Roman"/>
                <w:i/>
                <w:color w:val="auto"/>
                <w:lang w:val="kk-KZ"/>
              </w:rPr>
              <w:t xml:space="preserve">Жиыны </w:t>
            </w:r>
          </w:p>
        </w:tc>
      </w:tr>
      <w:tr w:rsidR="004D4C31" w:rsidRPr="0092059D" w14:paraId="11766803" w14:textId="77777777" w:rsidTr="001D4044">
        <w:trPr>
          <w:trHeight w:val="57"/>
          <w:jc w:val="center"/>
        </w:trPr>
        <w:tc>
          <w:tcPr>
            <w:tcW w:w="4649" w:type="dxa"/>
            <w:tcBorders>
              <w:top w:val="single" w:sz="4" w:space="0" w:color="auto"/>
              <w:left w:val="nil"/>
              <w:right w:val="nil"/>
            </w:tcBorders>
            <w:shd w:val="clear" w:color="auto" w:fill="auto"/>
            <w:vAlign w:val="bottom"/>
          </w:tcPr>
          <w:p w14:paraId="33875E42" w14:textId="77777777" w:rsidR="004D4C31" w:rsidRPr="007D0515" w:rsidRDefault="004D4C31"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 xml:space="preserve"> </w:t>
            </w:r>
          </w:p>
        </w:tc>
        <w:tc>
          <w:tcPr>
            <w:tcW w:w="1247" w:type="dxa"/>
            <w:tcBorders>
              <w:top w:val="single" w:sz="4" w:space="0" w:color="auto"/>
              <w:left w:val="nil"/>
              <w:right w:val="nil"/>
            </w:tcBorders>
            <w:shd w:val="clear" w:color="auto" w:fill="auto"/>
            <w:vAlign w:val="bottom"/>
          </w:tcPr>
          <w:p w14:paraId="6B37EB15" w14:textId="01DD14B7" w:rsidR="004D4C31" w:rsidRPr="007D0515" w:rsidRDefault="004D4C31" w:rsidP="00097422">
            <w:pPr>
              <w:pStyle w:val="02110Tablefigurebold"/>
              <w:widowControl w:val="0"/>
              <w:tabs>
                <w:tab w:val="decimal" w:pos="964"/>
              </w:tabs>
              <w:spacing w:line="240" w:lineRule="auto"/>
              <w:jc w:val="left"/>
              <w:rPr>
                <w:rFonts w:ascii="Times New Roman" w:hAnsi="Times New Roman" w:cs="Times New Roman"/>
                <w:bCs/>
                <w:szCs w:val="18"/>
                <w:lang w:val="kk-KZ"/>
              </w:rPr>
            </w:pPr>
          </w:p>
        </w:tc>
        <w:tc>
          <w:tcPr>
            <w:tcW w:w="1247" w:type="dxa"/>
            <w:tcBorders>
              <w:top w:val="single" w:sz="4" w:space="0" w:color="auto"/>
              <w:left w:val="nil"/>
              <w:right w:val="nil"/>
            </w:tcBorders>
            <w:shd w:val="clear" w:color="auto" w:fill="auto"/>
            <w:vAlign w:val="bottom"/>
          </w:tcPr>
          <w:p w14:paraId="5B426E0D" w14:textId="5BC724D6" w:rsidR="004D4C31" w:rsidRPr="007D0515" w:rsidRDefault="004D4C31" w:rsidP="00097422">
            <w:pPr>
              <w:pStyle w:val="02110Tablefigurebold"/>
              <w:widowControl w:val="0"/>
              <w:tabs>
                <w:tab w:val="decimal" w:pos="964"/>
              </w:tabs>
              <w:spacing w:line="240" w:lineRule="auto"/>
              <w:jc w:val="left"/>
              <w:rPr>
                <w:rFonts w:ascii="Times New Roman" w:hAnsi="Times New Roman" w:cs="Times New Roman"/>
                <w:bCs/>
                <w:szCs w:val="18"/>
                <w:lang w:val="kk-KZ"/>
              </w:rPr>
            </w:pPr>
          </w:p>
        </w:tc>
        <w:tc>
          <w:tcPr>
            <w:tcW w:w="1247" w:type="dxa"/>
            <w:tcBorders>
              <w:top w:val="single" w:sz="4" w:space="0" w:color="auto"/>
              <w:left w:val="nil"/>
              <w:right w:val="nil"/>
            </w:tcBorders>
            <w:shd w:val="clear" w:color="auto" w:fill="auto"/>
            <w:vAlign w:val="bottom"/>
          </w:tcPr>
          <w:p w14:paraId="1E84D871" w14:textId="1135E60C" w:rsidR="004D4C31" w:rsidRPr="007D0515" w:rsidRDefault="004D4C31" w:rsidP="00097422">
            <w:pPr>
              <w:pStyle w:val="02110Tablefigurebold"/>
              <w:widowControl w:val="0"/>
              <w:tabs>
                <w:tab w:val="decimal" w:pos="964"/>
              </w:tabs>
              <w:spacing w:line="240" w:lineRule="auto"/>
              <w:jc w:val="left"/>
              <w:rPr>
                <w:rFonts w:ascii="Times New Roman" w:hAnsi="Times New Roman" w:cs="Times New Roman"/>
                <w:bCs/>
                <w:szCs w:val="18"/>
                <w:lang w:val="kk-KZ"/>
              </w:rPr>
            </w:pPr>
          </w:p>
        </w:tc>
        <w:tc>
          <w:tcPr>
            <w:tcW w:w="1247" w:type="dxa"/>
            <w:tcBorders>
              <w:top w:val="single" w:sz="4" w:space="0" w:color="auto"/>
            </w:tcBorders>
            <w:vAlign w:val="bottom"/>
          </w:tcPr>
          <w:p w14:paraId="69703A38" w14:textId="3EAD161B" w:rsidR="004D4C31" w:rsidRPr="007D0515" w:rsidRDefault="004D4C31" w:rsidP="00097422">
            <w:pPr>
              <w:pStyle w:val="02110Tablefigurebold"/>
              <w:widowControl w:val="0"/>
              <w:tabs>
                <w:tab w:val="decimal" w:pos="964"/>
              </w:tabs>
              <w:spacing w:line="240" w:lineRule="auto"/>
              <w:jc w:val="left"/>
              <w:rPr>
                <w:rFonts w:ascii="Times New Roman" w:hAnsi="Times New Roman" w:cs="Times New Roman"/>
                <w:bCs/>
                <w:szCs w:val="18"/>
                <w:lang w:val="kk-KZ"/>
              </w:rPr>
            </w:pPr>
          </w:p>
        </w:tc>
      </w:tr>
      <w:tr w:rsidR="007D5A34" w:rsidRPr="0092059D" w14:paraId="01BB9DD4" w14:textId="77777777" w:rsidTr="001D4044">
        <w:trPr>
          <w:trHeight w:val="193"/>
          <w:jc w:val="center"/>
        </w:trPr>
        <w:tc>
          <w:tcPr>
            <w:tcW w:w="4649" w:type="dxa"/>
            <w:tcBorders>
              <w:left w:val="nil"/>
              <w:bottom w:val="nil"/>
              <w:right w:val="nil"/>
            </w:tcBorders>
            <w:shd w:val="clear" w:color="auto" w:fill="auto"/>
            <w:vAlign w:val="bottom"/>
            <w:hideMark/>
          </w:tcPr>
          <w:p w14:paraId="068103A0" w14:textId="74B12A44" w:rsidR="007D5A34" w:rsidRPr="007D0515"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2023 </w:t>
            </w:r>
            <w:r w:rsidRPr="007D0515">
              <w:rPr>
                <w:rFonts w:ascii="Times New Roman" w:hAnsi="Times New Roman"/>
                <w:b/>
                <w:bCs/>
                <w:spacing w:val="-3"/>
                <w:sz w:val="18"/>
                <w:szCs w:val="18"/>
                <w:lang w:val="kk-KZ"/>
              </w:rPr>
              <w:t>жылғы 1  қаңтардағы жалпы баланстық құн</w:t>
            </w:r>
          </w:p>
        </w:tc>
        <w:tc>
          <w:tcPr>
            <w:tcW w:w="1247" w:type="dxa"/>
            <w:tcBorders>
              <w:left w:val="nil"/>
              <w:bottom w:val="nil"/>
              <w:right w:val="nil"/>
            </w:tcBorders>
            <w:shd w:val="clear" w:color="auto" w:fill="auto"/>
            <w:vAlign w:val="bottom"/>
          </w:tcPr>
          <w:p w14:paraId="1E74BE02" w14:textId="3AE28B42"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19.334.577</w:t>
            </w:r>
          </w:p>
        </w:tc>
        <w:tc>
          <w:tcPr>
            <w:tcW w:w="1247" w:type="dxa"/>
            <w:tcBorders>
              <w:left w:val="nil"/>
              <w:bottom w:val="nil"/>
              <w:right w:val="nil"/>
            </w:tcBorders>
            <w:shd w:val="clear" w:color="auto" w:fill="auto"/>
            <w:vAlign w:val="bottom"/>
          </w:tcPr>
          <w:p w14:paraId="7FAA24FF" w14:textId="200528E3"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324.663</w:t>
            </w:r>
          </w:p>
        </w:tc>
        <w:tc>
          <w:tcPr>
            <w:tcW w:w="1247" w:type="dxa"/>
            <w:tcBorders>
              <w:left w:val="nil"/>
              <w:bottom w:val="nil"/>
              <w:right w:val="nil"/>
            </w:tcBorders>
            <w:shd w:val="clear" w:color="auto" w:fill="auto"/>
            <w:vAlign w:val="bottom"/>
          </w:tcPr>
          <w:p w14:paraId="3D5A3569" w14:textId="00FE5D77"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2.063.292</w:t>
            </w:r>
          </w:p>
        </w:tc>
        <w:tc>
          <w:tcPr>
            <w:tcW w:w="1247" w:type="dxa"/>
            <w:tcBorders>
              <w:bottom w:val="nil"/>
            </w:tcBorders>
            <w:vAlign w:val="bottom"/>
          </w:tcPr>
          <w:p w14:paraId="48BFD0D7" w14:textId="39545F45"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21.722.532</w:t>
            </w:r>
          </w:p>
        </w:tc>
      </w:tr>
      <w:tr w:rsidR="007D5A34" w:rsidRPr="0092059D" w14:paraId="48835EA2" w14:textId="77777777" w:rsidTr="001D4044">
        <w:trPr>
          <w:trHeight w:val="193"/>
          <w:jc w:val="center"/>
        </w:trPr>
        <w:tc>
          <w:tcPr>
            <w:tcW w:w="4649" w:type="dxa"/>
            <w:tcBorders>
              <w:top w:val="nil"/>
              <w:left w:val="nil"/>
              <w:bottom w:val="nil"/>
              <w:right w:val="nil"/>
            </w:tcBorders>
            <w:shd w:val="clear" w:color="auto" w:fill="auto"/>
            <w:vAlign w:val="bottom"/>
          </w:tcPr>
          <w:p w14:paraId="15A279B4" w14:textId="151532D6"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bCs/>
                <w:lang w:val="kk-KZ"/>
              </w:rPr>
              <w:t>Жаңа құрылған активтер</w:t>
            </w:r>
          </w:p>
        </w:tc>
        <w:tc>
          <w:tcPr>
            <w:tcW w:w="1247" w:type="dxa"/>
            <w:tcBorders>
              <w:top w:val="nil"/>
              <w:left w:val="nil"/>
              <w:right w:val="nil"/>
            </w:tcBorders>
            <w:shd w:val="clear" w:color="auto" w:fill="auto"/>
            <w:vAlign w:val="bottom"/>
          </w:tcPr>
          <w:p w14:paraId="15239DE7" w14:textId="74D7A704"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17.200.171</w:t>
            </w:r>
          </w:p>
        </w:tc>
        <w:tc>
          <w:tcPr>
            <w:tcW w:w="1247" w:type="dxa"/>
            <w:tcBorders>
              <w:top w:val="nil"/>
              <w:left w:val="nil"/>
              <w:right w:val="nil"/>
            </w:tcBorders>
            <w:shd w:val="clear" w:color="auto" w:fill="auto"/>
            <w:vAlign w:val="bottom"/>
          </w:tcPr>
          <w:p w14:paraId="126D512E" w14:textId="102F3EAA"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top w:val="nil"/>
              <w:left w:val="nil"/>
              <w:right w:val="nil"/>
            </w:tcBorders>
            <w:shd w:val="clear" w:color="auto" w:fill="auto"/>
            <w:vAlign w:val="bottom"/>
          </w:tcPr>
          <w:p w14:paraId="06D01646" w14:textId="7F83BD1F"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top w:val="nil"/>
            </w:tcBorders>
            <w:vAlign w:val="bottom"/>
          </w:tcPr>
          <w:p w14:paraId="77F3369F" w14:textId="7BFB4565"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17.200.171</w:t>
            </w:r>
          </w:p>
        </w:tc>
      </w:tr>
      <w:tr w:rsidR="007D5A34" w:rsidRPr="0092059D" w14:paraId="5411747F" w14:textId="77777777" w:rsidTr="001D4044">
        <w:trPr>
          <w:trHeight w:val="193"/>
          <w:jc w:val="center"/>
        </w:trPr>
        <w:tc>
          <w:tcPr>
            <w:tcW w:w="4649" w:type="dxa"/>
            <w:tcBorders>
              <w:top w:val="nil"/>
              <w:left w:val="nil"/>
              <w:bottom w:val="nil"/>
              <w:right w:val="nil"/>
            </w:tcBorders>
            <w:shd w:val="clear" w:color="auto" w:fill="auto"/>
            <w:vAlign w:val="bottom"/>
          </w:tcPr>
          <w:p w14:paraId="72D243D7" w14:textId="3BA6DBEC"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color w:val="auto"/>
                <w:lang w:val="kk-KZ"/>
              </w:rPr>
              <w:t>Өтелген активтер</w:t>
            </w:r>
          </w:p>
        </w:tc>
        <w:tc>
          <w:tcPr>
            <w:tcW w:w="1247" w:type="dxa"/>
            <w:tcBorders>
              <w:top w:val="nil"/>
              <w:left w:val="nil"/>
              <w:bottom w:val="nil"/>
            </w:tcBorders>
            <w:shd w:val="clear" w:color="auto" w:fill="auto"/>
            <w:vAlign w:val="bottom"/>
          </w:tcPr>
          <w:p w14:paraId="07818AE4" w14:textId="71A22CB3"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(17.768.489)</w:t>
            </w:r>
          </w:p>
        </w:tc>
        <w:tc>
          <w:tcPr>
            <w:tcW w:w="1247" w:type="dxa"/>
            <w:tcBorders>
              <w:top w:val="nil"/>
              <w:bottom w:val="nil"/>
            </w:tcBorders>
            <w:shd w:val="clear" w:color="auto" w:fill="auto"/>
            <w:vAlign w:val="bottom"/>
          </w:tcPr>
          <w:p w14:paraId="0FBA0301" w14:textId="7599B65A"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(65.942)</w:t>
            </w:r>
          </w:p>
        </w:tc>
        <w:tc>
          <w:tcPr>
            <w:tcW w:w="1247" w:type="dxa"/>
            <w:tcBorders>
              <w:top w:val="nil"/>
              <w:bottom w:val="nil"/>
            </w:tcBorders>
            <w:shd w:val="clear" w:color="auto" w:fill="auto"/>
            <w:vAlign w:val="bottom"/>
          </w:tcPr>
          <w:p w14:paraId="6E11FD59" w14:textId="24F5871E"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(690.582)</w:t>
            </w:r>
          </w:p>
        </w:tc>
        <w:tc>
          <w:tcPr>
            <w:tcW w:w="1247" w:type="dxa"/>
            <w:tcBorders>
              <w:top w:val="nil"/>
              <w:bottom w:val="nil"/>
            </w:tcBorders>
            <w:vAlign w:val="bottom"/>
          </w:tcPr>
          <w:p w14:paraId="4331442E" w14:textId="7A4D5D71"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(18.525.013)</w:t>
            </w:r>
          </w:p>
        </w:tc>
      </w:tr>
      <w:tr w:rsidR="007D5A34" w:rsidRPr="0092059D" w14:paraId="6DF92BE6" w14:textId="77777777" w:rsidTr="001D4044">
        <w:trPr>
          <w:trHeight w:val="193"/>
          <w:jc w:val="center"/>
        </w:trPr>
        <w:tc>
          <w:tcPr>
            <w:tcW w:w="4649" w:type="dxa"/>
            <w:tcBorders>
              <w:top w:val="nil"/>
              <w:left w:val="nil"/>
              <w:bottom w:val="nil"/>
              <w:right w:val="nil"/>
            </w:tcBorders>
            <w:shd w:val="clear" w:color="auto" w:fill="auto"/>
            <w:vAlign w:val="bottom"/>
          </w:tcPr>
          <w:p w14:paraId="3CAF1988" w14:textId="0F33FF0F"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color w:val="auto"/>
                <w:lang w:val="kk-KZ"/>
              </w:rPr>
              <w:t xml:space="preserve">Есептелген сыйақының таза өзгеруі  </w:t>
            </w:r>
          </w:p>
        </w:tc>
        <w:tc>
          <w:tcPr>
            <w:tcW w:w="1247" w:type="dxa"/>
            <w:tcBorders>
              <w:top w:val="nil"/>
              <w:left w:val="nil"/>
              <w:bottom w:val="nil"/>
            </w:tcBorders>
            <w:shd w:val="clear" w:color="auto" w:fill="auto"/>
            <w:vAlign w:val="bottom"/>
          </w:tcPr>
          <w:p w14:paraId="247357BD" w14:textId="0506A633"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162.855</w:t>
            </w:r>
          </w:p>
        </w:tc>
        <w:tc>
          <w:tcPr>
            <w:tcW w:w="1247" w:type="dxa"/>
            <w:tcBorders>
              <w:top w:val="nil"/>
              <w:bottom w:val="nil"/>
            </w:tcBorders>
            <w:shd w:val="clear" w:color="auto" w:fill="auto"/>
            <w:vAlign w:val="bottom"/>
          </w:tcPr>
          <w:p w14:paraId="77F9C59F" w14:textId="6B22A69A"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120.252</w:t>
            </w:r>
          </w:p>
        </w:tc>
        <w:tc>
          <w:tcPr>
            <w:tcW w:w="1247" w:type="dxa"/>
            <w:tcBorders>
              <w:top w:val="nil"/>
              <w:bottom w:val="nil"/>
            </w:tcBorders>
            <w:shd w:val="clear" w:color="auto" w:fill="auto"/>
            <w:vAlign w:val="bottom"/>
          </w:tcPr>
          <w:p w14:paraId="441F6E68" w14:textId="2B5E4501"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101.844</w:t>
            </w:r>
          </w:p>
        </w:tc>
        <w:tc>
          <w:tcPr>
            <w:tcW w:w="1247" w:type="dxa"/>
            <w:tcBorders>
              <w:top w:val="nil"/>
              <w:bottom w:val="nil"/>
            </w:tcBorders>
            <w:vAlign w:val="bottom"/>
          </w:tcPr>
          <w:p w14:paraId="04DB5930" w14:textId="5A89EFEF"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384.951</w:t>
            </w:r>
          </w:p>
        </w:tc>
      </w:tr>
      <w:tr w:rsidR="007D5A34" w:rsidRPr="0092059D" w14:paraId="15452A75" w14:textId="77777777" w:rsidTr="001D4044">
        <w:trPr>
          <w:trHeight w:val="193"/>
          <w:jc w:val="center"/>
        </w:trPr>
        <w:tc>
          <w:tcPr>
            <w:tcW w:w="4649" w:type="dxa"/>
            <w:tcBorders>
              <w:top w:val="nil"/>
              <w:left w:val="nil"/>
              <w:bottom w:val="nil"/>
              <w:right w:val="nil"/>
            </w:tcBorders>
            <w:shd w:val="clear" w:color="auto" w:fill="auto"/>
            <w:vAlign w:val="bottom"/>
          </w:tcPr>
          <w:p w14:paraId="0B160FDE" w14:textId="3D83610B"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color w:val="auto"/>
                <w:lang w:val="kk-KZ"/>
              </w:rPr>
              <w:t>1-кезеңге аудару</w:t>
            </w:r>
          </w:p>
        </w:tc>
        <w:tc>
          <w:tcPr>
            <w:tcW w:w="1247" w:type="dxa"/>
            <w:tcBorders>
              <w:top w:val="nil"/>
              <w:left w:val="nil"/>
              <w:bottom w:val="nil"/>
              <w:right w:val="nil"/>
            </w:tcBorders>
            <w:shd w:val="clear" w:color="auto" w:fill="auto"/>
            <w:vAlign w:val="bottom"/>
          </w:tcPr>
          <w:p w14:paraId="686B6E1F" w14:textId="78C682FB"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812.761</w:t>
            </w:r>
          </w:p>
        </w:tc>
        <w:tc>
          <w:tcPr>
            <w:tcW w:w="1247" w:type="dxa"/>
            <w:tcBorders>
              <w:top w:val="nil"/>
              <w:left w:val="nil"/>
              <w:bottom w:val="nil"/>
              <w:right w:val="nil"/>
            </w:tcBorders>
            <w:shd w:val="clear" w:color="auto" w:fill="auto"/>
            <w:vAlign w:val="bottom"/>
          </w:tcPr>
          <w:p w14:paraId="7C6C771F" w14:textId="729BCB3F"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(218.425)</w:t>
            </w:r>
          </w:p>
        </w:tc>
        <w:tc>
          <w:tcPr>
            <w:tcW w:w="1247" w:type="dxa"/>
            <w:tcBorders>
              <w:top w:val="nil"/>
              <w:left w:val="nil"/>
              <w:bottom w:val="nil"/>
              <w:right w:val="nil"/>
            </w:tcBorders>
            <w:shd w:val="clear" w:color="auto" w:fill="auto"/>
            <w:vAlign w:val="bottom"/>
          </w:tcPr>
          <w:p w14:paraId="6822D4A0" w14:textId="5DD117A9"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(594.336)</w:t>
            </w:r>
          </w:p>
        </w:tc>
        <w:tc>
          <w:tcPr>
            <w:tcW w:w="1247" w:type="dxa"/>
            <w:tcBorders>
              <w:top w:val="nil"/>
              <w:bottom w:val="nil"/>
            </w:tcBorders>
            <w:vAlign w:val="bottom"/>
          </w:tcPr>
          <w:p w14:paraId="1B43DB6A" w14:textId="39859E43"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r>
      <w:tr w:rsidR="007D5A34" w:rsidRPr="0092059D" w14:paraId="0D774723" w14:textId="77777777" w:rsidTr="001D4044">
        <w:trPr>
          <w:trHeight w:val="193"/>
          <w:jc w:val="center"/>
        </w:trPr>
        <w:tc>
          <w:tcPr>
            <w:tcW w:w="4649" w:type="dxa"/>
            <w:tcBorders>
              <w:top w:val="nil"/>
              <w:left w:val="nil"/>
              <w:bottom w:val="nil"/>
              <w:right w:val="nil"/>
            </w:tcBorders>
            <w:shd w:val="clear" w:color="auto" w:fill="auto"/>
            <w:vAlign w:val="bottom"/>
          </w:tcPr>
          <w:p w14:paraId="197A7FC8" w14:textId="3FB8F34B"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color w:val="auto"/>
                <w:lang w:val="kk-KZ"/>
              </w:rPr>
              <w:t>2-кезеңге аудару</w:t>
            </w:r>
          </w:p>
        </w:tc>
        <w:tc>
          <w:tcPr>
            <w:tcW w:w="1247" w:type="dxa"/>
            <w:tcBorders>
              <w:top w:val="nil"/>
              <w:left w:val="nil"/>
              <w:bottom w:val="nil"/>
              <w:right w:val="nil"/>
            </w:tcBorders>
            <w:shd w:val="clear" w:color="auto" w:fill="auto"/>
            <w:vAlign w:val="bottom"/>
          </w:tcPr>
          <w:p w14:paraId="0B84D4C1" w14:textId="56155172"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(2.432.540)</w:t>
            </w:r>
          </w:p>
        </w:tc>
        <w:tc>
          <w:tcPr>
            <w:tcW w:w="1247" w:type="dxa"/>
            <w:tcBorders>
              <w:top w:val="nil"/>
              <w:left w:val="nil"/>
              <w:bottom w:val="nil"/>
              <w:right w:val="nil"/>
            </w:tcBorders>
            <w:shd w:val="clear" w:color="auto" w:fill="auto"/>
            <w:vAlign w:val="bottom"/>
          </w:tcPr>
          <w:p w14:paraId="01E2B354" w14:textId="0AE26BD7"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2.433.932</w:t>
            </w:r>
          </w:p>
        </w:tc>
        <w:tc>
          <w:tcPr>
            <w:tcW w:w="1247" w:type="dxa"/>
            <w:tcBorders>
              <w:top w:val="nil"/>
              <w:left w:val="nil"/>
              <w:bottom w:val="nil"/>
              <w:right w:val="nil"/>
            </w:tcBorders>
            <w:shd w:val="clear" w:color="auto" w:fill="auto"/>
            <w:vAlign w:val="bottom"/>
          </w:tcPr>
          <w:p w14:paraId="71064E5E" w14:textId="2B4FE063"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(1.392)</w:t>
            </w:r>
          </w:p>
        </w:tc>
        <w:tc>
          <w:tcPr>
            <w:tcW w:w="1247" w:type="dxa"/>
            <w:tcBorders>
              <w:top w:val="nil"/>
              <w:bottom w:val="nil"/>
            </w:tcBorders>
            <w:vAlign w:val="bottom"/>
          </w:tcPr>
          <w:p w14:paraId="19F9567A" w14:textId="3260022B"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r>
      <w:tr w:rsidR="007D5A34" w:rsidRPr="0092059D" w14:paraId="06D708AA" w14:textId="77777777" w:rsidTr="001D4044">
        <w:trPr>
          <w:trHeight w:val="193"/>
          <w:jc w:val="center"/>
        </w:trPr>
        <w:tc>
          <w:tcPr>
            <w:tcW w:w="4649" w:type="dxa"/>
            <w:tcBorders>
              <w:top w:val="nil"/>
              <w:left w:val="nil"/>
              <w:bottom w:val="nil"/>
              <w:right w:val="nil"/>
            </w:tcBorders>
            <w:shd w:val="clear" w:color="auto" w:fill="auto"/>
            <w:vAlign w:val="bottom"/>
          </w:tcPr>
          <w:p w14:paraId="33F0C1C3" w14:textId="680EB5B2"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color w:val="auto"/>
                <w:lang w:val="kk-KZ"/>
              </w:rPr>
              <w:t>3-кезеңге аудару</w:t>
            </w:r>
          </w:p>
        </w:tc>
        <w:tc>
          <w:tcPr>
            <w:tcW w:w="1247" w:type="dxa"/>
            <w:tcBorders>
              <w:top w:val="nil"/>
              <w:left w:val="nil"/>
              <w:bottom w:val="nil"/>
              <w:right w:val="nil"/>
            </w:tcBorders>
            <w:shd w:val="clear" w:color="auto" w:fill="auto"/>
            <w:vAlign w:val="bottom"/>
          </w:tcPr>
          <w:p w14:paraId="36462A96" w14:textId="283FFB0C"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(791.230)</w:t>
            </w:r>
          </w:p>
        </w:tc>
        <w:tc>
          <w:tcPr>
            <w:tcW w:w="1247" w:type="dxa"/>
            <w:tcBorders>
              <w:top w:val="nil"/>
              <w:left w:val="nil"/>
              <w:bottom w:val="nil"/>
              <w:right w:val="nil"/>
            </w:tcBorders>
            <w:shd w:val="clear" w:color="auto" w:fill="auto"/>
            <w:vAlign w:val="bottom"/>
          </w:tcPr>
          <w:p w14:paraId="3CDC80AD" w14:textId="398EC384"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(2.243.047)</w:t>
            </w:r>
          </w:p>
        </w:tc>
        <w:tc>
          <w:tcPr>
            <w:tcW w:w="1247" w:type="dxa"/>
            <w:tcBorders>
              <w:top w:val="nil"/>
              <w:left w:val="nil"/>
              <w:bottom w:val="nil"/>
              <w:right w:val="nil"/>
            </w:tcBorders>
            <w:shd w:val="clear" w:color="auto" w:fill="auto"/>
            <w:vAlign w:val="bottom"/>
          </w:tcPr>
          <w:p w14:paraId="724151EC" w14:textId="34EF75B9"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3.034.277</w:t>
            </w:r>
          </w:p>
        </w:tc>
        <w:tc>
          <w:tcPr>
            <w:tcW w:w="1247" w:type="dxa"/>
            <w:tcBorders>
              <w:top w:val="nil"/>
              <w:bottom w:val="nil"/>
            </w:tcBorders>
            <w:vAlign w:val="bottom"/>
          </w:tcPr>
          <w:p w14:paraId="4EF0CC36" w14:textId="6183FAB8"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r>
      <w:tr w:rsidR="007D5A34" w:rsidRPr="0092059D" w14:paraId="44CC5B4B" w14:textId="77777777" w:rsidTr="001D4044">
        <w:trPr>
          <w:trHeight w:val="193"/>
          <w:jc w:val="center"/>
        </w:trPr>
        <w:tc>
          <w:tcPr>
            <w:tcW w:w="4649" w:type="dxa"/>
            <w:tcBorders>
              <w:top w:val="nil"/>
              <w:left w:val="nil"/>
              <w:bottom w:val="nil"/>
              <w:right w:val="nil"/>
            </w:tcBorders>
            <w:shd w:val="clear" w:color="auto" w:fill="auto"/>
            <w:vAlign w:val="bottom"/>
          </w:tcPr>
          <w:p w14:paraId="02741B75" w14:textId="5B1B0B7E"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cs="Times New Roman"/>
                <w:bCs/>
                <w:color w:val="auto"/>
                <w:lang w:val="kk-KZ"/>
              </w:rPr>
              <w:t>Дисконт амортизациясы</w:t>
            </w:r>
          </w:p>
        </w:tc>
        <w:tc>
          <w:tcPr>
            <w:tcW w:w="1247" w:type="dxa"/>
            <w:tcBorders>
              <w:top w:val="nil"/>
              <w:left w:val="nil"/>
              <w:bottom w:val="nil"/>
              <w:right w:val="nil"/>
            </w:tcBorders>
            <w:shd w:val="clear" w:color="auto" w:fill="auto"/>
            <w:vAlign w:val="bottom"/>
          </w:tcPr>
          <w:p w14:paraId="3B4E05BC" w14:textId="1F364DBF"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top w:val="nil"/>
              <w:left w:val="nil"/>
              <w:bottom w:val="nil"/>
              <w:right w:val="nil"/>
            </w:tcBorders>
            <w:shd w:val="clear" w:color="auto" w:fill="auto"/>
            <w:vAlign w:val="bottom"/>
          </w:tcPr>
          <w:p w14:paraId="3B3ED9E9" w14:textId="01515741"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top w:val="nil"/>
              <w:left w:val="nil"/>
              <w:bottom w:val="nil"/>
              <w:right w:val="nil"/>
            </w:tcBorders>
            <w:shd w:val="clear" w:color="auto" w:fill="auto"/>
            <w:vAlign w:val="bottom"/>
          </w:tcPr>
          <w:p w14:paraId="753A9D9A" w14:textId="288D1B4D"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739.694</w:t>
            </w:r>
          </w:p>
        </w:tc>
        <w:tc>
          <w:tcPr>
            <w:tcW w:w="1247" w:type="dxa"/>
            <w:tcBorders>
              <w:top w:val="nil"/>
              <w:bottom w:val="nil"/>
            </w:tcBorders>
            <w:vAlign w:val="bottom"/>
          </w:tcPr>
          <w:p w14:paraId="64BD149B" w14:textId="485D25C6" w:rsidR="007D5A34" w:rsidRPr="007D0515" w:rsidDel="002F0116"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739.694</w:t>
            </w:r>
          </w:p>
        </w:tc>
      </w:tr>
      <w:tr w:rsidR="007D5A34" w:rsidRPr="0092059D" w14:paraId="33D85AA6" w14:textId="77777777" w:rsidTr="001D4044">
        <w:trPr>
          <w:trHeight w:val="193"/>
          <w:jc w:val="center"/>
        </w:trPr>
        <w:tc>
          <w:tcPr>
            <w:tcW w:w="4649" w:type="dxa"/>
            <w:tcBorders>
              <w:top w:val="nil"/>
              <w:left w:val="nil"/>
              <w:right w:val="nil"/>
            </w:tcBorders>
            <w:shd w:val="clear" w:color="auto" w:fill="auto"/>
            <w:vAlign w:val="bottom"/>
            <w:hideMark/>
          </w:tcPr>
          <w:p w14:paraId="6ED7360B" w14:textId="608B61E9" w:rsidR="007D5A34" w:rsidRPr="007D0515" w:rsidRDefault="007D5A34" w:rsidP="007D5A34">
            <w:pPr>
              <w:pStyle w:val="02010TableColumnLevel1"/>
              <w:widowControl w:val="0"/>
              <w:spacing w:line="240" w:lineRule="auto"/>
              <w:ind w:left="5" w:right="-108"/>
              <w:rPr>
                <w:rFonts w:ascii="Times New Roman" w:hAnsi="Times New Roman" w:cs="Times New Roman"/>
                <w:color w:val="auto"/>
                <w:lang w:val="kk-KZ"/>
              </w:rPr>
            </w:pPr>
            <w:r w:rsidRPr="007D0515">
              <w:rPr>
                <w:rFonts w:ascii="Times New Roman" w:hAnsi="Times New Roman"/>
                <w:lang w:val="kk-KZ"/>
              </w:rPr>
              <w:t>Тануды тоқтатуға әкеп соқпайтын түрлендіруге байланысты шартта көзделген ақша ағындарының өзгерістері</w:t>
            </w:r>
            <w:r w:rsidRPr="007D0515">
              <w:rPr>
                <w:rFonts w:ascii="Times New Roman" w:hAnsi="Times New Roman" w:cs="Times New Roman"/>
                <w:color w:val="auto"/>
                <w:lang w:val="kk-KZ"/>
              </w:rPr>
              <w:t xml:space="preserve">  </w:t>
            </w:r>
          </w:p>
        </w:tc>
        <w:tc>
          <w:tcPr>
            <w:tcW w:w="1247" w:type="dxa"/>
            <w:tcBorders>
              <w:top w:val="nil"/>
              <w:left w:val="nil"/>
              <w:right w:val="nil"/>
            </w:tcBorders>
            <w:shd w:val="clear" w:color="auto" w:fill="auto"/>
            <w:vAlign w:val="bottom"/>
          </w:tcPr>
          <w:p w14:paraId="5141301E" w14:textId="387F093D"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(23.189)</w:t>
            </w:r>
          </w:p>
        </w:tc>
        <w:tc>
          <w:tcPr>
            <w:tcW w:w="1247" w:type="dxa"/>
            <w:tcBorders>
              <w:top w:val="nil"/>
              <w:left w:val="nil"/>
              <w:right w:val="nil"/>
            </w:tcBorders>
            <w:shd w:val="clear" w:color="auto" w:fill="auto"/>
            <w:vAlign w:val="bottom"/>
          </w:tcPr>
          <w:p w14:paraId="4CDFCCEF" w14:textId="7C924552"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(3.444)</w:t>
            </w:r>
          </w:p>
        </w:tc>
        <w:tc>
          <w:tcPr>
            <w:tcW w:w="1247" w:type="dxa"/>
            <w:tcBorders>
              <w:top w:val="nil"/>
              <w:left w:val="nil"/>
              <w:right w:val="nil"/>
            </w:tcBorders>
            <w:shd w:val="clear" w:color="auto" w:fill="auto"/>
            <w:vAlign w:val="bottom"/>
          </w:tcPr>
          <w:p w14:paraId="40C5C517" w14:textId="127A44AA"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(8.810)</w:t>
            </w:r>
          </w:p>
        </w:tc>
        <w:tc>
          <w:tcPr>
            <w:tcW w:w="1247" w:type="dxa"/>
            <w:tcBorders>
              <w:top w:val="nil"/>
            </w:tcBorders>
            <w:vAlign w:val="bottom"/>
          </w:tcPr>
          <w:p w14:paraId="7E26DC24" w14:textId="77A8FA8E"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(35.443)</w:t>
            </w:r>
          </w:p>
        </w:tc>
      </w:tr>
      <w:tr w:rsidR="007D5A34" w:rsidRPr="0092059D" w14:paraId="31874B96" w14:textId="77777777" w:rsidTr="001D4044">
        <w:trPr>
          <w:trHeight w:val="193"/>
          <w:jc w:val="center"/>
        </w:trPr>
        <w:tc>
          <w:tcPr>
            <w:tcW w:w="4649" w:type="dxa"/>
            <w:tcBorders>
              <w:left w:val="nil"/>
            </w:tcBorders>
            <w:shd w:val="clear" w:color="auto" w:fill="auto"/>
            <w:vAlign w:val="bottom"/>
            <w:hideMark/>
          </w:tcPr>
          <w:p w14:paraId="0E1A58AA" w14:textId="6A0BBD9A" w:rsidR="007D5A34" w:rsidRPr="007D0515"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bCs/>
                <w:sz w:val="18"/>
                <w:szCs w:val="18"/>
                <w:lang w:val="kk-KZ"/>
              </w:rPr>
              <w:t xml:space="preserve">Залалдарды өтеу </w:t>
            </w:r>
          </w:p>
        </w:tc>
        <w:tc>
          <w:tcPr>
            <w:tcW w:w="1247" w:type="dxa"/>
            <w:shd w:val="clear" w:color="auto" w:fill="auto"/>
            <w:vAlign w:val="bottom"/>
          </w:tcPr>
          <w:p w14:paraId="23C83ABD" w14:textId="28A120C2"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shd w:val="clear" w:color="auto" w:fill="auto"/>
            <w:vAlign w:val="bottom"/>
          </w:tcPr>
          <w:p w14:paraId="53823B5A" w14:textId="48728007"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shd w:val="clear" w:color="auto" w:fill="auto"/>
            <w:vAlign w:val="bottom"/>
          </w:tcPr>
          <w:p w14:paraId="462BCB9A" w14:textId="6BA6664E"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38.995</w:t>
            </w:r>
          </w:p>
        </w:tc>
        <w:tc>
          <w:tcPr>
            <w:tcW w:w="1247" w:type="dxa"/>
            <w:vAlign w:val="bottom"/>
          </w:tcPr>
          <w:p w14:paraId="192EBFF8" w14:textId="69AFAF67"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38.995</w:t>
            </w:r>
          </w:p>
        </w:tc>
      </w:tr>
      <w:tr w:rsidR="007D5A34" w:rsidRPr="007D0515" w14:paraId="658C96F8" w14:textId="77777777" w:rsidTr="001D4044">
        <w:trPr>
          <w:trHeight w:val="193"/>
          <w:jc w:val="center"/>
        </w:trPr>
        <w:tc>
          <w:tcPr>
            <w:tcW w:w="4649" w:type="dxa"/>
            <w:tcBorders>
              <w:left w:val="nil"/>
            </w:tcBorders>
            <w:shd w:val="clear" w:color="auto" w:fill="auto"/>
            <w:vAlign w:val="bottom"/>
            <w:hideMark/>
          </w:tcPr>
          <w:p w14:paraId="2E6B7FB4" w14:textId="42B565AE" w:rsidR="007D5A34" w:rsidRPr="007D0515"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7D0515">
              <w:rPr>
                <w:rFonts w:ascii="Times New Roman" w:hAnsi="Times New Roman"/>
                <w:sz w:val="18"/>
                <w:szCs w:val="18"/>
                <w:lang w:val="kk-KZ"/>
              </w:rPr>
              <w:t>Есептен шығарылған сомалар</w:t>
            </w:r>
          </w:p>
        </w:tc>
        <w:tc>
          <w:tcPr>
            <w:tcW w:w="1247" w:type="dxa"/>
            <w:tcBorders>
              <w:bottom w:val="single" w:sz="4" w:space="0" w:color="auto"/>
            </w:tcBorders>
            <w:shd w:val="clear" w:color="auto" w:fill="auto"/>
            <w:vAlign w:val="bottom"/>
          </w:tcPr>
          <w:p w14:paraId="6D0ED76F" w14:textId="13E8E002"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bottom w:val="single" w:sz="4" w:space="0" w:color="auto"/>
            </w:tcBorders>
            <w:shd w:val="clear" w:color="auto" w:fill="auto"/>
            <w:vAlign w:val="bottom"/>
          </w:tcPr>
          <w:p w14:paraId="6D6B9C42" w14:textId="67E65B2E"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bCs/>
                <w:szCs w:val="18"/>
                <w:lang w:val="kk-KZ"/>
              </w:rPr>
              <w:t>−</w:t>
            </w:r>
          </w:p>
        </w:tc>
        <w:tc>
          <w:tcPr>
            <w:tcW w:w="1247" w:type="dxa"/>
            <w:tcBorders>
              <w:bottom w:val="single" w:sz="4" w:space="0" w:color="auto"/>
            </w:tcBorders>
            <w:shd w:val="clear" w:color="auto" w:fill="auto"/>
            <w:vAlign w:val="bottom"/>
          </w:tcPr>
          <w:p w14:paraId="54566F36" w14:textId="0B44E53B"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(1.279.467)</w:t>
            </w:r>
          </w:p>
        </w:tc>
        <w:tc>
          <w:tcPr>
            <w:tcW w:w="1247" w:type="dxa"/>
            <w:tcBorders>
              <w:bottom w:val="single" w:sz="4" w:space="0" w:color="auto"/>
            </w:tcBorders>
            <w:vAlign w:val="bottom"/>
          </w:tcPr>
          <w:p w14:paraId="12F53F5D" w14:textId="6D1AC306"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(1.279.467)</w:t>
            </w:r>
          </w:p>
        </w:tc>
      </w:tr>
      <w:tr w:rsidR="007D5A34" w:rsidRPr="007D0515" w14:paraId="1F84F73C" w14:textId="77777777" w:rsidTr="001D4044">
        <w:trPr>
          <w:trHeight w:val="193"/>
          <w:jc w:val="center"/>
        </w:trPr>
        <w:tc>
          <w:tcPr>
            <w:tcW w:w="4649" w:type="dxa"/>
            <w:tcBorders>
              <w:left w:val="nil"/>
            </w:tcBorders>
            <w:shd w:val="clear" w:color="auto" w:fill="auto"/>
            <w:vAlign w:val="bottom"/>
            <w:hideMark/>
          </w:tcPr>
          <w:p w14:paraId="5D888D2C" w14:textId="7A05FE92" w:rsidR="007D5A34" w:rsidRPr="007D0515"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7D0515">
              <w:rPr>
                <w:rFonts w:ascii="Times New Roman" w:hAnsi="Times New Roman"/>
                <w:b/>
                <w:bCs/>
                <w:sz w:val="18"/>
                <w:szCs w:val="18"/>
                <w:lang w:val="kk-KZ"/>
              </w:rPr>
              <w:t>2023 жылғы 31 желтоқсан</w:t>
            </w:r>
          </w:p>
        </w:tc>
        <w:tc>
          <w:tcPr>
            <w:tcW w:w="1247" w:type="dxa"/>
            <w:tcBorders>
              <w:top w:val="single" w:sz="4" w:space="0" w:color="auto"/>
              <w:bottom w:val="double" w:sz="4" w:space="0" w:color="auto"/>
            </w:tcBorders>
            <w:shd w:val="clear" w:color="auto" w:fill="auto"/>
            <w:vAlign w:val="bottom"/>
          </w:tcPr>
          <w:p w14:paraId="5A9CAC19" w14:textId="36B8BF08"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16.494.916</w:t>
            </w:r>
          </w:p>
        </w:tc>
        <w:tc>
          <w:tcPr>
            <w:tcW w:w="1247" w:type="dxa"/>
            <w:tcBorders>
              <w:top w:val="single" w:sz="4" w:space="0" w:color="auto"/>
              <w:bottom w:val="double" w:sz="4" w:space="0" w:color="auto"/>
            </w:tcBorders>
            <w:shd w:val="clear" w:color="auto" w:fill="auto"/>
            <w:vAlign w:val="bottom"/>
          </w:tcPr>
          <w:p w14:paraId="47831020" w14:textId="68856780"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347.989</w:t>
            </w:r>
          </w:p>
        </w:tc>
        <w:tc>
          <w:tcPr>
            <w:tcW w:w="1247" w:type="dxa"/>
            <w:tcBorders>
              <w:top w:val="single" w:sz="4" w:space="0" w:color="auto"/>
              <w:bottom w:val="double" w:sz="4" w:space="0" w:color="auto"/>
            </w:tcBorders>
            <w:shd w:val="clear" w:color="auto" w:fill="auto"/>
            <w:vAlign w:val="bottom"/>
          </w:tcPr>
          <w:p w14:paraId="0A0E7BB0" w14:textId="60E09248"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3.403.515</w:t>
            </w:r>
          </w:p>
        </w:tc>
        <w:tc>
          <w:tcPr>
            <w:tcW w:w="1247" w:type="dxa"/>
            <w:tcBorders>
              <w:top w:val="single" w:sz="4" w:space="0" w:color="auto"/>
              <w:bottom w:val="double" w:sz="4" w:space="0" w:color="auto"/>
            </w:tcBorders>
            <w:vAlign w:val="bottom"/>
          </w:tcPr>
          <w:p w14:paraId="68ABBD2B" w14:textId="2258CCDE" w:rsidR="007D5A34" w:rsidRPr="007D0515"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Cs w:val="18"/>
                <w:lang w:val="kk-KZ"/>
              </w:rPr>
            </w:pPr>
            <w:r w:rsidRPr="007D0515">
              <w:rPr>
                <w:rFonts w:ascii="Times New Roman" w:hAnsi="Times New Roman" w:cs="Times New Roman"/>
                <w:color w:val="000000"/>
                <w:szCs w:val="18"/>
                <w:lang w:val="kk-KZ"/>
              </w:rPr>
              <w:t>20.246.420</w:t>
            </w:r>
          </w:p>
        </w:tc>
      </w:tr>
    </w:tbl>
    <w:p w14:paraId="4309B370" w14:textId="77777777" w:rsidR="007D0515" w:rsidRDefault="007D0515" w:rsidP="001D4044">
      <w:pPr>
        <w:pStyle w:val="19"/>
        <w:numPr>
          <w:ilvl w:val="0"/>
          <w:numId w:val="0"/>
        </w:numPr>
        <w:spacing w:before="0" w:after="0"/>
        <w:ind w:left="567" w:hanging="567"/>
        <w:rPr>
          <w:rFonts w:ascii="Times New Roman" w:hAnsi="Times New Roman"/>
          <w:lang w:val="kk-KZ"/>
        </w:rPr>
      </w:pPr>
    </w:p>
    <w:p w14:paraId="5B07046B" w14:textId="0764D9F1" w:rsidR="001D4044" w:rsidRPr="0092059D" w:rsidRDefault="001D4044" w:rsidP="001D4044">
      <w:pPr>
        <w:pStyle w:val="19"/>
        <w:numPr>
          <w:ilvl w:val="0"/>
          <w:numId w:val="0"/>
        </w:numPr>
        <w:spacing w:before="0" w:after="0"/>
        <w:ind w:left="567" w:hanging="567"/>
        <w:rPr>
          <w:rFonts w:ascii="Times New Roman" w:hAnsi="Times New Roman"/>
          <w:lang w:val="kk-KZ"/>
        </w:rPr>
      </w:pPr>
      <w:bookmarkStart w:id="275" w:name="_Toc175066067"/>
      <w:r w:rsidRPr="0092059D">
        <w:rPr>
          <w:rFonts w:ascii="Times New Roman" w:hAnsi="Times New Roman"/>
          <w:lang w:val="kk-KZ"/>
        </w:rPr>
        <w:lastRenderedPageBreak/>
        <w:t>7.</w:t>
      </w:r>
      <w:r w:rsidRPr="0092059D">
        <w:rPr>
          <w:rFonts w:ascii="Times New Roman" w:hAnsi="Times New Roman"/>
          <w:lang w:val="kk-KZ"/>
        </w:rPr>
        <w:tab/>
      </w:r>
      <w:r w:rsidR="007D5A34" w:rsidRPr="0092059D">
        <w:rPr>
          <w:rFonts w:ascii="Times New Roman" w:hAnsi="Times New Roman"/>
          <w:lang w:val="kk-KZ"/>
        </w:rPr>
        <w:t>Клиенттерге берілген кредиттер (жалғасы)</w:t>
      </w:r>
      <w:bookmarkEnd w:id="275"/>
    </w:p>
    <w:p w14:paraId="374167DF" w14:textId="7F0A0EA6" w:rsidR="001D4044" w:rsidRPr="0092059D" w:rsidRDefault="007D5A34" w:rsidP="001D4044">
      <w:pPr>
        <w:pStyle w:val="27"/>
        <w:spacing w:before="200"/>
        <w:rPr>
          <w:rFonts w:ascii="Times New Roman" w:hAnsi="Times New Roman"/>
          <w:lang w:val="kk-KZ"/>
        </w:rPr>
      </w:pPr>
      <w:r w:rsidRPr="0092059D">
        <w:rPr>
          <w:rFonts w:ascii="Times New Roman" w:hAnsi="Times New Roman"/>
          <w:sz w:val="20"/>
          <w:szCs w:val="20"/>
          <w:lang w:val="kk-KZ"/>
        </w:rPr>
        <w:t>Клиенттерге берілген кредиттер бойынша ККЗ арналған бағалау резерві (жалғасы)</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3B5F4928" w14:textId="77777777" w:rsidTr="00BE0A31">
        <w:trPr>
          <w:trHeight w:val="227"/>
          <w:jc w:val="center"/>
        </w:trPr>
        <w:tc>
          <w:tcPr>
            <w:tcW w:w="4649" w:type="dxa"/>
            <w:tcBorders>
              <w:left w:val="nil"/>
              <w:bottom w:val="single" w:sz="4" w:space="0" w:color="auto"/>
            </w:tcBorders>
            <w:shd w:val="clear" w:color="auto" w:fill="auto"/>
            <w:vAlign w:val="bottom"/>
            <w:hideMark/>
          </w:tcPr>
          <w:p w14:paraId="520BC968" w14:textId="7C5DBCF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
                <w:i/>
                <w:lang w:val="kk-KZ"/>
              </w:rPr>
              <w:t>Тұтынушылық кредит беру</w:t>
            </w:r>
          </w:p>
        </w:tc>
        <w:tc>
          <w:tcPr>
            <w:tcW w:w="1247" w:type="dxa"/>
            <w:tcBorders>
              <w:bottom w:val="single" w:sz="4" w:space="0" w:color="auto"/>
            </w:tcBorders>
            <w:shd w:val="clear" w:color="auto" w:fill="auto"/>
            <w:vAlign w:val="bottom"/>
          </w:tcPr>
          <w:p w14:paraId="293A7DB0" w14:textId="326A1849"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i/>
                <w:sz w:val="20"/>
                <w:lang w:val="kk-KZ"/>
              </w:rPr>
              <w:t>1</w:t>
            </w:r>
            <w:r w:rsidRPr="0092059D">
              <w:rPr>
                <w:rFonts w:ascii="Times New Roman" w:hAnsi="Times New Roman" w:cs="Times New Roman"/>
                <w:bCs/>
                <w:i/>
                <w:sz w:val="20"/>
                <w:lang w:val="kk-KZ"/>
              </w:rPr>
              <w:t>-кезең</w:t>
            </w:r>
          </w:p>
        </w:tc>
        <w:tc>
          <w:tcPr>
            <w:tcW w:w="1247" w:type="dxa"/>
            <w:tcBorders>
              <w:bottom w:val="single" w:sz="4" w:space="0" w:color="auto"/>
            </w:tcBorders>
            <w:shd w:val="clear" w:color="auto" w:fill="auto"/>
            <w:vAlign w:val="bottom"/>
          </w:tcPr>
          <w:p w14:paraId="43F499C9" w14:textId="4C91ABA7"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i/>
                <w:sz w:val="20"/>
                <w:lang w:val="kk-KZ"/>
              </w:rPr>
              <w:t>2</w:t>
            </w:r>
            <w:r w:rsidRPr="0092059D">
              <w:rPr>
                <w:rFonts w:ascii="Times New Roman" w:hAnsi="Times New Roman" w:cs="Times New Roman"/>
                <w:bCs/>
                <w:i/>
                <w:sz w:val="20"/>
                <w:lang w:val="kk-KZ"/>
              </w:rPr>
              <w:t>-кезең</w:t>
            </w:r>
          </w:p>
        </w:tc>
        <w:tc>
          <w:tcPr>
            <w:tcW w:w="1247" w:type="dxa"/>
            <w:tcBorders>
              <w:bottom w:val="single" w:sz="4" w:space="0" w:color="auto"/>
            </w:tcBorders>
            <w:shd w:val="clear" w:color="auto" w:fill="auto"/>
            <w:vAlign w:val="bottom"/>
          </w:tcPr>
          <w:p w14:paraId="19BC8D7D" w14:textId="56988633"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i/>
                <w:sz w:val="20"/>
                <w:lang w:val="kk-KZ"/>
              </w:rPr>
              <w:t>3</w:t>
            </w:r>
            <w:r w:rsidRPr="0092059D">
              <w:rPr>
                <w:rFonts w:ascii="Times New Roman" w:hAnsi="Times New Roman" w:cs="Times New Roman"/>
                <w:bCs/>
                <w:i/>
                <w:sz w:val="20"/>
                <w:lang w:val="kk-KZ"/>
              </w:rPr>
              <w:t>-кезең</w:t>
            </w:r>
          </w:p>
        </w:tc>
        <w:tc>
          <w:tcPr>
            <w:tcW w:w="1247" w:type="dxa"/>
            <w:tcBorders>
              <w:bottom w:val="single" w:sz="4" w:space="0" w:color="auto"/>
            </w:tcBorders>
            <w:vAlign w:val="bottom"/>
          </w:tcPr>
          <w:p w14:paraId="718CA33D" w14:textId="0E8B485A"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i/>
                <w:sz w:val="20"/>
                <w:lang w:val="kk-KZ"/>
              </w:rPr>
              <w:t xml:space="preserve">Жиыны </w:t>
            </w:r>
          </w:p>
        </w:tc>
      </w:tr>
      <w:tr w:rsidR="00655B9E" w:rsidRPr="0092059D" w14:paraId="30FD1EDF" w14:textId="77777777" w:rsidTr="00C445B0">
        <w:trPr>
          <w:trHeight w:val="227"/>
          <w:jc w:val="center"/>
        </w:trPr>
        <w:tc>
          <w:tcPr>
            <w:tcW w:w="4649" w:type="dxa"/>
            <w:tcBorders>
              <w:top w:val="single" w:sz="4" w:space="0" w:color="auto"/>
              <w:left w:val="nil"/>
            </w:tcBorders>
            <w:shd w:val="clear" w:color="auto" w:fill="auto"/>
            <w:vAlign w:val="center"/>
          </w:tcPr>
          <w:p w14:paraId="51864FE2" w14:textId="77777777" w:rsidR="0029578B" w:rsidRPr="0092059D" w:rsidRDefault="00041751"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 </w:t>
            </w:r>
          </w:p>
        </w:tc>
        <w:tc>
          <w:tcPr>
            <w:tcW w:w="1247" w:type="dxa"/>
            <w:tcBorders>
              <w:top w:val="single" w:sz="4" w:space="0" w:color="auto"/>
            </w:tcBorders>
            <w:shd w:val="clear" w:color="auto" w:fill="auto"/>
            <w:vAlign w:val="center"/>
          </w:tcPr>
          <w:p w14:paraId="28B36E77"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shd w:val="clear" w:color="auto" w:fill="auto"/>
            <w:vAlign w:val="center"/>
          </w:tcPr>
          <w:p w14:paraId="06A18B26"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shd w:val="clear" w:color="auto" w:fill="auto"/>
            <w:vAlign w:val="center"/>
          </w:tcPr>
          <w:p w14:paraId="7E63E1F4"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vAlign w:val="center"/>
          </w:tcPr>
          <w:p w14:paraId="58E053D6" w14:textId="77777777" w:rsidR="0029578B" w:rsidRPr="0092059D" w:rsidRDefault="0029578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r>
      <w:tr w:rsidR="007D5A34" w:rsidRPr="0092059D" w14:paraId="53A35254" w14:textId="77777777" w:rsidTr="00BE0A31">
        <w:trPr>
          <w:trHeight w:val="227"/>
          <w:jc w:val="center"/>
        </w:trPr>
        <w:tc>
          <w:tcPr>
            <w:tcW w:w="4649" w:type="dxa"/>
            <w:tcBorders>
              <w:left w:val="nil"/>
            </w:tcBorders>
            <w:shd w:val="clear" w:color="auto" w:fill="auto"/>
            <w:vAlign w:val="bottom"/>
            <w:hideMark/>
          </w:tcPr>
          <w:p w14:paraId="79961A97" w14:textId="3A1B0537"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 2023 жылғы 1 қаңтардағы ККЗ арналған резерв</w:t>
            </w:r>
          </w:p>
        </w:tc>
        <w:tc>
          <w:tcPr>
            <w:tcW w:w="1247" w:type="dxa"/>
            <w:shd w:val="clear" w:color="auto" w:fill="auto"/>
            <w:vAlign w:val="bottom"/>
          </w:tcPr>
          <w:p w14:paraId="0E86FAEF" w14:textId="43B82C0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 w:val="20"/>
                <w:lang w:val="kk-KZ"/>
              </w:rPr>
            </w:pPr>
            <w:r w:rsidRPr="0092059D">
              <w:rPr>
                <w:rFonts w:ascii="Times New Roman" w:hAnsi="Times New Roman" w:cs="Times New Roman"/>
                <w:color w:val="000000"/>
                <w:sz w:val="20"/>
                <w:lang w:val="kk-KZ"/>
              </w:rPr>
              <w:t>(191.648)</w:t>
            </w:r>
          </w:p>
        </w:tc>
        <w:tc>
          <w:tcPr>
            <w:tcW w:w="1247" w:type="dxa"/>
            <w:shd w:val="clear" w:color="auto" w:fill="auto"/>
            <w:vAlign w:val="bottom"/>
          </w:tcPr>
          <w:p w14:paraId="6B5561D6" w14:textId="0B7DD80C"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 w:val="20"/>
                <w:lang w:val="kk-KZ"/>
              </w:rPr>
            </w:pPr>
            <w:r w:rsidRPr="0092059D">
              <w:rPr>
                <w:rFonts w:ascii="Times New Roman" w:hAnsi="Times New Roman" w:cs="Times New Roman"/>
                <w:color w:val="000000"/>
                <w:sz w:val="20"/>
                <w:lang w:val="kk-KZ"/>
              </w:rPr>
              <w:t>(124.681)</w:t>
            </w:r>
          </w:p>
        </w:tc>
        <w:tc>
          <w:tcPr>
            <w:tcW w:w="1247" w:type="dxa"/>
            <w:shd w:val="clear" w:color="auto" w:fill="auto"/>
            <w:vAlign w:val="bottom"/>
          </w:tcPr>
          <w:p w14:paraId="459745BA" w14:textId="75D5ED1E"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 w:val="20"/>
                <w:lang w:val="kk-KZ"/>
              </w:rPr>
            </w:pPr>
            <w:r w:rsidRPr="0092059D">
              <w:rPr>
                <w:rFonts w:ascii="Times New Roman" w:hAnsi="Times New Roman" w:cs="Times New Roman"/>
                <w:color w:val="000000"/>
                <w:sz w:val="20"/>
                <w:lang w:val="kk-KZ"/>
              </w:rPr>
              <w:t>(1.393.048)</w:t>
            </w:r>
          </w:p>
        </w:tc>
        <w:tc>
          <w:tcPr>
            <w:tcW w:w="1247" w:type="dxa"/>
            <w:vAlign w:val="bottom"/>
          </w:tcPr>
          <w:p w14:paraId="575ADB7E" w14:textId="2AF690E9"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sz w:val="20"/>
                <w:lang w:val="kk-KZ"/>
              </w:rPr>
            </w:pPr>
            <w:r w:rsidRPr="0092059D">
              <w:rPr>
                <w:rFonts w:ascii="Times New Roman" w:hAnsi="Times New Roman" w:cs="Times New Roman"/>
                <w:color w:val="000000"/>
                <w:sz w:val="20"/>
                <w:lang w:val="kk-KZ"/>
              </w:rPr>
              <w:t>(1.709.377)</w:t>
            </w:r>
          </w:p>
        </w:tc>
      </w:tr>
      <w:tr w:rsidR="007D5A34" w:rsidRPr="0092059D" w14:paraId="684F317C" w14:textId="77777777" w:rsidTr="00BE0A31">
        <w:trPr>
          <w:trHeight w:val="227"/>
          <w:jc w:val="center"/>
        </w:trPr>
        <w:tc>
          <w:tcPr>
            <w:tcW w:w="4649" w:type="dxa"/>
            <w:tcBorders>
              <w:left w:val="nil"/>
            </w:tcBorders>
            <w:shd w:val="clear" w:color="auto" w:fill="auto"/>
            <w:vAlign w:val="bottom"/>
            <w:hideMark/>
          </w:tcPr>
          <w:p w14:paraId="3B9A4D63" w14:textId="6589921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Жаңа құрылған активтер</w:t>
            </w:r>
          </w:p>
        </w:tc>
        <w:tc>
          <w:tcPr>
            <w:tcW w:w="1247" w:type="dxa"/>
            <w:shd w:val="clear" w:color="auto" w:fill="auto"/>
            <w:vAlign w:val="bottom"/>
          </w:tcPr>
          <w:p w14:paraId="2997A5E2" w14:textId="5021FB9B"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(120.398)</w:t>
            </w:r>
          </w:p>
        </w:tc>
        <w:tc>
          <w:tcPr>
            <w:tcW w:w="1247" w:type="dxa"/>
            <w:shd w:val="clear" w:color="auto" w:fill="auto"/>
            <w:vAlign w:val="bottom"/>
          </w:tcPr>
          <w:p w14:paraId="39C39D8D" w14:textId="42BE55A8"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shd w:val="clear" w:color="auto" w:fill="auto"/>
            <w:vAlign w:val="bottom"/>
          </w:tcPr>
          <w:p w14:paraId="20800AE2" w14:textId="1AE8DA89"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vAlign w:val="bottom"/>
          </w:tcPr>
          <w:p w14:paraId="6B2E3FB7" w14:textId="72147EB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(120.398)</w:t>
            </w:r>
          </w:p>
        </w:tc>
      </w:tr>
      <w:tr w:rsidR="007D5A34" w:rsidRPr="0092059D" w14:paraId="6490822A" w14:textId="77777777" w:rsidTr="00BE0A31">
        <w:trPr>
          <w:trHeight w:val="227"/>
          <w:jc w:val="center"/>
        </w:trPr>
        <w:tc>
          <w:tcPr>
            <w:tcW w:w="4649" w:type="dxa"/>
            <w:tcBorders>
              <w:left w:val="nil"/>
            </w:tcBorders>
            <w:shd w:val="clear" w:color="auto" w:fill="auto"/>
            <w:vAlign w:val="bottom"/>
            <w:hideMark/>
          </w:tcPr>
          <w:p w14:paraId="412A525D" w14:textId="46B0BB74"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Өтелген активтер</w:t>
            </w:r>
          </w:p>
        </w:tc>
        <w:tc>
          <w:tcPr>
            <w:tcW w:w="1247" w:type="dxa"/>
            <w:shd w:val="clear" w:color="auto" w:fill="auto"/>
            <w:vAlign w:val="bottom"/>
          </w:tcPr>
          <w:p w14:paraId="0FA69E58" w14:textId="174D9D6E"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163.603</w:t>
            </w:r>
          </w:p>
        </w:tc>
        <w:tc>
          <w:tcPr>
            <w:tcW w:w="1247" w:type="dxa"/>
            <w:shd w:val="clear" w:color="auto" w:fill="auto"/>
            <w:vAlign w:val="bottom"/>
          </w:tcPr>
          <w:p w14:paraId="0615404F" w14:textId="179D36F1"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26.365</w:t>
            </w:r>
          </w:p>
        </w:tc>
        <w:tc>
          <w:tcPr>
            <w:tcW w:w="1247" w:type="dxa"/>
            <w:shd w:val="clear" w:color="auto" w:fill="auto"/>
            <w:vAlign w:val="bottom"/>
          </w:tcPr>
          <w:p w14:paraId="7850BBDC" w14:textId="055174F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481.438</w:t>
            </w:r>
          </w:p>
        </w:tc>
        <w:tc>
          <w:tcPr>
            <w:tcW w:w="1247" w:type="dxa"/>
            <w:vAlign w:val="bottom"/>
          </w:tcPr>
          <w:p w14:paraId="4C43EAB8" w14:textId="21004700"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671.406</w:t>
            </w:r>
          </w:p>
        </w:tc>
      </w:tr>
      <w:tr w:rsidR="007D5A34" w:rsidRPr="0092059D" w14:paraId="4DDD0F5D" w14:textId="77777777" w:rsidTr="00BE0A31">
        <w:trPr>
          <w:trHeight w:val="227"/>
          <w:jc w:val="center"/>
        </w:trPr>
        <w:tc>
          <w:tcPr>
            <w:tcW w:w="4649" w:type="dxa"/>
            <w:tcBorders>
              <w:left w:val="nil"/>
            </w:tcBorders>
            <w:shd w:val="clear" w:color="auto" w:fill="auto"/>
            <w:vAlign w:val="bottom"/>
            <w:hideMark/>
          </w:tcPr>
          <w:p w14:paraId="16DE5FA0" w14:textId="7359DE7D"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1-кезеңге аудару</w:t>
            </w:r>
          </w:p>
        </w:tc>
        <w:tc>
          <w:tcPr>
            <w:tcW w:w="1247" w:type="dxa"/>
            <w:shd w:val="clear" w:color="auto" w:fill="auto"/>
            <w:vAlign w:val="bottom"/>
          </w:tcPr>
          <w:p w14:paraId="6C0732D9" w14:textId="22B091BC"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(395.086)</w:t>
            </w:r>
          </w:p>
        </w:tc>
        <w:tc>
          <w:tcPr>
            <w:tcW w:w="1247" w:type="dxa"/>
            <w:shd w:val="clear" w:color="auto" w:fill="auto"/>
            <w:vAlign w:val="bottom"/>
          </w:tcPr>
          <w:p w14:paraId="6B3691BC" w14:textId="6AD39EC1"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94.917</w:t>
            </w:r>
          </w:p>
        </w:tc>
        <w:tc>
          <w:tcPr>
            <w:tcW w:w="1247" w:type="dxa"/>
            <w:shd w:val="clear" w:color="auto" w:fill="auto"/>
            <w:vAlign w:val="bottom"/>
          </w:tcPr>
          <w:p w14:paraId="2781D082" w14:textId="537E3A90"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300.169</w:t>
            </w:r>
          </w:p>
        </w:tc>
        <w:tc>
          <w:tcPr>
            <w:tcW w:w="1247" w:type="dxa"/>
            <w:vAlign w:val="bottom"/>
          </w:tcPr>
          <w:p w14:paraId="3A28E4C4" w14:textId="2C99883F"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r>
      <w:tr w:rsidR="007D5A34" w:rsidRPr="0092059D" w14:paraId="4182ED00" w14:textId="77777777" w:rsidTr="00BE0A31">
        <w:trPr>
          <w:trHeight w:val="227"/>
          <w:jc w:val="center"/>
        </w:trPr>
        <w:tc>
          <w:tcPr>
            <w:tcW w:w="4649" w:type="dxa"/>
            <w:tcBorders>
              <w:left w:val="nil"/>
            </w:tcBorders>
            <w:shd w:val="clear" w:color="auto" w:fill="auto"/>
            <w:vAlign w:val="bottom"/>
            <w:hideMark/>
          </w:tcPr>
          <w:p w14:paraId="34A34CA9" w14:textId="365BA75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2-кезеңге аудару</w:t>
            </w:r>
          </w:p>
        </w:tc>
        <w:tc>
          <w:tcPr>
            <w:tcW w:w="1247" w:type="dxa"/>
            <w:shd w:val="clear" w:color="auto" w:fill="auto"/>
            <w:vAlign w:val="bottom"/>
          </w:tcPr>
          <w:p w14:paraId="77C0BC1E" w14:textId="190C9BE0"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573.024</w:t>
            </w:r>
          </w:p>
        </w:tc>
        <w:tc>
          <w:tcPr>
            <w:tcW w:w="1247" w:type="dxa"/>
            <w:shd w:val="clear" w:color="auto" w:fill="auto"/>
            <w:vAlign w:val="bottom"/>
          </w:tcPr>
          <w:p w14:paraId="37FDCB1A" w14:textId="13C4A2B1"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(573.855)</w:t>
            </w:r>
          </w:p>
        </w:tc>
        <w:tc>
          <w:tcPr>
            <w:tcW w:w="1247" w:type="dxa"/>
            <w:shd w:val="clear" w:color="auto" w:fill="auto"/>
            <w:vAlign w:val="bottom"/>
          </w:tcPr>
          <w:p w14:paraId="1E657632" w14:textId="79A20A42"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831</w:t>
            </w:r>
          </w:p>
        </w:tc>
        <w:tc>
          <w:tcPr>
            <w:tcW w:w="1247" w:type="dxa"/>
            <w:vAlign w:val="bottom"/>
          </w:tcPr>
          <w:p w14:paraId="35741629" w14:textId="58707B6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r>
      <w:tr w:rsidR="007D5A34" w:rsidRPr="0092059D" w14:paraId="259CD62C" w14:textId="77777777" w:rsidTr="00BE0A31">
        <w:trPr>
          <w:trHeight w:val="227"/>
          <w:jc w:val="center"/>
        </w:trPr>
        <w:tc>
          <w:tcPr>
            <w:tcW w:w="4649" w:type="dxa"/>
            <w:tcBorders>
              <w:left w:val="nil"/>
            </w:tcBorders>
            <w:shd w:val="clear" w:color="auto" w:fill="auto"/>
            <w:vAlign w:val="bottom"/>
            <w:hideMark/>
          </w:tcPr>
          <w:p w14:paraId="56CAE520" w14:textId="693199FB"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3-кезеңге аудару</w:t>
            </w:r>
          </w:p>
        </w:tc>
        <w:tc>
          <w:tcPr>
            <w:tcW w:w="1247" w:type="dxa"/>
            <w:shd w:val="clear" w:color="auto" w:fill="auto"/>
            <w:vAlign w:val="bottom"/>
          </w:tcPr>
          <w:p w14:paraId="40C4EB72" w14:textId="6E3A7714"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42.425</w:t>
            </w:r>
          </w:p>
        </w:tc>
        <w:tc>
          <w:tcPr>
            <w:tcW w:w="1247" w:type="dxa"/>
            <w:shd w:val="clear" w:color="auto" w:fill="auto"/>
            <w:vAlign w:val="bottom"/>
          </w:tcPr>
          <w:p w14:paraId="5D8940B1" w14:textId="53F72C9B"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880.583</w:t>
            </w:r>
          </w:p>
        </w:tc>
        <w:tc>
          <w:tcPr>
            <w:tcW w:w="1247" w:type="dxa"/>
            <w:shd w:val="clear" w:color="auto" w:fill="auto"/>
            <w:vAlign w:val="bottom"/>
          </w:tcPr>
          <w:p w14:paraId="75839CB1" w14:textId="4C77175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(923.008)</w:t>
            </w:r>
          </w:p>
        </w:tc>
        <w:tc>
          <w:tcPr>
            <w:tcW w:w="1247" w:type="dxa"/>
            <w:vAlign w:val="bottom"/>
          </w:tcPr>
          <w:p w14:paraId="551F1CB3" w14:textId="0FC74711"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r>
      <w:tr w:rsidR="007D5A34" w:rsidRPr="0092059D" w14:paraId="0CC3905E" w14:textId="77777777" w:rsidTr="00BE0A31">
        <w:trPr>
          <w:trHeight w:val="227"/>
          <w:jc w:val="center"/>
        </w:trPr>
        <w:tc>
          <w:tcPr>
            <w:tcW w:w="4649" w:type="dxa"/>
            <w:tcBorders>
              <w:left w:val="nil"/>
            </w:tcBorders>
            <w:shd w:val="clear" w:color="auto" w:fill="auto"/>
            <w:vAlign w:val="bottom"/>
            <w:hideMark/>
          </w:tcPr>
          <w:p w14:paraId="0CD112FB" w14:textId="55F07DA1"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Кезең ішінде бір кезеңнен екінші кезеңге аудару нәтижесінде кезең соңында ККЗ-ға әсері</w:t>
            </w:r>
          </w:p>
        </w:tc>
        <w:tc>
          <w:tcPr>
            <w:tcW w:w="1247" w:type="dxa"/>
            <w:shd w:val="clear" w:color="auto" w:fill="auto"/>
            <w:vAlign w:val="bottom"/>
          </w:tcPr>
          <w:p w14:paraId="4BD1D51D" w14:textId="6AFDFE36"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330.224</w:t>
            </w:r>
          </w:p>
        </w:tc>
        <w:tc>
          <w:tcPr>
            <w:tcW w:w="1247" w:type="dxa"/>
            <w:shd w:val="clear" w:color="auto" w:fill="auto"/>
            <w:vAlign w:val="bottom"/>
          </w:tcPr>
          <w:p w14:paraId="4BE9A0A3" w14:textId="2D0E4FCF"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(402.452)</w:t>
            </w:r>
          </w:p>
        </w:tc>
        <w:tc>
          <w:tcPr>
            <w:tcW w:w="1247" w:type="dxa"/>
            <w:shd w:val="clear" w:color="auto" w:fill="auto"/>
            <w:vAlign w:val="bottom"/>
          </w:tcPr>
          <w:p w14:paraId="5CC464A8" w14:textId="19188B26"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(563.530)</w:t>
            </w:r>
          </w:p>
        </w:tc>
        <w:tc>
          <w:tcPr>
            <w:tcW w:w="1247" w:type="dxa"/>
            <w:vAlign w:val="bottom"/>
          </w:tcPr>
          <w:p w14:paraId="755659E5" w14:textId="5D9EE73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(635.758)</w:t>
            </w:r>
          </w:p>
        </w:tc>
      </w:tr>
      <w:tr w:rsidR="007D5A34" w:rsidRPr="0092059D" w14:paraId="3F30AD59" w14:textId="77777777" w:rsidTr="00BE0A31">
        <w:trPr>
          <w:trHeight w:val="227"/>
          <w:jc w:val="center"/>
        </w:trPr>
        <w:tc>
          <w:tcPr>
            <w:tcW w:w="4649" w:type="dxa"/>
            <w:tcBorders>
              <w:left w:val="nil"/>
            </w:tcBorders>
            <w:shd w:val="clear" w:color="auto" w:fill="auto"/>
            <w:vAlign w:val="bottom"/>
            <w:hideMark/>
          </w:tcPr>
          <w:p w14:paraId="45862876" w14:textId="3DF5FCBB"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Дисконт амортизациясы</w:t>
            </w:r>
          </w:p>
        </w:tc>
        <w:tc>
          <w:tcPr>
            <w:tcW w:w="1247" w:type="dxa"/>
            <w:shd w:val="clear" w:color="auto" w:fill="auto"/>
            <w:vAlign w:val="bottom"/>
          </w:tcPr>
          <w:p w14:paraId="46CB0731" w14:textId="34188AC9"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shd w:val="clear" w:color="auto" w:fill="auto"/>
            <w:vAlign w:val="bottom"/>
          </w:tcPr>
          <w:p w14:paraId="75DFB1D9" w14:textId="2C911324"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shd w:val="clear" w:color="auto" w:fill="auto"/>
            <w:vAlign w:val="bottom"/>
          </w:tcPr>
          <w:p w14:paraId="21B6C3E0" w14:textId="549828EA"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(739.694)</w:t>
            </w:r>
          </w:p>
        </w:tc>
        <w:tc>
          <w:tcPr>
            <w:tcW w:w="1247" w:type="dxa"/>
            <w:vAlign w:val="bottom"/>
          </w:tcPr>
          <w:p w14:paraId="7B852D88" w14:textId="6C6674DE"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(739.694)</w:t>
            </w:r>
          </w:p>
        </w:tc>
      </w:tr>
      <w:tr w:rsidR="007D5A34" w:rsidRPr="0092059D" w14:paraId="17FA15D9" w14:textId="77777777" w:rsidTr="00BE0A31">
        <w:trPr>
          <w:trHeight w:val="227"/>
          <w:jc w:val="center"/>
        </w:trPr>
        <w:tc>
          <w:tcPr>
            <w:tcW w:w="4649" w:type="dxa"/>
            <w:tcBorders>
              <w:left w:val="nil"/>
            </w:tcBorders>
            <w:shd w:val="clear" w:color="auto" w:fill="auto"/>
            <w:vAlign w:val="bottom"/>
            <w:hideMark/>
          </w:tcPr>
          <w:p w14:paraId="4976FB62" w14:textId="4EFEC018"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Тануды тоқтатуға әкеп соқпайтын түрлендіруге байланысты шартта көзделген ақша ағындарының өзгерістері</w:t>
            </w:r>
          </w:p>
        </w:tc>
        <w:tc>
          <w:tcPr>
            <w:tcW w:w="1247" w:type="dxa"/>
            <w:shd w:val="clear" w:color="auto" w:fill="auto"/>
            <w:vAlign w:val="bottom"/>
          </w:tcPr>
          <w:p w14:paraId="7496C673" w14:textId="319E5D0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1.721</w:t>
            </w:r>
          </w:p>
        </w:tc>
        <w:tc>
          <w:tcPr>
            <w:tcW w:w="1247" w:type="dxa"/>
            <w:shd w:val="clear" w:color="auto" w:fill="auto"/>
            <w:vAlign w:val="bottom"/>
          </w:tcPr>
          <w:p w14:paraId="5748208A" w14:textId="23631961"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1.457</w:t>
            </w:r>
          </w:p>
        </w:tc>
        <w:tc>
          <w:tcPr>
            <w:tcW w:w="1247" w:type="dxa"/>
            <w:shd w:val="clear" w:color="auto" w:fill="auto"/>
            <w:vAlign w:val="bottom"/>
          </w:tcPr>
          <w:p w14:paraId="0515243B" w14:textId="2BD1572F"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3.631</w:t>
            </w:r>
          </w:p>
        </w:tc>
        <w:tc>
          <w:tcPr>
            <w:tcW w:w="1247" w:type="dxa"/>
            <w:vAlign w:val="bottom"/>
          </w:tcPr>
          <w:p w14:paraId="171B9399" w14:textId="190A81B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6.809</w:t>
            </w:r>
          </w:p>
        </w:tc>
      </w:tr>
      <w:tr w:rsidR="007D5A34" w:rsidRPr="0092059D" w14:paraId="47CB6E56" w14:textId="77777777" w:rsidTr="00BE0A31">
        <w:trPr>
          <w:trHeight w:val="227"/>
          <w:jc w:val="center"/>
        </w:trPr>
        <w:tc>
          <w:tcPr>
            <w:tcW w:w="4649" w:type="dxa"/>
            <w:tcBorders>
              <w:left w:val="nil"/>
            </w:tcBorders>
            <w:shd w:val="clear" w:color="auto" w:fill="auto"/>
            <w:vAlign w:val="bottom"/>
          </w:tcPr>
          <w:p w14:paraId="7024E153" w14:textId="56606D65"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ККЗ бағалау үшін пайдаланылған модельдер мен бастапқы деректерді өзгерту </w:t>
            </w:r>
          </w:p>
        </w:tc>
        <w:tc>
          <w:tcPr>
            <w:tcW w:w="1247" w:type="dxa"/>
            <w:shd w:val="clear" w:color="auto" w:fill="auto"/>
            <w:vAlign w:val="bottom"/>
          </w:tcPr>
          <w:p w14:paraId="51E50F88" w14:textId="431F0293"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(627.408)</w:t>
            </w:r>
          </w:p>
        </w:tc>
        <w:tc>
          <w:tcPr>
            <w:tcW w:w="1247" w:type="dxa"/>
            <w:shd w:val="clear" w:color="auto" w:fill="auto"/>
            <w:vAlign w:val="bottom"/>
          </w:tcPr>
          <w:p w14:paraId="5B91C147" w14:textId="17B2AAFB"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(40.728)</w:t>
            </w:r>
          </w:p>
        </w:tc>
        <w:tc>
          <w:tcPr>
            <w:tcW w:w="1247" w:type="dxa"/>
            <w:shd w:val="clear" w:color="auto" w:fill="auto"/>
            <w:vAlign w:val="bottom"/>
          </w:tcPr>
          <w:p w14:paraId="01B097B7" w14:textId="3C56100A"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(1.001.986)</w:t>
            </w:r>
          </w:p>
        </w:tc>
        <w:tc>
          <w:tcPr>
            <w:tcW w:w="1247" w:type="dxa"/>
            <w:vAlign w:val="bottom"/>
          </w:tcPr>
          <w:p w14:paraId="6EB8EF91" w14:textId="4CB21398"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(1.670.122)</w:t>
            </w:r>
          </w:p>
        </w:tc>
      </w:tr>
      <w:tr w:rsidR="007D5A34" w:rsidRPr="0092059D" w14:paraId="45C83CFD" w14:textId="77777777" w:rsidTr="00BE0A31">
        <w:trPr>
          <w:trHeight w:val="227"/>
          <w:jc w:val="center"/>
        </w:trPr>
        <w:tc>
          <w:tcPr>
            <w:tcW w:w="4649" w:type="dxa"/>
            <w:tcBorders>
              <w:left w:val="nil"/>
            </w:tcBorders>
            <w:shd w:val="clear" w:color="auto" w:fill="auto"/>
            <w:vAlign w:val="bottom"/>
            <w:hideMark/>
          </w:tcPr>
          <w:p w14:paraId="6254AFEF" w14:textId="712D10B7"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Залалдарды өтеу </w:t>
            </w:r>
          </w:p>
        </w:tc>
        <w:tc>
          <w:tcPr>
            <w:tcW w:w="1247" w:type="dxa"/>
            <w:shd w:val="clear" w:color="auto" w:fill="auto"/>
            <w:vAlign w:val="bottom"/>
          </w:tcPr>
          <w:p w14:paraId="65EE43BB" w14:textId="66A67E64"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shd w:val="clear" w:color="auto" w:fill="auto"/>
            <w:vAlign w:val="bottom"/>
          </w:tcPr>
          <w:p w14:paraId="00A949F5" w14:textId="1C4BA9CE"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shd w:val="clear" w:color="auto" w:fill="auto"/>
            <w:vAlign w:val="bottom"/>
          </w:tcPr>
          <w:p w14:paraId="7986FA7E" w14:textId="1DBE17C2"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(38.995)</w:t>
            </w:r>
          </w:p>
        </w:tc>
        <w:tc>
          <w:tcPr>
            <w:tcW w:w="1247" w:type="dxa"/>
            <w:vAlign w:val="bottom"/>
          </w:tcPr>
          <w:p w14:paraId="4A44A058" w14:textId="20A231BD"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(38.995)</w:t>
            </w:r>
          </w:p>
        </w:tc>
      </w:tr>
      <w:tr w:rsidR="007D5A34" w:rsidRPr="0092059D" w14:paraId="5FA27500" w14:textId="77777777" w:rsidTr="00BE0A31">
        <w:trPr>
          <w:trHeight w:val="227"/>
          <w:jc w:val="center"/>
        </w:trPr>
        <w:tc>
          <w:tcPr>
            <w:tcW w:w="4649" w:type="dxa"/>
            <w:tcBorders>
              <w:left w:val="nil"/>
            </w:tcBorders>
            <w:shd w:val="clear" w:color="auto" w:fill="auto"/>
            <w:vAlign w:val="bottom"/>
            <w:hideMark/>
          </w:tcPr>
          <w:p w14:paraId="2DD89AC4" w14:textId="056F8C9B"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Есептен шығарылған сомалар</w:t>
            </w:r>
          </w:p>
        </w:tc>
        <w:tc>
          <w:tcPr>
            <w:tcW w:w="1247" w:type="dxa"/>
            <w:tcBorders>
              <w:bottom w:val="single" w:sz="4" w:space="0" w:color="auto"/>
            </w:tcBorders>
            <w:shd w:val="clear" w:color="auto" w:fill="auto"/>
            <w:vAlign w:val="bottom"/>
          </w:tcPr>
          <w:p w14:paraId="69B61769" w14:textId="095AE559"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tcBorders>
              <w:bottom w:val="single" w:sz="4" w:space="0" w:color="auto"/>
            </w:tcBorders>
            <w:shd w:val="clear" w:color="auto" w:fill="auto"/>
            <w:vAlign w:val="bottom"/>
          </w:tcPr>
          <w:p w14:paraId="09ACF88E" w14:textId="7F1D37F5"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bCs/>
                <w:sz w:val="20"/>
                <w:lang w:val="kk-KZ"/>
              </w:rPr>
              <w:t>−</w:t>
            </w:r>
          </w:p>
        </w:tc>
        <w:tc>
          <w:tcPr>
            <w:tcW w:w="1247" w:type="dxa"/>
            <w:tcBorders>
              <w:bottom w:val="single" w:sz="4" w:space="0" w:color="auto"/>
            </w:tcBorders>
            <w:shd w:val="clear" w:color="auto" w:fill="auto"/>
            <w:vAlign w:val="bottom"/>
          </w:tcPr>
          <w:p w14:paraId="4BC81828" w14:textId="1EF8ADCA"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1.279.467</w:t>
            </w:r>
          </w:p>
        </w:tc>
        <w:tc>
          <w:tcPr>
            <w:tcW w:w="1247" w:type="dxa"/>
            <w:tcBorders>
              <w:bottom w:val="single" w:sz="4" w:space="0" w:color="auto"/>
            </w:tcBorders>
            <w:vAlign w:val="bottom"/>
          </w:tcPr>
          <w:p w14:paraId="565395B0" w14:textId="452FD48E"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1.279.467</w:t>
            </w:r>
          </w:p>
        </w:tc>
      </w:tr>
      <w:tr w:rsidR="007D5A34" w:rsidRPr="0092059D" w14:paraId="737D9C04" w14:textId="77777777" w:rsidTr="00BE0A31">
        <w:trPr>
          <w:trHeight w:val="54"/>
          <w:jc w:val="center"/>
        </w:trPr>
        <w:tc>
          <w:tcPr>
            <w:tcW w:w="4649" w:type="dxa"/>
            <w:tcBorders>
              <w:left w:val="nil"/>
            </w:tcBorders>
            <w:shd w:val="clear" w:color="auto" w:fill="auto"/>
            <w:vAlign w:val="bottom"/>
            <w:hideMark/>
          </w:tcPr>
          <w:p w14:paraId="766F68B3" w14:textId="3FAFC1BE"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2023 жылғы 31 желтоқсан</w:t>
            </w:r>
          </w:p>
        </w:tc>
        <w:tc>
          <w:tcPr>
            <w:tcW w:w="1247" w:type="dxa"/>
            <w:tcBorders>
              <w:top w:val="single" w:sz="4" w:space="0" w:color="auto"/>
              <w:bottom w:val="double" w:sz="4" w:space="0" w:color="auto"/>
            </w:tcBorders>
            <w:shd w:val="clear" w:color="auto" w:fill="auto"/>
            <w:vAlign w:val="bottom"/>
          </w:tcPr>
          <w:p w14:paraId="2B1083DB" w14:textId="56FA31F0"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(223.543)</w:t>
            </w:r>
          </w:p>
        </w:tc>
        <w:tc>
          <w:tcPr>
            <w:tcW w:w="1247" w:type="dxa"/>
            <w:tcBorders>
              <w:top w:val="single" w:sz="4" w:space="0" w:color="auto"/>
              <w:bottom w:val="double" w:sz="4" w:space="0" w:color="auto"/>
            </w:tcBorders>
            <w:shd w:val="clear" w:color="auto" w:fill="auto"/>
            <w:vAlign w:val="bottom"/>
          </w:tcPr>
          <w:p w14:paraId="339F2088" w14:textId="575AA2AC"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(138.394)</w:t>
            </w:r>
          </w:p>
        </w:tc>
        <w:tc>
          <w:tcPr>
            <w:tcW w:w="1247" w:type="dxa"/>
            <w:tcBorders>
              <w:top w:val="single" w:sz="4" w:space="0" w:color="auto"/>
              <w:bottom w:val="double" w:sz="4" w:space="0" w:color="auto"/>
            </w:tcBorders>
            <w:shd w:val="clear" w:color="auto" w:fill="auto"/>
            <w:vAlign w:val="bottom"/>
          </w:tcPr>
          <w:p w14:paraId="7AAFCF2E" w14:textId="4B1F7C32"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(2.594.725)</w:t>
            </w:r>
          </w:p>
        </w:tc>
        <w:tc>
          <w:tcPr>
            <w:tcW w:w="1247" w:type="dxa"/>
            <w:tcBorders>
              <w:top w:val="single" w:sz="4" w:space="0" w:color="auto"/>
              <w:bottom w:val="double" w:sz="4" w:space="0" w:color="auto"/>
            </w:tcBorders>
            <w:vAlign w:val="bottom"/>
          </w:tcPr>
          <w:p w14:paraId="45AC0661" w14:textId="11EC7098"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Cs/>
                <w:sz w:val="20"/>
                <w:lang w:val="kk-KZ"/>
              </w:rPr>
            </w:pPr>
            <w:r w:rsidRPr="0092059D">
              <w:rPr>
                <w:rFonts w:ascii="Times New Roman" w:hAnsi="Times New Roman" w:cs="Times New Roman"/>
                <w:color w:val="000000"/>
                <w:sz w:val="20"/>
                <w:lang w:val="kk-KZ"/>
              </w:rPr>
              <w:t>(2.956.662)</w:t>
            </w:r>
          </w:p>
        </w:tc>
      </w:tr>
    </w:tbl>
    <w:bookmarkEnd w:id="264"/>
    <w:bookmarkEnd w:id="265"/>
    <w:p w14:paraId="34D72B0F" w14:textId="3E401D1F" w:rsidR="002533E0" w:rsidRPr="0092059D" w:rsidRDefault="007D5A34" w:rsidP="0088534E">
      <w:pPr>
        <w:pStyle w:val="000Normal"/>
        <w:widowControl w:val="0"/>
        <w:spacing w:before="100" w:after="100" w:line="240" w:lineRule="auto"/>
        <w:rPr>
          <w:rFonts w:ascii="Times New Roman" w:hAnsi="Times New Roman"/>
          <w:lang w:val="kk-KZ"/>
        </w:rPr>
      </w:pPr>
      <w:r w:rsidRPr="0092059D">
        <w:rPr>
          <w:rFonts w:ascii="Times New Roman" w:hAnsi="Times New Roman"/>
          <w:lang w:val="kk-KZ"/>
        </w:rPr>
        <w:t>Төменде бөлшек сауда саласындағы кәсіпкерлік субъектілерін кредиттеу тұрғысынан жалпы баланстық құнның және ККЗ арналған тиісті резервтердің өзгерістеріне талдау келтірілген. 2022 жылғы 31 желтоқсанда аяқталған жылдағы қызметтер мен өндіріс</w:t>
      </w:r>
      <w:r w:rsidR="002533E0" w:rsidRPr="0092059D">
        <w:rPr>
          <w:rFonts w:ascii="Times New Roman" w:hAnsi="Times New Roman"/>
          <w:lang w:val="kk-KZ"/>
        </w:rPr>
        <w:t>:</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4AF4D97E" w14:textId="77777777" w:rsidTr="0088534E">
        <w:trPr>
          <w:trHeight w:val="198"/>
          <w:jc w:val="center"/>
        </w:trPr>
        <w:tc>
          <w:tcPr>
            <w:tcW w:w="4649" w:type="dxa"/>
            <w:tcBorders>
              <w:top w:val="nil"/>
              <w:left w:val="nil"/>
              <w:bottom w:val="single" w:sz="4" w:space="0" w:color="auto"/>
              <w:right w:val="nil"/>
            </w:tcBorders>
            <w:shd w:val="clear" w:color="auto" w:fill="auto"/>
            <w:vAlign w:val="bottom"/>
            <w:hideMark/>
          </w:tcPr>
          <w:p w14:paraId="3817CE0E" w14:textId="77777777"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Бөлшек саудаға, қызметтерге және өндіріске берілген кредиттер</w:t>
            </w:r>
          </w:p>
          <w:p w14:paraId="275605E9" w14:textId="6AA431C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p>
        </w:tc>
        <w:tc>
          <w:tcPr>
            <w:tcW w:w="1247" w:type="dxa"/>
            <w:tcBorders>
              <w:top w:val="nil"/>
              <w:left w:val="nil"/>
              <w:bottom w:val="single" w:sz="4" w:space="0" w:color="auto"/>
              <w:right w:val="nil"/>
            </w:tcBorders>
            <w:shd w:val="clear" w:color="auto" w:fill="auto"/>
            <w:vAlign w:val="bottom"/>
            <w:hideMark/>
          </w:tcPr>
          <w:p w14:paraId="2A2D70D8" w14:textId="78C3CD15"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1</w:t>
            </w:r>
            <w:r w:rsidRPr="0092059D">
              <w:rPr>
                <w:rFonts w:ascii="Times New Roman" w:hAnsi="Times New Roman" w:cs="Times New Roman"/>
                <w:bCs/>
                <w:i/>
                <w:sz w:val="20"/>
                <w:szCs w:val="20"/>
                <w:lang w:val="kk-KZ"/>
              </w:rPr>
              <w:t>-кезең</w:t>
            </w:r>
          </w:p>
        </w:tc>
        <w:tc>
          <w:tcPr>
            <w:tcW w:w="1247" w:type="dxa"/>
            <w:tcBorders>
              <w:top w:val="nil"/>
              <w:left w:val="nil"/>
              <w:bottom w:val="single" w:sz="4" w:space="0" w:color="auto"/>
              <w:right w:val="nil"/>
            </w:tcBorders>
            <w:shd w:val="clear" w:color="auto" w:fill="auto"/>
            <w:vAlign w:val="bottom"/>
            <w:hideMark/>
          </w:tcPr>
          <w:p w14:paraId="2C4EE6F6" w14:textId="295DBA8A"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2</w:t>
            </w:r>
            <w:r w:rsidRPr="0092059D">
              <w:rPr>
                <w:rFonts w:ascii="Times New Roman" w:hAnsi="Times New Roman" w:cs="Times New Roman"/>
                <w:bCs/>
                <w:i/>
                <w:sz w:val="20"/>
                <w:szCs w:val="20"/>
                <w:lang w:val="kk-KZ"/>
              </w:rPr>
              <w:t>-кезең</w:t>
            </w:r>
          </w:p>
        </w:tc>
        <w:tc>
          <w:tcPr>
            <w:tcW w:w="1247" w:type="dxa"/>
            <w:tcBorders>
              <w:top w:val="nil"/>
              <w:left w:val="nil"/>
              <w:bottom w:val="single" w:sz="4" w:space="0" w:color="auto"/>
              <w:right w:val="nil"/>
            </w:tcBorders>
            <w:shd w:val="clear" w:color="auto" w:fill="auto"/>
            <w:vAlign w:val="bottom"/>
            <w:hideMark/>
          </w:tcPr>
          <w:p w14:paraId="69FF32B2" w14:textId="5E768F20"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3</w:t>
            </w:r>
            <w:r w:rsidRPr="0092059D">
              <w:rPr>
                <w:rFonts w:ascii="Times New Roman" w:hAnsi="Times New Roman" w:cs="Times New Roman"/>
                <w:bCs/>
                <w:i/>
                <w:sz w:val="20"/>
                <w:szCs w:val="20"/>
                <w:lang w:val="kk-KZ"/>
              </w:rPr>
              <w:t>-кезең</w:t>
            </w:r>
          </w:p>
        </w:tc>
        <w:tc>
          <w:tcPr>
            <w:tcW w:w="1247" w:type="dxa"/>
            <w:tcBorders>
              <w:top w:val="nil"/>
              <w:bottom w:val="single" w:sz="4" w:space="0" w:color="auto"/>
            </w:tcBorders>
            <w:vAlign w:val="bottom"/>
          </w:tcPr>
          <w:p w14:paraId="7E48D3DE" w14:textId="75919DAA"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Жиыны</w:t>
            </w:r>
          </w:p>
        </w:tc>
      </w:tr>
      <w:tr w:rsidR="001A7E4A" w:rsidRPr="0092059D" w14:paraId="0391D082" w14:textId="77777777" w:rsidTr="0088534E">
        <w:trPr>
          <w:trHeight w:val="198"/>
          <w:jc w:val="center"/>
        </w:trPr>
        <w:tc>
          <w:tcPr>
            <w:tcW w:w="4649" w:type="dxa"/>
            <w:tcBorders>
              <w:top w:val="single" w:sz="4" w:space="0" w:color="auto"/>
              <w:left w:val="nil"/>
              <w:right w:val="nil"/>
            </w:tcBorders>
            <w:shd w:val="clear" w:color="auto" w:fill="auto"/>
            <w:vAlign w:val="bottom"/>
          </w:tcPr>
          <w:p w14:paraId="2E489BB4" w14:textId="27033EF9" w:rsidR="001A7E4A" w:rsidRPr="0092059D" w:rsidRDefault="001A7E4A" w:rsidP="007D5A34">
            <w:pPr>
              <w:widowControl w:val="0"/>
              <w:overflowPunct w:val="0"/>
              <w:autoSpaceDE w:val="0"/>
              <w:autoSpaceDN w:val="0"/>
              <w:adjustRightInd w:val="0"/>
              <w:spacing w:after="0" w:line="240" w:lineRule="auto"/>
              <w:ind w:right="-108"/>
              <w:textAlignment w:val="baseline"/>
              <w:rPr>
                <w:rFonts w:ascii="Times New Roman" w:hAnsi="Times New Roman"/>
                <w:b/>
                <w:bCs/>
                <w:lang w:val="kk-KZ"/>
              </w:rPr>
            </w:pPr>
          </w:p>
        </w:tc>
        <w:tc>
          <w:tcPr>
            <w:tcW w:w="1247" w:type="dxa"/>
            <w:tcBorders>
              <w:top w:val="single" w:sz="4" w:space="0" w:color="auto"/>
              <w:left w:val="nil"/>
              <w:right w:val="nil"/>
            </w:tcBorders>
            <w:shd w:val="clear" w:color="auto" w:fill="auto"/>
            <w:vAlign w:val="bottom"/>
          </w:tcPr>
          <w:p w14:paraId="328A1591" w14:textId="77777777" w:rsidR="001A7E4A" w:rsidRPr="0092059D" w:rsidRDefault="001A7E4A" w:rsidP="00097422">
            <w:pPr>
              <w:pStyle w:val="02110Tablefigurebold"/>
              <w:widowControl w:val="0"/>
              <w:tabs>
                <w:tab w:val="decimal" w:pos="1021"/>
              </w:tabs>
              <w:spacing w:line="240" w:lineRule="auto"/>
              <w:ind w:left="-113" w:right="-113"/>
              <w:jc w:val="left"/>
              <w:rPr>
                <w:rFonts w:ascii="Times New Roman" w:hAnsi="Times New Roman" w:cs="Times New Roman"/>
                <w:sz w:val="20"/>
                <w:lang w:val="kk-KZ"/>
              </w:rPr>
            </w:pPr>
          </w:p>
        </w:tc>
        <w:tc>
          <w:tcPr>
            <w:tcW w:w="1247" w:type="dxa"/>
            <w:tcBorders>
              <w:top w:val="single" w:sz="4" w:space="0" w:color="auto"/>
              <w:left w:val="nil"/>
              <w:right w:val="nil"/>
            </w:tcBorders>
            <w:shd w:val="clear" w:color="auto" w:fill="auto"/>
            <w:vAlign w:val="bottom"/>
          </w:tcPr>
          <w:p w14:paraId="766A38F5" w14:textId="77777777" w:rsidR="001A7E4A" w:rsidRPr="0092059D" w:rsidRDefault="001A7E4A" w:rsidP="00097422">
            <w:pPr>
              <w:pStyle w:val="02110Tablefigurebold"/>
              <w:widowControl w:val="0"/>
              <w:tabs>
                <w:tab w:val="decimal" w:pos="1021"/>
              </w:tabs>
              <w:spacing w:line="240" w:lineRule="auto"/>
              <w:ind w:left="-113" w:right="-113"/>
              <w:jc w:val="left"/>
              <w:rPr>
                <w:rFonts w:ascii="Times New Roman" w:hAnsi="Times New Roman" w:cs="Times New Roman"/>
                <w:sz w:val="20"/>
                <w:lang w:val="kk-KZ"/>
              </w:rPr>
            </w:pPr>
          </w:p>
        </w:tc>
        <w:tc>
          <w:tcPr>
            <w:tcW w:w="1247" w:type="dxa"/>
            <w:tcBorders>
              <w:top w:val="single" w:sz="4" w:space="0" w:color="auto"/>
              <w:left w:val="nil"/>
              <w:right w:val="nil"/>
            </w:tcBorders>
            <w:shd w:val="clear" w:color="auto" w:fill="auto"/>
            <w:vAlign w:val="bottom"/>
          </w:tcPr>
          <w:p w14:paraId="641814AD" w14:textId="77777777" w:rsidR="001A7E4A" w:rsidRPr="0092059D" w:rsidRDefault="001A7E4A" w:rsidP="00097422">
            <w:pPr>
              <w:pStyle w:val="02110Tablefigurebold"/>
              <w:widowControl w:val="0"/>
              <w:tabs>
                <w:tab w:val="decimal" w:pos="1021"/>
              </w:tabs>
              <w:spacing w:line="240" w:lineRule="auto"/>
              <w:ind w:left="-113" w:right="-113"/>
              <w:jc w:val="left"/>
              <w:rPr>
                <w:rFonts w:ascii="Times New Roman" w:hAnsi="Times New Roman" w:cs="Times New Roman"/>
                <w:sz w:val="20"/>
                <w:lang w:val="kk-KZ"/>
              </w:rPr>
            </w:pPr>
          </w:p>
        </w:tc>
        <w:tc>
          <w:tcPr>
            <w:tcW w:w="1247" w:type="dxa"/>
            <w:tcBorders>
              <w:top w:val="single" w:sz="4" w:space="0" w:color="auto"/>
            </w:tcBorders>
            <w:vAlign w:val="bottom"/>
          </w:tcPr>
          <w:p w14:paraId="0ADE0C7D" w14:textId="77777777" w:rsidR="001A7E4A" w:rsidRPr="0092059D" w:rsidRDefault="001A7E4A" w:rsidP="00097422">
            <w:pPr>
              <w:pStyle w:val="02110Tablefigurebold"/>
              <w:widowControl w:val="0"/>
              <w:tabs>
                <w:tab w:val="decimal" w:pos="1021"/>
              </w:tabs>
              <w:spacing w:line="240" w:lineRule="auto"/>
              <w:ind w:left="-113" w:right="-113"/>
              <w:jc w:val="left"/>
              <w:rPr>
                <w:rFonts w:ascii="Times New Roman" w:hAnsi="Times New Roman" w:cs="Times New Roman"/>
                <w:sz w:val="20"/>
                <w:lang w:val="kk-KZ"/>
              </w:rPr>
            </w:pPr>
          </w:p>
        </w:tc>
      </w:tr>
      <w:tr w:rsidR="007D5A34" w:rsidRPr="0092059D" w14:paraId="54EB93FF" w14:textId="77777777" w:rsidTr="0088534E">
        <w:trPr>
          <w:trHeight w:val="198"/>
          <w:jc w:val="center"/>
        </w:trPr>
        <w:tc>
          <w:tcPr>
            <w:tcW w:w="4649" w:type="dxa"/>
            <w:tcBorders>
              <w:left w:val="nil"/>
              <w:bottom w:val="nil"/>
              <w:right w:val="nil"/>
            </w:tcBorders>
            <w:shd w:val="clear" w:color="auto" w:fill="auto"/>
            <w:vAlign w:val="bottom"/>
            <w:hideMark/>
          </w:tcPr>
          <w:p w14:paraId="0BF8CE71" w14:textId="35AED782" w:rsidR="007D5A34" w:rsidRPr="0092059D" w:rsidRDefault="007D5A34" w:rsidP="007D5A34">
            <w:pPr>
              <w:widowControl w:val="0"/>
              <w:overflowPunct w:val="0"/>
              <w:autoSpaceDE w:val="0"/>
              <w:autoSpaceDN w:val="0"/>
              <w:adjustRightInd w:val="0"/>
              <w:spacing w:after="0" w:line="240" w:lineRule="auto"/>
              <w:ind w:left="5" w:right="-108" w:hanging="118"/>
              <w:textAlignment w:val="baseline"/>
              <w:rPr>
                <w:rFonts w:ascii="Times New Roman" w:hAnsi="Times New Roman"/>
                <w:b/>
                <w:bCs/>
                <w:lang w:val="kk-KZ"/>
              </w:rPr>
            </w:pPr>
            <w:r w:rsidRPr="0092059D">
              <w:rPr>
                <w:rFonts w:ascii="Times New Roman" w:hAnsi="Times New Roman"/>
                <w:b/>
                <w:bCs/>
                <w:spacing w:val="-3"/>
                <w:lang w:val="kk-KZ"/>
              </w:rPr>
              <w:t>2022 жылғы 1  қаңтардағы жалпы баланстық құн</w:t>
            </w:r>
          </w:p>
        </w:tc>
        <w:tc>
          <w:tcPr>
            <w:tcW w:w="1247" w:type="dxa"/>
            <w:tcBorders>
              <w:left w:val="nil"/>
              <w:bottom w:val="nil"/>
              <w:right w:val="nil"/>
            </w:tcBorders>
            <w:shd w:val="clear" w:color="auto" w:fill="auto"/>
            <w:vAlign w:val="bottom"/>
          </w:tcPr>
          <w:p w14:paraId="631475E7"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82.947.832</w:t>
            </w:r>
          </w:p>
        </w:tc>
        <w:tc>
          <w:tcPr>
            <w:tcW w:w="1247" w:type="dxa"/>
            <w:tcBorders>
              <w:left w:val="nil"/>
              <w:bottom w:val="nil"/>
              <w:right w:val="nil"/>
            </w:tcBorders>
            <w:shd w:val="clear" w:color="auto" w:fill="auto"/>
            <w:vAlign w:val="bottom"/>
          </w:tcPr>
          <w:p w14:paraId="22FC093E"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230.501</w:t>
            </w:r>
          </w:p>
        </w:tc>
        <w:tc>
          <w:tcPr>
            <w:tcW w:w="1247" w:type="dxa"/>
            <w:tcBorders>
              <w:left w:val="nil"/>
              <w:bottom w:val="nil"/>
              <w:right w:val="nil"/>
            </w:tcBorders>
            <w:shd w:val="clear" w:color="auto" w:fill="auto"/>
            <w:vAlign w:val="bottom"/>
          </w:tcPr>
          <w:p w14:paraId="39FB5FB3"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4.510.440</w:t>
            </w:r>
          </w:p>
        </w:tc>
        <w:tc>
          <w:tcPr>
            <w:tcW w:w="1247" w:type="dxa"/>
            <w:tcBorders>
              <w:bottom w:val="nil"/>
            </w:tcBorders>
            <w:vAlign w:val="bottom"/>
          </w:tcPr>
          <w:p w14:paraId="7B931723"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87.688.773</w:t>
            </w:r>
          </w:p>
        </w:tc>
      </w:tr>
      <w:tr w:rsidR="007D5A34" w:rsidRPr="0092059D" w14:paraId="2A321437" w14:textId="77777777" w:rsidTr="0088534E">
        <w:trPr>
          <w:trHeight w:val="198"/>
          <w:jc w:val="center"/>
        </w:trPr>
        <w:tc>
          <w:tcPr>
            <w:tcW w:w="4649" w:type="dxa"/>
            <w:tcBorders>
              <w:top w:val="nil"/>
              <w:left w:val="nil"/>
              <w:bottom w:val="nil"/>
              <w:right w:val="nil"/>
            </w:tcBorders>
            <w:shd w:val="clear" w:color="auto" w:fill="auto"/>
            <w:vAlign w:val="bottom"/>
          </w:tcPr>
          <w:p w14:paraId="6C998842" w14:textId="28D4D6CD"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bCs/>
                <w:sz w:val="20"/>
                <w:szCs w:val="20"/>
                <w:lang w:val="kk-KZ"/>
              </w:rPr>
              <w:t>Жаңа құрылған активтер</w:t>
            </w:r>
          </w:p>
        </w:tc>
        <w:tc>
          <w:tcPr>
            <w:tcW w:w="1247" w:type="dxa"/>
            <w:tcBorders>
              <w:top w:val="nil"/>
              <w:left w:val="nil"/>
              <w:right w:val="nil"/>
            </w:tcBorders>
            <w:shd w:val="clear" w:color="auto" w:fill="auto"/>
            <w:vAlign w:val="bottom"/>
          </w:tcPr>
          <w:p w14:paraId="590D3806"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146.209.063</w:t>
            </w:r>
          </w:p>
        </w:tc>
        <w:tc>
          <w:tcPr>
            <w:tcW w:w="1247" w:type="dxa"/>
            <w:tcBorders>
              <w:top w:val="nil"/>
              <w:left w:val="nil"/>
              <w:right w:val="nil"/>
            </w:tcBorders>
            <w:shd w:val="clear" w:color="auto" w:fill="auto"/>
            <w:vAlign w:val="bottom"/>
          </w:tcPr>
          <w:p w14:paraId="6B2B1552"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right w:val="nil"/>
            </w:tcBorders>
            <w:shd w:val="clear" w:color="auto" w:fill="auto"/>
            <w:vAlign w:val="bottom"/>
          </w:tcPr>
          <w:p w14:paraId="6EDDCE24"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tcBorders>
            <w:vAlign w:val="bottom"/>
          </w:tcPr>
          <w:p w14:paraId="4E3A35E3"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146.209.063</w:t>
            </w:r>
          </w:p>
        </w:tc>
      </w:tr>
      <w:tr w:rsidR="007D5A34" w:rsidRPr="0092059D" w14:paraId="47AE6001" w14:textId="77777777" w:rsidTr="0088534E">
        <w:trPr>
          <w:trHeight w:val="198"/>
          <w:jc w:val="center"/>
        </w:trPr>
        <w:tc>
          <w:tcPr>
            <w:tcW w:w="4649" w:type="dxa"/>
            <w:tcBorders>
              <w:top w:val="nil"/>
              <w:left w:val="nil"/>
              <w:bottom w:val="nil"/>
              <w:right w:val="nil"/>
            </w:tcBorders>
            <w:shd w:val="clear" w:color="auto" w:fill="auto"/>
            <w:vAlign w:val="bottom"/>
          </w:tcPr>
          <w:p w14:paraId="5E3E5826" w14:textId="48772F7D"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Өтелген активтер</w:t>
            </w:r>
          </w:p>
        </w:tc>
        <w:tc>
          <w:tcPr>
            <w:tcW w:w="1247" w:type="dxa"/>
            <w:tcBorders>
              <w:top w:val="nil"/>
              <w:left w:val="nil"/>
              <w:bottom w:val="nil"/>
              <w:right w:val="nil"/>
            </w:tcBorders>
            <w:shd w:val="clear" w:color="auto" w:fill="auto"/>
            <w:vAlign w:val="bottom"/>
          </w:tcPr>
          <w:p w14:paraId="18C87F4D"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(114.825.642)</w:t>
            </w:r>
          </w:p>
        </w:tc>
        <w:tc>
          <w:tcPr>
            <w:tcW w:w="1247" w:type="dxa"/>
            <w:tcBorders>
              <w:top w:val="nil"/>
              <w:left w:val="nil"/>
              <w:bottom w:val="nil"/>
              <w:right w:val="nil"/>
            </w:tcBorders>
            <w:shd w:val="clear" w:color="auto" w:fill="auto"/>
            <w:vAlign w:val="bottom"/>
          </w:tcPr>
          <w:p w14:paraId="5EC86A1D" w14:textId="77777777" w:rsidR="007D5A34" w:rsidRPr="0092059D" w:rsidRDefault="007D5A34" w:rsidP="007D5A34">
            <w:pPr>
              <w:pStyle w:val="Tabletext"/>
              <w:widowControl w:val="0"/>
              <w:tabs>
                <w:tab w:val="decimal" w:pos="964"/>
              </w:tabs>
              <w:spacing w:before="0" w:after="0"/>
              <w:ind w:left="-113"/>
              <w:rPr>
                <w:sz w:val="20"/>
                <w:highlight w:val="yellow"/>
                <w:lang w:val="kk-KZ"/>
              </w:rPr>
            </w:pPr>
            <w:r w:rsidRPr="0092059D">
              <w:rPr>
                <w:bCs/>
                <w:color w:val="000000"/>
                <w:sz w:val="20"/>
                <w:lang w:val="kk-KZ"/>
              </w:rPr>
              <w:t>(62.698)</w:t>
            </w:r>
          </w:p>
        </w:tc>
        <w:tc>
          <w:tcPr>
            <w:tcW w:w="1247" w:type="dxa"/>
            <w:tcBorders>
              <w:top w:val="nil"/>
              <w:left w:val="nil"/>
              <w:bottom w:val="nil"/>
              <w:right w:val="nil"/>
            </w:tcBorders>
            <w:shd w:val="clear" w:color="auto" w:fill="auto"/>
            <w:vAlign w:val="bottom"/>
          </w:tcPr>
          <w:p w14:paraId="499BBCC4" w14:textId="77777777" w:rsidR="007D5A34" w:rsidRPr="0092059D" w:rsidRDefault="007D5A34" w:rsidP="007D5A34">
            <w:pPr>
              <w:pStyle w:val="Tabletext"/>
              <w:widowControl w:val="0"/>
              <w:tabs>
                <w:tab w:val="decimal" w:pos="964"/>
              </w:tabs>
              <w:spacing w:before="0" w:after="0"/>
              <w:ind w:left="-113"/>
              <w:rPr>
                <w:sz w:val="20"/>
                <w:highlight w:val="yellow"/>
                <w:lang w:val="kk-KZ"/>
              </w:rPr>
            </w:pPr>
            <w:r w:rsidRPr="0092059D">
              <w:rPr>
                <w:bCs/>
                <w:color w:val="000000"/>
                <w:sz w:val="20"/>
                <w:lang w:val="kk-KZ"/>
              </w:rPr>
              <w:t>(1.830.411)</w:t>
            </w:r>
          </w:p>
        </w:tc>
        <w:tc>
          <w:tcPr>
            <w:tcW w:w="1247" w:type="dxa"/>
            <w:tcBorders>
              <w:top w:val="nil"/>
              <w:bottom w:val="nil"/>
            </w:tcBorders>
            <w:vAlign w:val="bottom"/>
          </w:tcPr>
          <w:p w14:paraId="76A58A0F"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(116.718.751)</w:t>
            </w:r>
          </w:p>
        </w:tc>
      </w:tr>
      <w:tr w:rsidR="007D5A34" w:rsidRPr="0092059D" w14:paraId="61BAE84E" w14:textId="77777777" w:rsidTr="0088534E">
        <w:trPr>
          <w:trHeight w:val="198"/>
          <w:jc w:val="center"/>
        </w:trPr>
        <w:tc>
          <w:tcPr>
            <w:tcW w:w="4649" w:type="dxa"/>
            <w:tcBorders>
              <w:top w:val="nil"/>
              <w:left w:val="nil"/>
              <w:bottom w:val="nil"/>
              <w:right w:val="nil"/>
            </w:tcBorders>
            <w:shd w:val="clear" w:color="auto" w:fill="auto"/>
            <w:vAlign w:val="bottom"/>
          </w:tcPr>
          <w:p w14:paraId="07A5D843" w14:textId="1CC030B9"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Есептелген сыйақының таза өзгеруі  </w:t>
            </w:r>
          </w:p>
        </w:tc>
        <w:tc>
          <w:tcPr>
            <w:tcW w:w="1247" w:type="dxa"/>
            <w:tcBorders>
              <w:top w:val="nil"/>
              <w:left w:val="nil"/>
              <w:bottom w:val="nil"/>
            </w:tcBorders>
            <w:shd w:val="clear" w:color="auto" w:fill="auto"/>
            <w:vAlign w:val="bottom"/>
          </w:tcPr>
          <w:p w14:paraId="00664A46"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(63.036)</w:t>
            </w:r>
          </w:p>
        </w:tc>
        <w:tc>
          <w:tcPr>
            <w:tcW w:w="1247" w:type="dxa"/>
            <w:tcBorders>
              <w:top w:val="nil"/>
              <w:bottom w:val="nil"/>
            </w:tcBorders>
            <w:shd w:val="clear" w:color="auto" w:fill="auto"/>
            <w:vAlign w:val="bottom"/>
          </w:tcPr>
          <w:p w14:paraId="6F3C214A"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48.704</w:t>
            </w:r>
          </w:p>
        </w:tc>
        <w:tc>
          <w:tcPr>
            <w:tcW w:w="1247" w:type="dxa"/>
            <w:tcBorders>
              <w:top w:val="nil"/>
              <w:bottom w:val="nil"/>
            </w:tcBorders>
            <w:shd w:val="clear" w:color="auto" w:fill="auto"/>
            <w:vAlign w:val="bottom"/>
          </w:tcPr>
          <w:p w14:paraId="70D6071F"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456.943</w:t>
            </w:r>
          </w:p>
        </w:tc>
        <w:tc>
          <w:tcPr>
            <w:tcW w:w="1247" w:type="dxa"/>
            <w:tcBorders>
              <w:top w:val="nil"/>
              <w:bottom w:val="nil"/>
            </w:tcBorders>
            <w:vAlign w:val="bottom"/>
          </w:tcPr>
          <w:p w14:paraId="5DDC266C"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442.611</w:t>
            </w:r>
          </w:p>
        </w:tc>
      </w:tr>
      <w:tr w:rsidR="007D5A34" w:rsidRPr="0092059D" w14:paraId="57E1F068" w14:textId="77777777" w:rsidTr="0088534E">
        <w:trPr>
          <w:trHeight w:val="198"/>
          <w:jc w:val="center"/>
        </w:trPr>
        <w:tc>
          <w:tcPr>
            <w:tcW w:w="4649" w:type="dxa"/>
            <w:tcBorders>
              <w:top w:val="nil"/>
              <w:left w:val="nil"/>
              <w:bottom w:val="nil"/>
              <w:right w:val="nil"/>
            </w:tcBorders>
            <w:shd w:val="clear" w:color="auto" w:fill="auto"/>
            <w:vAlign w:val="bottom"/>
          </w:tcPr>
          <w:p w14:paraId="5A6EE7D4" w14:textId="40958757"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1-кезеңге аудару</w:t>
            </w:r>
          </w:p>
        </w:tc>
        <w:tc>
          <w:tcPr>
            <w:tcW w:w="1247" w:type="dxa"/>
            <w:tcBorders>
              <w:top w:val="nil"/>
              <w:left w:val="nil"/>
              <w:bottom w:val="nil"/>
            </w:tcBorders>
            <w:shd w:val="clear" w:color="auto" w:fill="auto"/>
            <w:vAlign w:val="bottom"/>
          </w:tcPr>
          <w:p w14:paraId="6BC094A4"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3.257.854</w:t>
            </w:r>
          </w:p>
        </w:tc>
        <w:tc>
          <w:tcPr>
            <w:tcW w:w="1247" w:type="dxa"/>
            <w:tcBorders>
              <w:top w:val="nil"/>
              <w:bottom w:val="nil"/>
            </w:tcBorders>
            <w:shd w:val="clear" w:color="auto" w:fill="auto"/>
            <w:vAlign w:val="bottom"/>
          </w:tcPr>
          <w:p w14:paraId="5613559B"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(576.581)</w:t>
            </w:r>
          </w:p>
        </w:tc>
        <w:tc>
          <w:tcPr>
            <w:tcW w:w="1247" w:type="dxa"/>
            <w:tcBorders>
              <w:top w:val="nil"/>
              <w:bottom w:val="nil"/>
            </w:tcBorders>
            <w:shd w:val="clear" w:color="auto" w:fill="auto"/>
            <w:vAlign w:val="bottom"/>
          </w:tcPr>
          <w:p w14:paraId="3EC8093B"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(2.681.273)</w:t>
            </w:r>
          </w:p>
        </w:tc>
        <w:tc>
          <w:tcPr>
            <w:tcW w:w="1247" w:type="dxa"/>
            <w:tcBorders>
              <w:top w:val="nil"/>
              <w:bottom w:val="nil"/>
            </w:tcBorders>
            <w:vAlign w:val="bottom"/>
          </w:tcPr>
          <w:p w14:paraId="1B16E1D2"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r>
      <w:tr w:rsidR="007D5A34" w:rsidRPr="0092059D" w14:paraId="761A9323" w14:textId="77777777" w:rsidTr="0088534E">
        <w:trPr>
          <w:trHeight w:val="198"/>
          <w:jc w:val="center"/>
        </w:trPr>
        <w:tc>
          <w:tcPr>
            <w:tcW w:w="4649" w:type="dxa"/>
            <w:tcBorders>
              <w:top w:val="nil"/>
              <w:left w:val="nil"/>
              <w:bottom w:val="nil"/>
              <w:right w:val="nil"/>
            </w:tcBorders>
            <w:shd w:val="clear" w:color="auto" w:fill="auto"/>
            <w:vAlign w:val="bottom"/>
          </w:tcPr>
          <w:p w14:paraId="11D0ABB0" w14:textId="1CFECBF6" w:rsidR="007D5A34" w:rsidRPr="0092059D" w:rsidRDefault="007D5A34" w:rsidP="007D5A34">
            <w:pPr>
              <w:pStyle w:val="Tabletext"/>
              <w:widowControl w:val="0"/>
              <w:tabs>
                <w:tab w:val="decimal" w:pos="0"/>
              </w:tabs>
              <w:spacing w:before="0" w:after="0"/>
              <w:ind w:left="5" w:hanging="118"/>
              <w:rPr>
                <w:sz w:val="20"/>
                <w:lang w:val="kk-KZ"/>
              </w:rPr>
            </w:pPr>
            <w:r w:rsidRPr="0092059D">
              <w:rPr>
                <w:sz w:val="20"/>
                <w:lang w:val="kk-KZ"/>
              </w:rPr>
              <w:t>2-кезеңге аудару</w:t>
            </w:r>
          </w:p>
        </w:tc>
        <w:tc>
          <w:tcPr>
            <w:tcW w:w="1247" w:type="dxa"/>
            <w:tcBorders>
              <w:top w:val="nil"/>
              <w:left w:val="nil"/>
              <w:bottom w:val="nil"/>
              <w:right w:val="nil"/>
            </w:tcBorders>
            <w:shd w:val="clear" w:color="auto" w:fill="auto"/>
            <w:vAlign w:val="bottom"/>
          </w:tcPr>
          <w:p w14:paraId="0D57339E"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(5.413.853)</w:t>
            </w:r>
          </w:p>
        </w:tc>
        <w:tc>
          <w:tcPr>
            <w:tcW w:w="1247" w:type="dxa"/>
            <w:tcBorders>
              <w:top w:val="nil"/>
              <w:left w:val="nil"/>
              <w:bottom w:val="nil"/>
              <w:right w:val="nil"/>
            </w:tcBorders>
            <w:shd w:val="clear" w:color="auto" w:fill="auto"/>
            <w:vAlign w:val="bottom"/>
          </w:tcPr>
          <w:p w14:paraId="6563DC1C"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5.436.460</w:t>
            </w:r>
          </w:p>
        </w:tc>
        <w:tc>
          <w:tcPr>
            <w:tcW w:w="1247" w:type="dxa"/>
            <w:tcBorders>
              <w:top w:val="nil"/>
              <w:left w:val="nil"/>
              <w:bottom w:val="nil"/>
              <w:right w:val="nil"/>
            </w:tcBorders>
            <w:shd w:val="clear" w:color="auto" w:fill="auto"/>
            <w:vAlign w:val="bottom"/>
          </w:tcPr>
          <w:p w14:paraId="4300025A"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(22.607)</w:t>
            </w:r>
          </w:p>
        </w:tc>
        <w:tc>
          <w:tcPr>
            <w:tcW w:w="1247" w:type="dxa"/>
            <w:tcBorders>
              <w:top w:val="nil"/>
              <w:bottom w:val="nil"/>
            </w:tcBorders>
            <w:shd w:val="clear" w:color="auto" w:fill="auto"/>
            <w:vAlign w:val="bottom"/>
          </w:tcPr>
          <w:p w14:paraId="72670AE9"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r>
      <w:tr w:rsidR="007D5A34" w:rsidRPr="0092059D" w14:paraId="14BA90E4" w14:textId="77777777" w:rsidTr="0088534E">
        <w:trPr>
          <w:trHeight w:val="198"/>
          <w:jc w:val="center"/>
        </w:trPr>
        <w:tc>
          <w:tcPr>
            <w:tcW w:w="4649" w:type="dxa"/>
            <w:tcBorders>
              <w:top w:val="nil"/>
              <w:left w:val="nil"/>
              <w:bottom w:val="nil"/>
              <w:right w:val="nil"/>
            </w:tcBorders>
            <w:shd w:val="clear" w:color="auto" w:fill="auto"/>
            <w:vAlign w:val="bottom"/>
          </w:tcPr>
          <w:p w14:paraId="748BA7B6" w14:textId="2E71EC83"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3-кезеңге аудару</w:t>
            </w:r>
          </w:p>
        </w:tc>
        <w:tc>
          <w:tcPr>
            <w:tcW w:w="1247" w:type="dxa"/>
            <w:tcBorders>
              <w:top w:val="nil"/>
              <w:left w:val="nil"/>
              <w:bottom w:val="nil"/>
              <w:right w:val="nil"/>
            </w:tcBorders>
            <w:shd w:val="clear" w:color="auto" w:fill="auto"/>
            <w:vAlign w:val="bottom"/>
          </w:tcPr>
          <w:p w14:paraId="2CADF704"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(3.924.808)</w:t>
            </w:r>
          </w:p>
        </w:tc>
        <w:tc>
          <w:tcPr>
            <w:tcW w:w="1247" w:type="dxa"/>
            <w:tcBorders>
              <w:top w:val="nil"/>
              <w:left w:val="nil"/>
              <w:bottom w:val="nil"/>
              <w:right w:val="nil"/>
            </w:tcBorders>
            <w:shd w:val="clear" w:color="auto" w:fill="auto"/>
            <w:vAlign w:val="bottom"/>
          </w:tcPr>
          <w:p w14:paraId="28EA1EB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(4.277.042)</w:t>
            </w:r>
          </w:p>
        </w:tc>
        <w:tc>
          <w:tcPr>
            <w:tcW w:w="1247" w:type="dxa"/>
            <w:tcBorders>
              <w:top w:val="nil"/>
              <w:left w:val="nil"/>
              <w:bottom w:val="nil"/>
              <w:right w:val="nil"/>
            </w:tcBorders>
            <w:shd w:val="clear" w:color="auto" w:fill="auto"/>
            <w:vAlign w:val="bottom"/>
          </w:tcPr>
          <w:p w14:paraId="38A8DFD2"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color w:val="000000"/>
                <w:sz w:val="20"/>
                <w:lang w:val="kk-KZ"/>
              </w:rPr>
              <w:t>8.201.850</w:t>
            </w:r>
          </w:p>
        </w:tc>
        <w:tc>
          <w:tcPr>
            <w:tcW w:w="1247" w:type="dxa"/>
            <w:tcBorders>
              <w:top w:val="nil"/>
              <w:bottom w:val="nil"/>
            </w:tcBorders>
            <w:vAlign w:val="bottom"/>
          </w:tcPr>
          <w:p w14:paraId="419F3B81"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r>
      <w:tr w:rsidR="007D5A34" w:rsidRPr="0092059D" w14:paraId="79D65469" w14:textId="77777777" w:rsidTr="0088534E">
        <w:trPr>
          <w:trHeight w:val="198"/>
          <w:jc w:val="center"/>
        </w:trPr>
        <w:tc>
          <w:tcPr>
            <w:tcW w:w="4649" w:type="dxa"/>
            <w:tcBorders>
              <w:top w:val="nil"/>
              <w:left w:val="nil"/>
              <w:bottom w:val="nil"/>
              <w:right w:val="nil"/>
            </w:tcBorders>
            <w:shd w:val="clear" w:color="auto" w:fill="auto"/>
            <w:vAlign w:val="bottom"/>
          </w:tcPr>
          <w:p w14:paraId="54554A2D" w14:textId="283670E6"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cs="Times New Roman"/>
                <w:bCs/>
                <w:color w:val="auto"/>
                <w:sz w:val="20"/>
                <w:szCs w:val="20"/>
                <w:lang w:val="kk-KZ"/>
              </w:rPr>
              <w:t>Дисконт амортизациясы</w:t>
            </w:r>
          </w:p>
        </w:tc>
        <w:tc>
          <w:tcPr>
            <w:tcW w:w="1247" w:type="dxa"/>
            <w:tcBorders>
              <w:top w:val="nil"/>
              <w:left w:val="nil"/>
              <w:bottom w:val="nil"/>
              <w:right w:val="nil"/>
            </w:tcBorders>
            <w:shd w:val="clear" w:color="auto" w:fill="auto"/>
            <w:vAlign w:val="bottom"/>
          </w:tcPr>
          <w:p w14:paraId="670B87E6"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bottom w:val="nil"/>
              <w:right w:val="nil"/>
            </w:tcBorders>
            <w:shd w:val="clear" w:color="auto" w:fill="auto"/>
            <w:vAlign w:val="bottom"/>
          </w:tcPr>
          <w:p w14:paraId="40695D71"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bottom w:val="nil"/>
              <w:right w:val="nil"/>
            </w:tcBorders>
            <w:shd w:val="clear" w:color="auto" w:fill="auto"/>
            <w:vAlign w:val="bottom"/>
          </w:tcPr>
          <w:p w14:paraId="25329E8E"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1.247.341</w:t>
            </w:r>
          </w:p>
        </w:tc>
        <w:tc>
          <w:tcPr>
            <w:tcW w:w="1247" w:type="dxa"/>
            <w:tcBorders>
              <w:top w:val="nil"/>
              <w:bottom w:val="nil"/>
            </w:tcBorders>
            <w:vAlign w:val="bottom"/>
          </w:tcPr>
          <w:p w14:paraId="21F973A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1.247.341</w:t>
            </w:r>
          </w:p>
        </w:tc>
      </w:tr>
      <w:tr w:rsidR="007D5A34" w:rsidRPr="0092059D" w14:paraId="6E297004" w14:textId="77777777" w:rsidTr="0088534E">
        <w:trPr>
          <w:trHeight w:val="198"/>
          <w:jc w:val="center"/>
        </w:trPr>
        <w:tc>
          <w:tcPr>
            <w:tcW w:w="4649" w:type="dxa"/>
            <w:tcBorders>
              <w:top w:val="nil"/>
              <w:left w:val="nil"/>
              <w:bottom w:val="nil"/>
              <w:right w:val="nil"/>
            </w:tcBorders>
            <w:shd w:val="clear" w:color="auto" w:fill="auto"/>
            <w:vAlign w:val="bottom"/>
          </w:tcPr>
          <w:p w14:paraId="2E712752" w14:textId="53088526"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sz w:val="20"/>
                <w:szCs w:val="20"/>
                <w:lang w:val="kk-KZ"/>
              </w:rPr>
              <w:t>Тануды тоқтатуға әкеп соқпайтын түрлендіруге байланысты шартта көзделген ақша ағындарының өзгерістері</w:t>
            </w:r>
            <w:r w:rsidRPr="0092059D">
              <w:rPr>
                <w:rFonts w:ascii="Times New Roman" w:hAnsi="Times New Roman" w:cs="Times New Roman"/>
                <w:color w:val="auto"/>
                <w:sz w:val="20"/>
                <w:szCs w:val="20"/>
                <w:lang w:val="kk-KZ"/>
              </w:rPr>
              <w:t xml:space="preserve">  </w:t>
            </w:r>
          </w:p>
        </w:tc>
        <w:tc>
          <w:tcPr>
            <w:tcW w:w="1247" w:type="dxa"/>
            <w:tcBorders>
              <w:top w:val="nil"/>
              <w:left w:val="nil"/>
              <w:bottom w:val="nil"/>
              <w:right w:val="nil"/>
            </w:tcBorders>
            <w:shd w:val="clear" w:color="auto" w:fill="auto"/>
            <w:vAlign w:val="bottom"/>
          </w:tcPr>
          <w:p w14:paraId="45FE5346"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(45.147)</w:t>
            </w:r>
          </w:p>
        </w:tc>
        <w:tc>
          <w:tcPr>
            <w:tcW w:w="1247" w:type="dxa"/>
            <w:tcBorders>
              <w:top w:val="nil"/>
              <w:left w:val="nil"/>
              <w:bottom w:val="nil"/>
              <w:right w:val="nil"/>
            </w:tcBorders>
            <w:shd w:val="clear" w:color="auto" w:fill="auto"/>
            <w:vAlign w:val="bottom"/>
          </w:tcPr>
          <w:p w14:paraId="48CD8024"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(3.705)</w:t>
            </w:r>
          </w:p>
        </w:tc>
        <w:tc>
          <w:tcPr>
            <w:tcW w:w="1247" w:type="dxa"/>
            <w:tcBorders>
              <w:top w:val="nil"/>
              <w:left w:val="nil"/>
              <w:bottom w:val="nil"/>
              <w:right w:val="nil"/>
            </w:tcBorders>
            <w:shd w:val="clear" w:color="auto" w:fill="auto"/>
            <w:vAlign w:val="bottom"/>
          </w:tcPr>
          <w:p w14:paraId="0EB9CB82"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(7.180)</w:t>
            </w:r>
          </w:p>
        </w:tc>
        <w:tc>
          <w:tcPr>
            <w:tcW w:w="1247" w:type="dxa"/>
            <w:tcBorders>
              <w:top w:val="nil"/>
              <w:bottom w:val="nil"/>
            </w:tcBorders>
            <w:vAlign w:val="bottom"/>
          </w:tcPr>
          <w:p w14:paraId="08C0F952" w14:textId="77777777" w:rsidR="007D5A34" w:rsidRPr="0092059D" w:rsidDel="002F0116" w:rsidRDefault="007D5A34" w:rsidP="007D5A34">
            <w:pPr>
              <w:pStyle w:val="Tabletext"/>
              <w:widowControl w:val="0"/>
              <w:tabs>
                <w:tab w:val="decimal" w:pos="964"/>
              </w:tabs>
              <w:spacing w:before="0" w:after="0"/>
              <w:ind w:left="-113"/>
              <w:rPr>
                <w:sz w:val="20"/>
                <w:lang w:val="kk-KZ"/>
              </w:rPr>
            </w:pPr>
            <w:r w:rsidRPr="0092059D">
              <w:rPr>
                <w:bCs/>
                <w:sz w:val="20"/>
                <w:lang w:val="kk-KZ"/>
              </w:rPr>
              <w:t>(56.032)</w:t>
            </w:r>
          </w:p>
        </w:tc>
      </w:tr>
      <w:tr w:rsidR="007D5A34" w:rsidRPr="0092059D" w14:paraId="3B9BEC41" w14:textId="77777777" w:rsidTr="0088534E">
        <w:trPr>
          <w:trHeight w:val="198"/>
          <w:jc w:val="center"/>
        </w:trPr>
        <w:tc>
          <w:tcPr>
            <w:tcW w:w="4649" w:type="dxa"/>
            <w:tcBorders>
              <w:top w:val="nil"/>
              <w:left w:val="nil"/>
              <w:right w:val="nil"/>
            </w:tcBorders>
            <w:shd w:val="clear" w:color="auto" w:fill="auto"/>
            <w:vAlign w:val="bottom"/>
          </w:tcPr>
          <w:p w14:paraId="46BB3041" w14:textId="6AD53B8C" w:rsidR="007D5A34" w:rsidRPr="0092059D" w:rsidRDefault="007D5A34" w:rsidP="007D5A34">
            <w:pPr>
              <w:pStyle w:val="02010TableColumnLevel1"/>
              <w:widowControl w:val="0"/>
              <w:spacing w:line="240" w:lineRule="auto"/>
              <w:ind w:left="5" w:right="-108" w:hanging="118"/>
              <w:rPr>
                <w:rFonts w:ascii="Times New Roman" w:hAnsi="Times New Roman" w:cs="Times New Roman"/>
                <w:color w:val="auto"/>
                <w:sz w:val="20"/>
                <w:szCs w:val="20"/>
                <w:lang w:val="kk-KZ"/>
              </w:rPr>
            </w:pPr>
            <w:r w:rsidRPr="0092059D">
              <w:rPr>
                <w:rFonts w:ascii="Times New Roman" w:hAnsi="Times New Roman"/>
                <w:bCs/>
                <w:sz w:val="20"/>
                <w:szCs w:val="20"/>
                <w:lang w:val="kk-KZ"/>
              </w:rPr>
              <w:t xml:space="preserve">Залалдарды өтеу </w:t>
            </w:r>
          </w:p>
        </w:tc>
        <w:tc>
          <w:tcPr>
            <w:tcW w:w="1247" w:type="dxa"/>
            <w:tcBorders>
              <w:top w:val="nil"/>
              <w:left w:val="nil"/>
              <w:right w:val="nil"/>
            </w:tcBorders>
            <w:shd w:val="clear" w:color="auto" w:fill="auto"/>
            <w:vAlign w:val="bottom"/>
          </w:tcPr>
          <w:p w14:paraId="16370F8C"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right w:val="nil"/>
            </w:tcBorders>
            <w:shd w:val="clear" w:color="auto" w:fill="auto"/>
            <w:vAlign w:val="bottom"/>
          </w:tcPr>
          <w:p w14:paraId="595C30D8"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right w:val="nil"/>
            </w:tcBorders>
            <w:shd w:val="clear" w:color="auto" w:fill="auto"/>
            <w:vAlign w:val="bottom"/>
          </w:tcPr>
          <w:p w14:paraId="40CAB72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sz w:val="20"/>
                <w:lang w:val="kk-KZ"/>
              </w:rPr>
              <w:t>119.139</w:t>
            </w:r>
          </w:p>
        </w:tc>
        <w:tc>
          <w:tcPr>
            <w:tcW w:w="1247" w:type="dxa"/>
            <w:tcBorders>
              <w:top w:val="nil"/>
            </w:tcBorders>
            <w:vAlign w:val="bottom"/>
          </w:tcPr>
          <w:p w14:paraId="3BE0D6C4" w14:textId="77777777" w:rsidR="007D5A34" w:rsidRPr="0092059D" w:rsidRDefault="007D5A34" w:rsidP="007D5A34">
            <w:pPr>
              <w:pStyle w:val="Tabletext"/>
              <w:widowControl w:val="0"/>
              <w:tabs>
                <w:tab w:val="decimal" w:pos="964"/>
              </w:tabs>
              <w:spacing w:before="0" w:after="0"/>
              <w:ind w:left="-113"/>
              <w:rPr>
                <w:sz w:val="20"/>
                <w:lang w:val="kk-KZ"/>
              </w:rPr>
            </w:pPr>
            <w:r w:rsidRPr="0092059D">
              <w:rPr>
                <w:sz w:val="20"/>
                <w:lang w:val="kk-KZ"/>
              </w:rPr>
              <w:t>119.139</w:t>
            </w:r>
          </w:p>
        </w:tc>
      </w:tr>
      <w:tr w:rsidR="007D5A34" w:rsidRPr="0092059D" w14:paraId="17D20215" w14:textId="77777777" w:rsidTr="0088534E">
        <w:trPr>
          <w:trHeight w:val="198"/>
          <w:jc w:val="center"/>
        </w:trPr>
        <w:tc>
          <w:tcPr>
            <w:tcW w:w="4649" w:type="dxa"/>
            <w:tcBorders>
              <w:top w:val="nil"/>
              <w:left w:val="nil"/>
              <w:right w:val="nil"/>
            </w:tcBorders>
            <w:shd w:val="clear" w:color="auto" w:fill="auto"/>
            <w:vAlign w:val="bottom"/>
          </w:tcPr>
          <w:p w14:paraId="67C3454A" w14:textId="52C96EF9" w:rsidR="007D5A34" w:rsidRPr="0092059D" w:rsidRDefault="007D5A34" w:rsidP="007D5A34">
            <w:pPr>
              <w:pStyle w:val="Tabletext"/>
              <w:widowControl w:val="0"/>
              <w:tabs>
                <w:tab w:val="decimal" w:pos="821"/>
              </w:tabs>
              <w:spacing w:before="0" w:after="0"/>
              <w:ind w:left="5" w:hanging="118"/>
              <w:rPr>
                <w:sz w:val="20"/>
                <w:lang w:val="kk-KZ"/>
              </w:rPr>
            </w:pPr>
            <w:r w:rsidRPr="0092059D">
              <w:rPr>
                <w:sz w:val="20"/>
                <w:lang w:val="kk-KZ"/>
              </w:rPr>
              <w:t>Есептен шығарылған сомалар</w:t>
            </w:r>
          </w:p>
        </w:tc>
        <w:tc>
          <w:tcPr>
            <w:tcW w:w="1247" w:type="dxa"/>
            <w:tcBorders>
              <w:top w:val="nil"/>
              <w:left w:val="nil"/>
              <w:right w:val="nil"/>
            </w:tcBorders>
            <w:shd w:val="clear" w:color="auto" w:fill="auto"/>
            <w:vAlign w:val="bottom"/>
          </w:tcPr>
          <w:p w14:paraId="49461341"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right w:val="nil"/>
            </w:tcBorders>
            <w:shd w:val="clear" w:color="auto" w:fill="auto"/>
            <w:vAlign w:val="bottom"/>
          </w:tcPr>
          <w:p w14:paraId="205D899E"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w:t>
            </w:r>
          </w:p>
        </w:tc>
        <w:tc>
          <w:tcPr>
            <w:tcW w:w="1247" w:type="dxa"/>
            <w:tcBorders>
              <w:top w:val="nil"/>
              <w:left w:val="nil"/>
              <w:right w:val="nil"/>
            </w:tcBorders>
            <w:shd w:val="clear" w:color="auto" w:fill="auto"/>
            <w:vAlign w:val="bottom"/>
          </w:tcPr>
          <w:p w14:paraId="3F75468B" w14:textId="77777777" w:rsidR="007D5A34" w:rsidRPr="0092059D" w:rsidRDefault="007D5A34" w:rsidP="007D5A34">
            <w:pPr>
              <w:pStyle w:val="Tabletext"/>
              <w:widowControl w:val="0"/>
              <w:tabs>
                <w:tab w:val="decimal" w:pos="964"/>
              </w:tabs>
              <w:spacing w:before="0" w:after="0"/>
              <w:ind w:left="-113"/>
              <w:rPr>
                <w:sz w:val="20"/>
                <w:lang w:val="kk-KZ"/>
              </w:rPr>
            </w:pPr>
            <w:r w:rsidRPr="0092059D">
              <w:rPr>
                <w:sz w:val="20"/>
                <w:lang w:val="kk-KZ"/>
              </w:rPr>
              <w:t>(1.681.487)</w:t>
            </w:r>
          </w:p>
        </w:tc>
        <w:tc>
          <w:tcPr>
            <w:tcW w:w="1247" w:type="dxa"/>
            <w:tcBorders>
              <w:top w:val="nil"/>
            </w:tcBorders>
            <w:vAlign w:val="bottom"/>
          </w:tcPr>
          <w:p w14:paraId="11201BAA" w14:textId="77777777" w:rsidR="007D5A34" w:rsidRPr="0092059D" w:rsidRDefault="007D5A34" w:rsidP="007D5A34">
            <w:pPr>
              <w:pStyle w:val="Tabletext"/>
              <w:widowControl w:val="0"/>
              <w:tabs>
                <w:tab w:val="decimal" w:pos="964"/>
              </w:tabs>
              <w:spacing w:before="0" w:after="0"/>
              <w:ind w:left="-113"/>
              <w:rPr>
                <w:sz w:val="20"/>
                <w:lang w:val="kk-KZ"/>
              </w:rPr>
            </w:pPr>
            <w:r w:rsidRPr="0092059D">
              <w:rPr>
                <w:sz w:val="20"/>
                <w:lang w:val="kk-KZ"/>
              </w:rPr>
              <w:t>(1.681.487)</w:t>
            </w:r>
          </w:p>
        </w:tc>
      </w:tr>
      <w:tr w:rsidR="007D5A34" w:rsidRPr="0092059D" w14:paraId="7B10465A" w14:textId="77777777" w:rsidTr="0088534E">
        <w:trPr>
          <w:trHeight w:val="198"/>
          <w:jc w:val="center"/>
        </w:trPr>
        <w:tc>
          <w:tcPr>
            <w:tcW w:w="4649" w:type="dxa"/>
            <w:tcBorders>
              <w:left w:val="nil"/>
            </w:tcBorders>
            <w:shd w:val="clear" w:color="auto" w:fill="auto"/>
            <w:vAlign w:val="bottom"/>
            <w:hideMark/>
          </w:tcPr>
          <w:p w14:paraId="6EA69161" w14:textId="641B3153" w:rsidR="007D5A34" w:rsidRPr="0092059D" w:rsidRDefault="007D5A34" w:rsidP="007D5A34">
            <w:pPr>
              <w:widowControl w:val="0"/>
              <w:overflowPunct w:val="0"/>
              <w:autoSpaceDE w:val="0"/>
              <w:autoSpaceDN w:val="0"/>
              <w:adjustRightInd w:val="0"/>
              <w:spacing w:after="0" w:line="240" w:lineRule="auto"/>
              <w:ind w:left="5" w:right="-108" w:hanging="118"/>
              <w:textAlignment w:val="baseline"/>
              <w:rPr>
                <w:rFonts w:ascii="Times New Roman" w:hAnsi="Times New Roman"/>
                <w:b/>
                <w:bCs/>
                <w:lang w:val="kk-KZ"/>
              </w:rPr>
            </w:pPr>
            <w:r w:rsidRPr="0092059D">
              <w:rPr>
                <w:rFonts w:ascii="Times New Roman" w:hAnsi="Times New Roman"/>
                <w:b/>
                <w:bCs/>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0724277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108.142.263</w:t>
            </w:r>
          </w:p>
        </w:tc>
        <w:tc>
          <w:tcPr>
            <w:tcW w:w="1247" w:type="dxa"/>
            <w:tcBorders>
              <w:top w:val="single" w:sz="4" w:space="0" w:color="auto"/>
              <w:bottom w:val="double" w:sz="4" w:space="0" w:color="auto"/>
            </w:tcBorders>
            <w:shd w:val="clear" w:color="auto" w:fill="auto"/>
            <w:vAlign w:val="bottom"/>
          </w:tcPr>
          <w:p w14:paraId="110A78AA"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795.639</w:t>
            </w:r>
          </w:p>
        </w:tc>
        <w:tc>
          <w:tcPr>
            <w:tcW w:w="1247" w:type="dxa"/>
            <w:tcBorders>
              <w:top w:val="single" w:sz="4" w:space="0" w:color="auto"/>
              <w:bottom w:val="double" w:sz="4" w:space="0" w:color="auto"/>
            </w:tcBorders>
            <w:shd w:val="clear" w:color="auto" w:fill="auto"/>
            <w:vAlign w:val="bottom"/>
          </w:tcPr>
          <w:p w14:paraId="59C3DE5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8.312.755</w:t>
            </w:r>
          </w:p>
        </w:tc>
        <w:tc>
          <w:tcPr>
            <w:tcW w:w="1247" w:type="dxa"/>
            <w:tcBorders>
              <w:top w:val="single" w:sz="4" w:space="0" w:color="auto"/>
              <w:bottom w:val="double" w:sz="4" w:space="0" w:color="auto"/>
            </w:tcBorders>
            <w:vAlign w:val="bottom"/>
          </w:tcPr>
          <w:p w14:paraId="4A355525" w14:textId="77777777" w:rsidR="007D5A34" w:rsidRPr="0092059D" w:rsidRDefault="007D5A34" w:rsidP="007D5A34">
            <w:pPr>
              <w:pStyle w:val="Tabletext"/>
              <w:widowControl w:val="0"/>
              <w:tabs>
                <w:tab w:val="decimal" w:pos="964"/>
              </w:tabs>
              <w:spacing w:before="0" w:after="0"/>
              <w:ind w:left="-113"/>
              <w:rPr>
                <w:sz w:val="20"/>
                <w:lang w:val="kk-KZ"/>
              </w:rPr>
            </w:pPr>
            <w:r w:rsidRPr="0092059D">
              <w:rPr>
                <w:bCs/>
                <w:sz w:val="20"/>
                <w:lang w:val="kk-KZ"/>
              </w:rPr>
              <w:t>117.250.657</w:t>
            </w:r>
          </w:p>
        </w:tc>
      </w:tr>
    </w:tbl>
    <w:p w14:paraId="2E6E73F9" w14:textId="406F8AA1" w:rsidR="001D4044" w:rsidRPr="0092059D" w:rsidRDefault="001D4044" w:rsidP="0088534E">
      <w:pPr>
        <w:pStyle w:val="000Normal"/>
        <w:widowControl w:val="0"/>
        <w:spacing w:before="0" w:after="0" w:line="240" w:lineRule="auto"/>
        <w:rPr>
          <w:rFonts w:ascii="Times New Roman" w:hAnsi="Times New Roman"/>
          <w:sz w:val="14"/>
          <w:szCs w:val="14"/>
          <w:lang w:val="kk-KZ"/>
        </w:rPr>
      </w:pPr>
      <w:r w:rsidRPr="0092059D">
        <w:rPr>
          <w:rFonts w:ascii="Times New Roman" w:hAnsi="Times New Roman"/>
          <w:sz w:val="14"/>
          <w:szCs w:val="14"/>
          <w:lang w:val="kk-KZ"/>
        </w:rPr>
        <w:br w:type="page"/>
      </w:r>
    </w:p>
    <w:p w14:paraId="2047B3A3" w14:textId="581278B7" w:rsidR="001D4044" w:rsidRPr="0092059D" w:rsidRDefault="001D4044" w:rsidP="001D4044">
      <w:pPr>
        <w:pStyle w:val="19"/>
        <w:numPr>
          <w:ilvl w:val="0"/>
          <w:numId w:val="0"/>
        </w:numPr>
        <w:spacing w:before="0" w:after="0"/>
        <w:ind w:left="567" w:hanging="567"/>
        <w:rPr>
          <w:rFonts w:ascii="Times New Roman" w:hAnsi="Times New Roman"/>
          <w:lang w:val="kk-KZ"/>
        </w:rPr>
      </w:pPr>
      <w:bookmarkStart w:id="276" w:name="_Toc175066068"/>
      <w:r w:rsidRPr="0092059D">
        <w:rPr>
          <w:rFonts w:ascii="Times New Roman" w:hAnsi="Times New Roman"/>
          <w:lang w:val="kk-KZ"/>
        </w:rPr>
        <w:lastRenderedPageBreak/>
        <w:t>7.</w:t>
      </w:r>
      <w:r w:rsidRPr="0092059D">
        <w:rPr>
          <w:rFonts w:ascii="Times New Roman" w:hAnsi="Times New Roman"/>
          <w:lang w:val="kk-KZ"/>
        </w:rPr>
        <w:tab/>
      </w:r>
      <w:r w:rsidR="007D5A34" w:rsidRPr="0092059D">
        <w:rPr>
          <w:rFonts w:ascii="Times New Roman" w:hAnsi="Times New Roman"/>
          <w:lang w:val="kk-KZ"/>
        </w:rPr>
        <w:t>Клиенттерге берілген кредиттер (жалғасы)</w:t>
      </w:r>
      <w:bookmarkEnd w:id="276"/>
    </w:p>
    <w:p w14:paraId="12261570" w14:textId="6CFC1FDD" w:rsidR="001A7E4A" w:rsidRPr="0092059D" w:rsidRDefault="007D5A34" w:rsidP="001D4044">
      <w:pPr>
        <w:pStyle w:val="27"/>
        <w:spacing w:before="200" w:after="100"/>
        <w:rPr>
          <w:rFonts w:ascii="Times New Roman" w:hAnsi="Times New Roman"/>
          <w:lang w:val="kk-KZ"/>
        </w:rPr>
      </w:pPr>
      <w:r w:rsidRPr="0092059D">
        <w:rPr>
          <w:rFonts w:ascii="Times New Roman" w:hAnsi="Times New Roman"/>
          <w:sz w:val="20"/>
          <w:szCs w:val="20"/>
          <w:lang w:val="kk-KZ"/>
        </w:rPr>
        <w:t>Клиенттерге берілген кредиттер бойынша ККЗ арналған бағалау резерві (жалғасы)</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2455C0E1" w14:textId="77777777" w:rsidTr="001D4044">
        <w:trPr>
          <w:trHeight w:val="170"/>
          <w:jc w:val="center"/>
        </w:trPr>
        <w:tc>
          <w:tcPr>
            <w:tcW w:w="4649" w:type="dxa"/>
            <w:tcBorders>
              <w:left w:val="nil"/>
              <w:bottom w:val="single" w:sz="4" w:space="0" w:color="auto"/>
            </w:tcBorders>
            <w:shd w:val="clear" w:color="auto" w:fill="auto"/>
            <w:vAlign w:val="bottom"/>
            <w:hideMark/>
          </w:tcPr>
          <w:p w14:paraId="79B8A6AA" w14:textId="20EDAF49"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i/>
                <w:sz w:val="19"/>
                <w:szCs w:val="19"/>
                <w:lang w:val="kk-KZ"/>
              </w:rPr>
              <w:t>Бөлшек саудаға, қызметтерге және өндіріске берілген кредиттер</w:t>
            </w:r>
          </w:p>
        </w:tc>
        <w:tc>
          <w:tcPr>
            <w:tcW w:w="1247" w:type="dxa"/>
            <w:tcBorders>
              <w:bottom w:val="single" w:sz="4" w:space="0" w:color="auto"/>
            </w:tcBorders>
            <w:shd w:val="clear" w:color="auto" w:fill="auto"/>
            <w:vAlign w:val="bottom"/>
          </w:tcPr>
          <w:p w14:paraId="3BDED081" w14:textId="5BE659A2"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19"/>
                <w:szCs w:val="19"/>
                <w:lang w:val="kk-KZ"/>
              </w:rPr>
              <w:t>1-кезең</w:t>
            </w:r>
          </w:p>
        </w:tc>
        <w:tc>
          <w:tcPr>
            <w:tcW w:w="1247" w:type="dxa"/>
            <w:tcBorders>
              <w:bottom w:val="single" w:sz="4" w:space="0" w:color="auto"/>
            </w:tcBorders>
            <w:shd w:val="clear" w:color="auto" w:fill="auto"/>
            <w:vAlign w:val="bottom"/>
          </w:tcPr>
          <w:p w14:paraId="6DF1AB5E" w14:textId="1B9B3A74"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19"/>
                <w:szCs w:val="19"/>
                <w:lang w:val="kk-KZ"/>
              </w:rPr>
              <w:t>2-кезең</w:t>
            </w:r>
          </w:p>
        </w:tc>
        <w:tc>
          <w:tcPr>
            <w:tcW w:w="1247" w:type="dxa"/>
            <w:tcBorders>
              <w:bottom w:val="single" w:sz="4" w:space="0" w:color="auto"/>
            </w:tcBorders>
            <w:shd w:val="clear" w:color="auto" w:fill="auto"/>
            <w:vAlign w:val="bottom"/>
          </w:tcPr>
          <w:p w14:paraId="6B48326D" w14:textId="7C8BBFE8"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19"/>
                <w:szCs w:val="19"/>
                <w:lang w:val="kk-KZ"/>
              </w:rPr>
              <w:t>3-кезең</w:t>
            </w:r>
          </w:p>
        </w:tc>
        <w:tc>
          <w:tcPr>
            <w:tcW w:w="1247" w:type="dxa"/>
            <w:tcBorders>
              <w:bottom w:val="single" w:sz="4" w:space="0" w:color="auto"/>
            </w:tcBorders>
            <w:vAlign w:val="bottom"/>
          </w:tcPr>
          <w:p w14:paraId="4BC37469" w14:textId="091F93DE"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19"/>
                <w:szCs w:val="19"/>
                <w:lang w:val="kk-KZ"/>
              </w:rPr>
              <w:t>Жиыны</w:t>
            </w:r>
          </w:p>
        </w:tc>
      </w:tr>
      <w:tr w:rsidR="001A7E4A" w:rsidRPr="0092059D" w14:paraId="0AB00012" w14:textId="77777777" w:rsidTr="001D4044">
        <w:trPr>
          <w:trHeight w:val="170"/>
          <w:jc w:val="center"/>
        </w:trPr>
        <w:tc>
          <w:tcPr>
            <w:tcW w:w="4649" w:type="dxa"/>
            <w:tcBorders>
              <w:top w:val="single" w:sz="4" w:space="0" w:color="auto"/>
              <w:left w:val="nil"/>
            </w:tcBorders>
            <w:shd w:val="clear" w:color="auto" w:fill="auto"/>
            <w:vAlign w:val="bottom"/>
          </w:tcPr>
          <w:p w14:paraId="08D53E53" w14:textId="77777777" w:rsidR="001A7E4A" w:rsidRPr="0092059D" w:rsidRDefault="001A7E4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 xml:space="preserve"> </w:t>
            </w:r>
          </w:p>
        </w:tc>
        <w:tc>
          <w:tcPr>
            <w:tcW w:w="1247" w:type="dxa"/>
            <w:tcBorders>
              <w:top w:val="single" w:sz="4" w:space="0" w:color="auto"/>
            </w:tcBorders>
            <w:shd w:val="clear" w:color="auto" w:fill="auto"/>
            <w:vAlign w:val="bottom"/>
          </w:tcPr>
          <w:p w14:paraId="77C4ADAC"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shd w:val="clear" w:color="auto" w:fill="auto"/>
            <w:vAlign w:val="bottom"/>
          </w:tcPr>
          <w:p w14:paraId="4F47902D"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shd w:val="clear" w:color="auto" w:fill="auto"/>
            <w:vAlign w:val="bottom"/>
          </w:tcPr>
          <w:p w14:paraId="0772EF62"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c>
          <w:tcPr>
            <w:tcW w:w="1247" w:type="dxa"/>
            <w:tcBorders>
              <w:top w:val="single" w:sz="4" w:space="0" w:color="auto"/>
            </w:tcBorders>
            <w:vAlign w:val="bottom"/>
          </w:tcPr>
          <w:p w14:paraId="5F563EB1"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19"/>
                <w:szCs w:val="19"/>
                <w:lang w:val="kk-KZ"/>
              </w:rPr>
            </w:pPr>
          </w:p>
        </w:tc>
      </w:tr>
      <w:tr w:rsidR="007D5A34" w:rsidRPr="0092059D" w14:paraId="3CBD7734" w14:textId="77777777" w:rsidTr="001D4044">
        <w:trPr>
          <w:trHeight w:val="170"/>
          <w:jc w:val="center"/>
        </w:trPr>
        <w:tc>
          <w:tcPr>
            <w:tcW w:w="4649" w:type="dxa"/>
            <w:tcBorders>
              <w:left w:val="nil"/>
            </w:tcBorders>
            <w:shd w:val="clear" w:color="auto" w:fill="auto"/>
            <w:vAlign w:val="bottom"/>
            <w:hideMark/>
          </w:tcPr>
          <w:p w14:paraId="1CFF5801" w14:textId="1E1708F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2022 жылғы 1 қаңтардағы ККЗ арналған резерв</w:t>
            </w:r>
          </w:p>
        </w:tc>
        <w:tc>
          <w:tcPr>
            <w:tcW w:w="1247" w:type="dxa"/>
            <w:shd w:val="clear" w:color="auto" w:fill="auto"/>
            <w:vAlign w:val="bottom"/>
          </w:tcPr>
          <w:p w14:paraId="0ADFF150"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(901.660)</w:t>
            </w:r>
          </w:p>
        </w:tc>
        <w:tc>
          <w:tcPr>
            <w:tcW w:w="1247" w:type="dxa"/>
            <w:shd w:val="clear" w:color="auto" w:fill="auto"/>
            <w:vAlign w:val="bottom"/>
          </w:tcPr>
          <w:p w14:paraId="4C394076"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(113.223)</w:t>
            </w:r>
          </w:p>
        </w:tc>
        <w:tc>
          <w:tcPr>
            <w:tcW w:w="1247" w:type="dxa"/>
            <w:shd w:val="clear" w:color="auto" w:fill="auto"/>
            <w:vAlign w:val="bottom"/>
          </w:tcPr>
          <w:p w14:paraId="4B6AC3C3"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(3.569.568)</w:t>
            </w:r>
          </w:p>
        </w:tc>
        <w:tc>
          <w:tcPr>
            <w:tcW w:w="1247" w:type="dxa"/>
            <w:vAlign w:val="bottom"/>
          </w:tcPr>
          <w:p w14:paraId="59E4E1F6"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(4.584.451)</w:t>
            </w:r>
          </w:p>
        </w:tc>
      </w:tr>
      <w:tr w:rsidR="007D5A34" w:rsidRPr="0092059D" w14:paraId="5F857799" w14:textId="77777777" w:rsidTr="001D4044">
        <w:trPr>
          <w:trHeight w:val="170"/>
          <w:jc w:val="center"/>
        </w:trPr>
        <w:tc>
          <w:tcPr>
            <w:tcW w:w="4649" w:type="dxa"/>
            <w:tcBorders>
              <w:left w:val="nil"/>
            </w:tcBorders>
            <w:shd w:val="clear" w:color="auto" w:fill="auto"/>
            <w:vAlign w:val="bottom"/>
            <w:hideMark/>
          </w:tcPr>
          <w:p w14:paraId="4B92E1C1" w14:textId="3F5280B7"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Жаңа құрылған активтер</w:t>
            </w:r>
          </w:p>
        </w:tc>
        <w:tc>
          <w:tcPr>
            <w:tcW w:w="1247" w:type="dxa"/>
            <w:shd w:val="clear" w:color="auto" w:fill="auto"/>
            <w:vAlign w:val="bottom"/>
          </w:tcPr>
          <w:p w14:paraId="5CEB771D"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(1.117.739)</w:t>
            </w:r>
          </w:p>
        </w:tc>
        <w:tc>
          <w:tcPr>
            <w:tcW w:w="1247" w:type="dxa"/>
            <w:shd w:val="clear" w:color="auto" w:fill="auto"/>
            <w:vAlign w:val="bottom"/>
          </w:tcPr>
          <w:p w14:paraId="504570BF"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shd w:val="clear" w:color="auto" w:fill="auto"/>
            <w:vAlign w:val="bottom"/>
          </w:tcPr>
          <w:p w14:paraId="130327BB"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vAlign w:val="bottom"/>
          </w:tcPr>
          <w:p w14:paraId="7B17EA53"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(1.117.739)</w:t>
            </w:r>
          </w:p>
        </w:tc>
      </w:tr>
      <w:tr w:rsidR="007D5A34" w:rsidRPr="0092059D" w14:paraId="4A1EF0DA" w14:textId="77777777" w:rsidTr="001D4044">
        <w:trPr>
          <w:trHeight w:val="170"/>
          <w:jc w:val="center"/>
        </w:trPr>
        <w:tc>
          <w:tcPr>
            <w:tcW w:w="4649" w:type="dxa"/>
            <w:tcBorders>
              <w:left w:val="nil"/>
            </w:tcBorders>
            <w:shd w:val="clear" w:color="auto" w:fill="auto"/>
            <w:vAlign w:val="bottom"/>
            <w:hideMark/>
          </w:tcPr>
          <w:p w14:paraId="1E4A15C1" w14:textId="1400427B"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sz w:val="19"/>
                <w:szCs w:val="19"/>
                <w:lang w:val="kk-KZ"/>
              </w:rPr>
              <w:t>Өтелген активтер</w:t>
            </w:r>
            <w:r w:rsidRPr="0092059D">
              <w:rPr>
                <w:rFonts w:ascii="Times New Roman" w:hAnsi="Times New Roman"/>
                <w:bCs/>
                <w:sz w:val="19"/>
                <w:szCs w:val="19"/>
                <w:lang w:val="kk-KZ"/>
              </w:rPr>
              <w:t xml:space="preserve"> </w:t>
            </w:r>
          </w:p>
        </w:tc>
        <w:tc>
          <w:tcPr>
            <w:tcW w:w="1247" w:type="dxa"/>
            <w:shd w:val="clear" w:color="auto" w:fill="auto"/>
            <w:vAlign w:val="bottom"/>
          </w:tcPr>
          <w:p w14:paraId="1B31598B"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1.032.122</w:t>
            </w:r>
          </w:p>
        </w:tc>
        <w:tc>
          <w:tcPr>
            <w:tcW w:w="1247" w:type="dxa"/>
            <w:shd w:val="clear" w:color="auto" w:fill="auto"/>
            <w:vAlign w:val="bottom"/>
          </w:tcPr>
          <w:p w14:paraId="4F44E776"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32.717</w:t>
            </w:r>
          </w:p>
        </w:tc>
        <w:tc>
          <w:tcPr>
            <w:tcW w:w="1247" w:type="dxa"/>
            <w:shd w:val="clear" w:color="auto" w:fill="auto"/>
            <w:vAlign w:val="bottom"/>
          </w:tcPr>
          <w:p w14:paraId="21707C07"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1.055.461</w:t>
            </w:r>
          </w:p>
        </w:tc>
        <w:tc>
          <w:tcPr>
            <w:tcW w:w="1247" w:type="dxa"/>
            <w:vAlign w:val="bottom"/>
          </w:tcPr>
          <w:p w14:paraId="7352CA11"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2.120.300</w:t>
            </w:r>
          </w:p>
        </w:tc>
      </w:tr>
      <w:tr w:rsidR="007D5A34" w:rsidRPr="0092059D" w14:paraId="0C98E4D2" w14:textId="77777777" w:rsidTr="001D4044">
        <w:trPr>
          <w:trHeight w:val="170"/>
          <w:jc w:val="center"/>
        </w:trPr>
        <w:tc>
          <w:tcPr>
            <w:tcW w:w="4649" w:type="dxa"/>
            <w:tcBorders>
              <w:left w:val="nil"/>
            </w:tcBorders>
            <w:shd w:val="clear" w:color="auto" w:fill="auto"/>
            <w:vAlign w:val="bottom"/>
            <w:hideMark/>
          </w:tcPr>
          <w:p w14:paraId="200AACA5" w14:textId="38701627"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1-кезеңге аудару</w:t>
            </w:r>
          </w:p>
        </w:tc>
        <w:tc>
          <w:tcPr>
            <w:tcW w:w="1247" w:type="dxa"/>
            <w:shd w:val="clear" w:color="auto" w:fill="auto"/>
            <w:vAlign w:val="bottom"/>
          </w:tcPr>
          <w:p w14:paraId="548DFA6D"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(1.739.906)</w:t>
            </w:r>
          </w:p>
        </w:tc>
        <w:tc>
          <w:tcPr>
            <w:tcW w:w="1247" w:type="dxa"/>
            <w:shd w:val="clear" w:color="auto" w:fill="auto"/>
            <w:vAlign w:val="bottom"/>
          </w:tcPr>
          <w:p w14:paraId="65CD022F"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214.949</w:t>
            </w:r>
          </w:p>
        </w:tc>
        <w:tc>
          <w:tcPr>
            <w:tcW w:w="1247" w:type="dxa"/>
            <w:shd w:val="clear" w:color="auto" w:fill="auto"/>
            <w:vAlign w:val="bottom"/>
          </w:tcPr>
          <w:p w14:paraId="04D9B612"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1.524.957</w:t>
            </w:r>
          </w:p>
        </w:tc>
        <w:tc>
          <w:tcPr>
            <w:tcW w:w="1247" w:type="dxa"/>
            <w:vAlign w:val="bottom"/>
          </w:tcPr>
          <w:p w14:paraId="2F2A80B8"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r>
      <w:tr w:rsidR="007D5A34" w:rsidRPr="0092059D" w14:paraId="167E44DD" w14:textId="77777777" w:rsidTr="001D4044">
        <w:trPr>
          <w:trHeight w:val="170"/>
          <w:jc w:val="center"/>
        </w:trPr>
        <w:tc>
          <w:tcPr>
            <w:tcW w:w="4649" w:type="dxa"/>
            <w:tcBorders>
              <w:left w:val="nil"/>
            </w:tcBorders>
            <w:shd w:val="clear" w:color="auto" w:fill="auto"/>
            <w:vAlign w:val="bottom"/>
            <w:hideMark/>
          </w:tcPr>
          <w:p w14:paraId="608EF4D3" w14:textId="2FA5E3DE"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2-кезеңге аудару</w:t>
            </w:r>
          </w:p>
        </w:tc>
        <w:tc>
          <w:tcPr>
            <w:tcW w:w="1247" w:type="dxa"/>
            <w:shd w:val="clear" w:color="auto" w:fill="auto"/>
            <w:vAlign w:val="bottom"/>
          </w:tcPr>
          <w:p w14:paraId="675326C1"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1.413.338</w:t>
            </w:r>
          </w:p>
        </w:tc>
        <w:tc>
          <w:tcPr>
            <w:tcW w:w="1247" w:type="dxa"/>
            <w:shd w:val="clear" w:color="auto" w:fill="auto"/>
            <w:vAlign w:val="bottom"/>
          </w:tcPr>
          <w:p w14:paraId="7C02ADB9"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(1.424.217)</w:t>
            </w:r>
          </w:p>
        </w:tc>
        <w:tc>
          <w:tcPr>
            <w:tcW w:w="1247" w:type="dxa"/>
            <w:shd w:val="clear" w:color="auto" w:fill="auto"/>
            <w:vAlign w:val="bottom"/>
          </w:tcPr>
          <w:p w14:paraId="0DCF9CD4"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10.879</w:t>
            </w:r>
          </w:p>
        </w:tc>
        <w:tc>
          <w:tcPr>
            <w:tcW w:w="1247" w:type="dxa"/>
            <w:vAlign w:val="bottom"/>
          </w:tcPr>
          <w:p w14:paraId="70C025FD"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r>
      <w:tr w:rsidR="007D5A34" w:rsidRPr="0092059D" w14:paraId="3FFC1604" w14:textId="77777777" w:rsidTr="001D4044">
        <w:trPr>
          <w:trHeight w:val="170"/>
          <w:jc w:val="center"/>
        </w:trPr>
        <w:tc>
          <w:tcPr>
            <w:tcW w:w="4649" w:type="dxa"/>
            <w:tcBorders>
              <w:left w:val="nil"/>
            </w:tcBorders>
            <w:shd w:val="clear" w:color="auto" w:fill="auto"/>
            <w:vAlign w:val="bottom"/>
            <w:hideMark/>
          </w:tcPr>
          <w:p w14:paraId="05247FC5" w14:textId="112239FC"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3-кезеңге аудару</w:t>
            </w:r>
          </w:p>
        </w:tc>
        <w:tc>
          <w:tcPr>
            <w:tcW w:w="1247" w:type="dxa"/>
            <w:shd w:val="clear" w:color="auto" w:fill="auto"/>
            <w:vAlign w:val="bottom"/>
          </w:tcPr>
          <w:p w14:paraId="644665DB"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258.644</w:t>
            </w:r>
          </w:p>
        </w:tc>
        <w:tc>
          <w:tcPr>
            <w:tcW w:w="1247" w:type="dxa"/>
            <w:shd w:val="clear" w:color="auto" w:fill="auto"/>
            <w:vAlign w:val="bottom"/>
          </w:tcPr>
          <w:p w14:paraId="7BBE72B9"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1.579.562</w:t>
            </w:r>
          </w:p>
        </w:tc>
        <w:tc>
          <w:tcPr>
            <w:tcW w:w="1247" w:type="dxa"/>
            <w:shd w:val="clear" w:color="auto" w:fill="auto"/>
            <w:vAlign w:val="bottom"/>
          </w:tcPr>
          <w:p w14:paraId="54442030"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(1.838.206)</w:t>
            </w:r>
          </w:p>
        </w:tc>
        <w:tc>
          <w:tcPr>
            <w:tcW w:w="1247" w:type="dxa"/>
            <w:vAlign w:val="bottom"/>
          </w:tcPr>
          <w:p w14:paraId="5493AA60"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r>
      <w:tr w:rsidR="007D5A34" w:rsidRPr="0092059D" w14:paraId="59B1C7E5" w14:textId="77777777" w:rsidTr="001D4044">
        <w:trPr>
          <w:trHeight w:val="170"/>
          <w:jc w:val="center"/>
        </w:trPr>
        <w:tc>
          <w:tcPr>
            <w:tcW w:w="4649" w:type="dxa"/>
            <w:tcBorders>
              <w:left w:val="nil"/>
            </w:tcBorders>
            <w:shd w:val="clear" w:color="auto" w:fill="auto"/>
            <w:vAlign w:val="bottom"/>
            <w:hideMark/>
          </w:tcPr>
          <w:p w14:paraId="44E57BEF" w14:textId="05CBDCDD"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Кезең ішінде бір кезеңнен екінші кезеңге аудару нәтижесінде кезең соңында ККЗ-ға әсері</w:t>
            </w:r>
          </w:p>
        </w:tc>
        <w:tc>
          <w:tcPr>
            <w:tcW w:w="1247" w:type="dxa"/>
            <w:shd w:val="clear" w:color="auto" w:fill="auto"/>
            <w:vAlign w:val="bottom"/>
          </w:tcPr>
          <w:p w14:paraId="32D0498E"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1.609.592</w:t>
            </w:r>
          </w:p>
        </w:tc>
        <w:tc>
          <w:tcPr>
            <w:tcW w:w="1247" w:type="dxa"/>
            <w:shd w:val="clear" w:color="auto" w:fill="auto"/>
            <w:vAlign w:val="bottom"/>
          </w:tcPr>
          <w:p w14:paraId="7BA29C3B"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(544.213)</w:t>
            </w:r>
          </w:p>
        </w:tc>
        <w:tc>
          <w:tcPr>
            <w:tcW w:w="1247" w:type="dxa"/>
            <w:shd w:val="clear" w:color="auto" w:fill="auto"/>
            <w:vAlign w:val="bottom"/>
          </w:tcPr>
          <w:p w14:paraId="285086DC"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(2.024.789)</w:t>
            </w:r>
          </w:p>
        </w:tc>
        <w:tc>
          <w:tcPr>
            <w:tcW w:w="1247" w:type="dxa"/>
            <w:vAlign w:val="bottom"/>
          </w:tcPr>
          <w:p w14:paraId="3452707A"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(959.410)</w:t>
            </w:r>
          </w:p>
        </w:tc>
      </w:tr>
      <w:tr w:rsidR="007D5A34" w:rsidRPr="0092059D" w14:paraId="66240916" w14:textId="77777777" w:rsidTr="001D4044">
        <w:trPr>
          <w:trHeight w:val="170"/>
          <w:jc w:val="center"/>
        </w:trPr>
        <w:tc>
          <w:tcPr>
            <w:tcW w:w="4649" w:type="dxa"/>
            <w:tcBorders>
              <w:left w:val="nil"/>
            </w:tcBorders>
            <w:shd w:val="clear" w:color="auto" w:fill="auto"/>
            <w:vAlign w:val="bottom"/>
            <w:hideMark/>
          </w:tcPr>
          <w:p w14:paraId="144E7249" w14:textId="7BFFE01C"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Дисконт амортизациясы</w:t>
            </w:r>
          </w:p>
        </w:tc>
        <w:tc>
          <w:tcPr>
            <w:tcW w:w="1247" w:type="dxa"/>
            <w:shd w:val="clear" w:color="auto" w:fill="auto"/>
            <w:vAlign w:val="bottom"/>
          </w:tcPr>
          <w:p w14:paraId="2083290C"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shd w:val="clear" w:color="auto" w:fill="auto"/>
            <w:vAlign w:val="bottom"/>
          </w:tcPr>
          <w:p w14:paraId="62CA729F"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shd w:val="clear" w:color="auto" w:fill="auto"/>
            <w:vAlign w:val="bottom"/>
          </w:tcPr>
          <w:p w14:paraId="0B9C1F9F"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(1.247.341)</w:t>
            </w:r>
          </w:p>
        </w:tc>
        <w:tc>
          <w:tcPr>
            <w:tcW w:w="1247" w:type="dxa"/>
            <w:vAlign w:val="bottom"/>
          </w:tcPr>
          <w:p w14:paraId="7F75D2C7"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(1.247.341)</w:t>
            </w:r>
          </w:p>
        </w:tc>
      </w:tr>
      <w:tr w:rsidR="007D5A34" w:rsidRPr="0092059D" w14:paraId="787D98A4" w14:textId="77777777" w:rsidTr="001D4044">
        <w:trPr>
          <w:trHeight w:val="170"/>
          <w:jc w:val="center"/>
        </w:trPr>
        <w:tc>
          <w:tcPr>
            <w:tcW w:w="4649" w:type="dxa"/>
            <w:tcBorders>
              <w:left w:val="nil"/>
            </w:tcBorders>
            <w:shd w:val="clear" w:color="auto" w:fill="auto"/>
            <w:vAlign w:val="bottom"/>
            <w:hideMark/>
          </w:tcPr>
          <w:p w14:paraId="0F7D874F" w14:textId="615546E6"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sz w:val="19"/>
                <w:szCs w:val="19"/>
                <w:lang w:val="kk-KZ"/>
              </w:rPr>
              <w:t>Тануды тоқтатуға әкеп соқпайтын түрлендіруге байланысты шартта көзделген ақша ағындарының өзгерістері</w:t>
            </w:r>
          </w:p>
        </w:tc>
        <w:tc>
          <w:tcPr>
            <w:tcW w:w="1247" w:type="dxa"/>
            <w:shd w:val="clear" w:color="auto" w:fill="auto"/>
            <w:vAlign w:val="bottom"/>
          </w:tcPr>
          <w:p w14:paraId="5DBC8DE8"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3.550</w:t>
            </w:r>
          </w:p>
        </w:tc>
        <w:tc>
          <w:tcPr>
            <w:tcW w:w="1247" w:type="dxa"/>
            <w:shd w:val="clear" w:color="auto" w:fill="auto"/>
            <w:vAlign w:val="bottom"/>
          </w:tcPr>
          <w:p w14:paraId="259CDD91"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1.056</w:t>
            </w:r>
          </w:p>
        </w:tc>
        <w:tc>
          <w:tcPr>
            <w:tcW w:w="1247" w:type="dxa"/>
            <w:shd w:val="clear" w:color="auto" w:fill="auto"/>
            <w:vAlign w:val="bottom"/>
          </w:tcPr>
          <w:p w14:paraId="0DECC6D1"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2.644</w:t>
            </w:r>
          </w:p>
        </w:tc>
        <w:tc>
          <w:tcPr>
            <w:tcW w:w="1247" w:type="dxa"/>
            <w:vAlign w:val="bottom"/>
          </w:tcPr>
          <w:p w14:paraId="4F93E9CF"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7.250</w:t>
            </w:r>
          </w:p>
        </w:tc>
      </w:tr>
      <w:tr w:rsidR="007D5A34" w:rsidRPr="0092059D" w14:paraId="3A7A4F12" w14:textId="77777777" w:rsidTr="001D4044">
        <w:trPr>
          <w:trHeight w:val="170"/>
          <w:jc w:val="center"/>
        </w:trPr>
        <w:tc>
          <w:tcPr>
            <w:tcW w:w="4649" w:type="dxa"/>
            <w:tcBorders>
              <w:left w:val="nil"/>
            </w:tcBorders>
            <w:shd w:val="clear" w:color="auto" w:fill="auto"/>
            <w:vAlign w:val="bottom"/>
          </w:tcPr>
          <w:p w14:paraId="0555C1BE" w14:textId="1C367464"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 xml:space="preserve">ККЗ бағалау үшін пайдаланылған модельдер мен бастапқы деректерді өзгерту </w:t>
            </w:r>
          </w:p>
        </w:tc>
        <w:tc>
          <w:tcPr>
            <w:tcW w:w="1247" w:type="dxa"/>
            <w:shd w:val="clear" w:color="auto" w:fill="auto"/>
            <w:vAlign w:val="bottom"/>
          </w:tcPr>
          <w:p w14:paraId="45F65ABC"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(1.364.426)</w:t>
            </w:r>
          </w:p>
        </w:tc>
        <w:tc>
          <w:tcPr>
            <w:tcW w:w="1247" w:type="dxa"/>
            <w:shd w:val="clear" w:color="auto" w:fill="auto"/>
            <w:vAlign w:val="bottom"/>
          </w:tcPr>
          <w:p w14:paraId="1703A76E"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5.666</w:t>
            </w:r>
          </w:p>
        </w:tc>
        <w:tc>
          <w:tcPr>
            <w:tcW w:w="1247" w:type="dxa"/>
            <w:shd w:val="clear" w:color="auto" w:fill="auto"/>
            <w:vAlign w:val="bottom"/>
          </w:tcPr>
          <w:p w14:paraId="023AE53B"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(1.329.614)</w:t>
            </w:r>
          </w:p>
        </w:tc>
        <w:tc>
          <w:tcPr>
            <w:tcW w:w="1247" w:type="dxa"/>
            <w:vAlign w:val="bottom"/>
          </w:tcPr>
          <w:p w14:paraId="2878B9BD"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(2.688.374)</w:t>
            </w:r>
          </w:p>
        </w:tc>
      </w:tr>
      <w:tr w:rsidR="007D5A34" w:rsidRPr="0092059D" w14:paraId="6D456D4C" w14:textId="77777777" w:rsidTr="001D4044">
        <w:trPr>
          <w:trHeight w:val="170"/>
          <w:jc w:val="center"/>
        </w:trPr>
        <w:tc>
          <w:tcPr>
            <w:tcW w:w="4649" w:type="dxa"/>
            <w:tcBorders>
              <w:left w:val="nil"/>
            </w:tcBorders>
            <w:shd w:val="clear" w:color="auto" w:fill="auto"/>
            <w:vAlign w:val="bottom"/>
            <w:hideMark/>
          </w:tcPr>
          <w:p w14:paraId="013833FE" w14:textId="7993153C"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 xml:space="preserve">Залалдарды өтеу </w:t>
            </w:r>
          </w:p>
        </w:tc>
        <w:tc>
          <w:tcPr>
            <w:tcW w:w="1247" w:type="dxa"/>
            <w:shd w:val="clear" w:color="auto" w:fill="auto"/>
            <w:vAlign w:val="bottom"/>
          </w:tcPr>
          <w:p w14:paraId="642F5191"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shd w:val="clear" w:color="auto" w:fill="auto"/>
            <w:vAlign w:val="bottom"/>
          </w:tcPr>
          <w:p w14:paraId="06590DA8"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shd w:val="clear" w:color="auto" w:fill="auto"/>
            <w:vAlign w:val="bottom"/>
          </w:tcPr>
          <w:p w14:paraId="216DAD24"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(119.139)</w:t>
            </w:r>
          </w:p>
        </w:tc>
        <w:tc>
          <w:tcPr>
            <w:tcW w:w="1247" w:type="dxa"/>
            <w:vAlign w:val="bottom"/>
          </w:tcPr>
          <w:p w14:paraId="07980005"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(119.139)</w:t>
            </w:r>
          </w:p>
        </w:tc>
      </w:tr>
      <w:tr w:rsidR="007D5A34" w:rsidRPr="0092059D" w14:paraId="6291B0BB" w14:textId="77777777" w:rsidTr="001D4044">
        <w:trPr>
          <w:trHeight w:val="170"/>
          <w:jc w:val="center"/>
        </w:trPr>
        <w:tc>
          <w:tcPr>
            <w:tcW w:w="4649" w:type="dxa"/>
            <w:tcBorders>
              <w:left w:val="nil"/>
            </w:tcBorders>
            <w:shd w:val="clear" w:color="auto" w:fill="auto"/>
            <w:vAlign w:val="bottom"/>
            <w:hideMark/>
          </w:tcPr>
          <w:p w14:paraId="1B7EE044" w14:textId="68FD344D"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Есептен шығарылған сомалар</w:t>
            </w:r>
          </w:p>
        </w:tc>
        <w:tc>
          <w:tcPr>
            <w:tcW w:w="1247" w:type="dxa"/>
            <w:tcBorders>
              <w:bottom w:val="single" w:sz="4" w:space="0" w:color="auto"/>
            </w:tcBorders>
            <w:shd w:val="clear" w:color="auto" w:fill="auto"/>
            <w:vAlign w:val="bottom"/>
          </w:tcPr>
          <w:p w14:paraId="6D6E5AA8"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tcBorders>
              <w:bottom w:val="single" w:sz="4" w:space="0" w:color="auto"/>
            </w:tcBorders>
            <w:shd w:val="clear" w:color="auto" w:fill="auto"/>
            <w:vAlign w:val="bottom"/>
          </w:tcPr>
          <w:p w14:paraId="3D98C396"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w:t>
            </w:r>
          </w:p>
        </w:tc>
        <w:tc>
          <w:tcPr>
            <w:tcW w:w="1247" w:type="dxa"/>
            <w:tcBorders>
              <w:bottom w:val="single" w:sz="4" w:space="0" w:color="auto"/>
            </w:tcBorders>
            <w:shd w:val="clear" w:color="auto" w:fill="auto"/>
            <w:vAlign w:val="bottom"/>
          </w:tcPr>
          <w:p w14:paraId="28942257"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1.681.487</w:t>
            </w:r>
          </w:p>
        </w:tc>
        <w:tc>
          <w:tcPr>
            <w:tcW w:w="1247" w:type="dxa"/>
            <w:tcBorders>
              <w:bottom w:val="single" w:sz="4" w:space="0" w:color="auto"/>
            </w:tcBorders>
            <w:vAlign w:val="bottom"/>
          </w:tcPr>
          <w:p w14:paraId="55F63D12"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1.681.487</w:t>
            </w:r>
          </w:p>
        </w:tc>
      </w:tr>
      <w:tr w:rsidR="007D5A34" w:rsidRPr="0092059D" w14:paraId="67CB0524" w14:textId="77777777" w:rsidTr="001D4044">
        <w:trPr>
          <w:trHeight w:val="170"/>
          <w:jc w:val="center"/>
        </w:trPr>
        <w:tc>
          <w:tcPr>
            <w:tcW w:w="4649" w:type="dxa"/>
            <w:tcBorders>
              <w:left w:val="nil"/>
            </w:tcBorders>
            <w:shd w:val="clear" w:color="auto" w:fill="auto"/>
            <w:vAlign w:val="bottom"/>
            <w:hideMark/>
          </w:tcPr>
          <w:p w14:paraId="0A35E3EF" w14:textId="1290EDC1"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5075EDD0"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(806.485)</w:t>
            </w:r>
          </w:p>
        </w:tc>
        <w:tc>
          <w:tcPr>
            <w:tcW w:w="1247" w:type="dxa"/>
            <w:tcBorders>
              <w:top w:val="single" w:sz="4" w:space="0" w:color="auto"/>
              <w:bottom w:val="double" w:sz="4" w:space="0" w:color="auto"/>
            </w:tcBorders>
            <w:shd w:val="clear" w:color="auto" w:fill="auto"/>
            <w:vAlign w:val="bottom"/>
          </w:tcPr>
          <w:p w14:paraId="573121EC"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(247.703)</w:t>
            </w:r>
          </w:p>
        </w:tc>
        <w:tc>
          <w:tcPr>
            <w:tcW w:w="1247" w:type="dxa"/>
            <w:tcBorders>
              <w:top w:val="single" w:sz="4" w:space="0" w:color="auto"/>
              <w:bottom w:val="double" w:sz="4" w:space="0" w:color="auto"/>
            </w:tcBorders>
            <w:shd w:val="clear" w:color="auto" w:fill="auto"/>
            <w:vAlign w:val="bottom"/>
          </w:tcPr>
          <w:p w14:paraId="12EF4104"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(5.853.229)</w:t>
            </w:r>
          </w:p>
        </w:tc>
        <w:tc>
          <w:tcPr>
            <w:tcW w:w="1247" w:type="dxa"/>
            <w:tcBorders>
              <w:top w:val="single" w:sz="4" w:space="0" w:color="auto"/>
              <w:bottom w:val="double" w:sz="4" w:space="0" w:color="auto"/>
            </w:tcBorders>
            <w:vAlign w:val="bottom"/>
          </w:tcPr>
          <w:p w14:paraId="7F9DE79A" w14:textId="77777777" w:rsidR="007D5A34" w:rsidRPr="0092059D" w:rsidRDefault="007D5A34" w:rsidP="007D5A34">
            <w:pPr>
              <w:pStyle w:val="Tabletext"/>
              <w:widowControl w:val="0"/>
              <w:tabs>
                <w:tab w:val="decimal" w:pos="964"/>
              </w:tabs>
              <w:spacing w:before="0" w:after="0"/>
              <w:rPr>
                <w:sz w:val="19"/>
                <w:szCs w:val="19"/>
                <w:lang w:val="kk-KZ"/>
              </w:rPr>
            </w:pPr>
            <w:r w:rsidRPr="0092059D">
              <w:rPr>
                <w:sz w:val="19"/>
                <w:szCs w:val="19"/>
                <w:lang w:val="kk-KZ"/>
              </w:rPr>
              <w:t>(6.907.417)</w:t>
            </w:r>
          </w:p>
        </w:tc>
      </w:tr>
    </w:tbl>
    <w:p w14:paraId="0130B0EF" w14:textId="5090817D" w:rsidR="002533E0" w:rsidRPr="0092059D" w:rsidRDefault="007D5A34" w:rsidP="001D4044">
      <w:pPr>
        <w:pStyle w:val="000Normal"/>
        <w:widowControl w:val="0"/>
        <w:spacing w:before="100" w:after="100" w:line="240" w:lineRule="auto"/>
        <w:rPr>
          <w:rFonts w:ascii="Times New Roman" w:hAnsi="Times New Roman"/>
          <w:lang w:val="kk-KZ"/>
        </w:rPr>
      </w:pPr>
      <w:r w:rsidRPr="0092059D">
        <w:rPr>
          <w:rFonts w:ascii="Times New Roman" w:hAnsi="Times New Roman"/>
          <w:lang w:val="kk-KZ"/>
        </w:rPr>
        <w:t>Төменде 2022 жылғы 31 желтоқсанда аяқталған жыл үшін ауыл шаруашылығына кредит беру тұрғысынан жалпы баланстық құнның және ККЗ</w:t>
      </w:r>
      <w:r w:rsidRPr="0092059D" w:rsidDel="00AA1D52">
        <w:rPr>
          <w:rFonts w:ascii="Times New Roman" w:hAnsi="Times New Roman"/>
          <w:lang w:val="kk-KZ"/>
        </w:rPr>
        <w:t xml:space="preserve"> </w:t>
      </w:r>
      <w:r w:rsidRPr="0092059D">
        <w:rPr>
          <w:rFonts w:ascii="Times New Roman" w:hAnsi="Times New Roman"/>
          <w:lang w:val="kk-KZ"/>
        </w:rPr>
        <w:t>арналған тиісті резервтердің өзгерістеріне талдау жүргізілген</w:t>
      </w:r>
      <w:r w:rsidR="002533E0" w:rsidRPr="0092059D">
        <w:rPr>
          <w:rFonts w:ascii="Times New Roman" w:hAnsi="Times New Roman"/>
          <w:lang w:val="kk-KZ"/>
        </w:rPr>
        <w:t>:</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46A64F44" w14:textId="77777777" w:rsidTr="001D4044">
        <w:trPr>
          <w:trHeight w:val="170"/>
          <w:jc w:val="center"/>
        </w:trPr>
        <w:tc>
          <w:tcPr>
            <w:tcW w:w="4649" w:type="dxa"/>
            <w:tcBorders>
              <w:top w:val="nil"/>
              <w:left w:val="nil"/>
              <w:bottom w:val="single" w:sz="4" w:space="0" w:color="auto"/>
              <w:right w:val="nil"/>
            </w:tcBorders>
            <w:shd w:val="clear" w:color="auto" w:fill="auto"/>
            <w:vAlign w:val="bottom"/>
            <w:hideMark/>
          </w:tcPr>
          <w:p w14:paraId="20812AF2" w14:textId="772AFE76"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i/>
                <w:sz w:val="19"/>
                <w:szCs w:val="19"/>
                <w:lang w:val="kk-KZ"/>
              </w:rPr>
            </w:pPr>
            <w:r w:rsidRPr="0092059D">
              <w:rPr>
                <w:rFonts w:ascii="Times New Roman" w:hAnsi="Times New Roman"/>
                <w:b/>
                <w:i/>
                <w:lang w:val="kk-KZ"/>
              </w:rPr>
              <w:t>Ауыл шаруашылығына кредит беру</w:t>
            </w:r>
          </w:p>
        </w:tc>
        <w:tc>
          <w:tcPr>
            <w:tcW w:w="1247" w:type="dxa"/>
            <w:tcBorders>
              <w:top w:val="nil"/>
              <w:left w:val="nil"/>
              <w:bottom w:val="single" w:sz="4" w:space="0" w:color="auto"/>
              <w:right w:val="nil"/>
            </w:tcBorders>
            <w:shd w:val="clear" w:color="auto" w:fill="auto"/>
            <w:vAlign w:val="bottom"/>
            <w:hideMark/>
          </w:tcPr>
          <w:p w14:paraId="165955A4" w14:textId="5273D0ED"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bCs/>
                <w:i/>
                <w:sz w:val="20"/>
                <w:szCs w:val="20"/>
                <w:lang w:val="kk-KZ"/>
              </w:rPr>
              <w:t>1-кезең</w:t>
            </w:r>
          </w:p>
        </w:tc>
        <w:tc>
          <w:tcPr>
            <w:tcW w:w="1247" w:type="dxa"/>
            <w:tcBorders>
              <w:top w:val="nil"/>
              <w:left w:val="nil"/>
              <w:bottom w:val="single" w:sz="4" w:space="0" w:color="auto"/>
              <w:right w:val="nil"/>
            </w:tcBorders>
            <w:shd w:val="clear" w:color="auto" w:fill="auto"/>
            <w:vAlign w:val="bottom"/>
            <w:hideMark/>
          </w:tcPr>
          <w:p w14:paraId="7C37323E" w14:textId="16204C99"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bCs/>
                <w:i/>
                <w:sz w:val="20"/>
                <w:szCs w:val="20"/>
                <w:lang w:val="kk-KZ"/>
              </w:rPr>
              <w:t>2-кезең</w:t>
            </w:r>
          </w:p>
        </w:tc>
        <w:tc>
          <w:tcPr>
            <w:tcW w:w="1247" w:type="dxa"/>
            <w:tcBorders>
              <w:top w:val="nil"/>
              <w:left w:val="nil"/>
              <w:bottom w:val="single" w:sz="4" w:space="0" w:color="auto"/>
              <w:right w:val="nil"/>
            </w:tcBorders>
            <w:shd w:val="clear" w:color="auto" w:fill="auto"/>
            <w:vAlign w:val="bottom"/>
            <w:hideMark/>
          </w:tcPr>
          <w:p w14:paraId="6C8F612B" w14:textId="2BD16076"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bCs/>
                <w:i/>
                <w:sz w:val="20"/>
                <w:szCs w:val="20"/>
                <w:lang w:val="kk-KZ"/>
              </w:rPr>
              <w:t>3-кезең</w:t>
            </w:r>
          </w:p>
        </w:tc>
        <w:tc>
          <w:tcPr>
            <w:tcW w:w="1247" w:type="dxa"/>
            <w:tcBorders>
              <w:top w:val="nil"/>
              <w:bottom w:val="single" w:sz="4" w:space="0" w:color="auto"/>
            </w:tcBorders>
            <w:vAlign w:val="bottom"/>
          </w:tcPr>
          <w:p w14:paraId="538F9725" w14:textId="1469AAD5" w:rsidR="007D5A34" w:rsidRPr="0092059D" w:rsidRDefault="007D5A34" w:rsidP="007D5A34">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19"/>
                <w:szCs w:val="19"/>
                <w:lang w:val="kk-KZ"/>
              </w:rPr>
            </w:pPr>
            <w:r w:rsidRPr="0092059D">
              <w:rPr>
                <w:rFonts w:ascii="Times New Roman" w:hAnsi="Times New Roman" w:cs="Times New Roman"/>
                <w:bCs/>
                <w:i/>
                <w:sz w:val="20"/>
                <w:szCs w:val="20"/>
                <w:lang w:val="kk-KZ"/>
              </w:rPr>
              <w:t xml:space="preserve">Жиыны </w:t>
            </w:r>
          </w:p>
        </w:tc>
      </w:tr>
      <w:tr w:rsidR="001A7E4A" w:rsidRPr="0092059D" w14:paraId="17343E60" w14:textId="77777777" w:rsidTr="001D4044">
        <w:trPr>
          <w:trHeight w:val="170"/>
          <w:jc w:val="center"/>
        </w:trPr>
        <w:tc>
          <w:tcPr>
            <w:tcW w:w="4649" w:type="dxa"/>
            <w:tcBorders>
              <w:top w:val="single" w:sz="4" w:space="0" w:color="auto"/>
              <w:left w:val="nil"/>
              <w:right w:val="nil"/>
            </w:tcBorders>
            <w:shd w:val="clear" w:color="auto" w:fill="auto"/>
            <w:vAlign w:val="bottom"/>
          </w:tcPr>
          <w:p w14:paraId="753BC1F6" w14:textId="77777777" w:rsidR="001A7E4A" w:rsidRPr="0092059D" w:rsidRDefault="001A7E4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 xml:space="preserve"> </w:t>
            </w:r>
          </w:p>
        </w:tc>
        <w:tc>
          <w:tcPr>
            <w:tcW w:w="1247" w:type="dxa"/>
            <w:tcBorders>
              <w:top w:val="single" w:sz="4" w:space="0" w:color="auto"/>
              <w:left w:val="nil"/>
              <w:right w:val="nil"/>
            </w:tcBorders>
            <w:shd w:val="clear" w:color="auto" w:fill="auto"/>
            <w:vAlign w:val="bottom"/>
          </w:tcPr>
          <w:p w14:paraId="108CE78A"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left w:val="nil"/>
              <w:right w:val="nil"/>
            </w:tcBorders>
            <w:shd w:val="clear" w:color="auto" w:fill="auto"/>
            <w:vAlign w:val="bottom"/>
          </w:tcPr>
          <w:p w14:paraId="089B65A3"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left w:val="nil"/>
              <w:right w:val="nil"/>
            </w:tcBorders>
            <w:shd w:val="clear" w:color="auto" w:fill="auto"/>
            <w:vAlign w:val="bottom"/>
          </w:tcPr>
          <w:p w14:paraId="4C96E326"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tcBorders>
            <w:vAlign w:val="bottom"/>
          </w:tcPr>
          <w:p w14:paraId="539506D7"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19"/>
                <w:szCs w:val="19"/>
                <w:lang w:val="kk-KZ"/>
              </w:rPr>
            </w:pPr>
          </w:p>
        </w:tc>
      </w:tr>
      <w:tr w:rsidR="007D5A34" w:rsidRPr="0092059D" w14:paraId="5BE823A2" w14:textId="77777777" w:rsidTr="001D4044">
        <w:trPr>
          <w:trHeight w:val="170"/>
          <w:jc w:val="center"/>
        </w:trPr>
        <w:tc>
          <w:tcPr>
            <w:tcW w:w="4649" w:type="dxa"/>
            <w:tcBorders>
              <w:left w:val="nil"/>
              <w:bottom w:val="nil"/>
              <w:right w:val="nil"/>
            </w:tcBorders>
            <w:shd w:val="clear" w:color="auto" w:fill="auto"/>
            <w:vAlign w:val="bottom"/>
            <w:hideMark/>
          </w:tcPr>
          <w:p w14:paraId="4A499B4D" w14:textId="640CED4A"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2022 </w:t>
            </w:r>
            <w:r w:rsidRPr="0092059D">
              <w:rPr>
                <w:rFonts w:ascii="Times New Roman" w:hAnsi="Times New Roman"/>
                <w:b/>
                <w:bCs/>
                <w:spacing w:val="-3"/>
                <w:sz w:val="19"/>
                <w:szCs w:val="19"/>
                <w:lang w:val="kk-KZ"/>
              </w:rPr>
              <w:t>жылғы 1  қаңтардағы жалпы баланстық құн</w:t>
            </w:r>
          </w:p>
        </w:tc>
        <w:tc>
          <w:tcPr>
            <w:tcW w:w="1247" w:type="dxa"/>
            <w:tcBorders>
              <w:left w:val="nil"/>
              <w:bottom w:val="nil"/>
              <w:right w:val="nil"/>
            </w:tcBorders>
            <w:shd w:val="clear" w:color="auto" w:fill="auto"/>
            <w:vAlign w:val="bottom"/>
          </w:tcPr>
          <w:p w14:paraId="04D7BC2F"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sz w:val="19"/>
                <w:szCs w:val="19"/>
                <w:lang w:val="kk-KZ"/>
              </w:rPr>
              <w:t>63.656.597</w:t>
            </w:r>
          </w:p>
        </w:tc>
        <w:tc>
          <w:tcPr>
            <w:tcW w:w="1247" w:type="dxa"/>
            <w:tcBorders>
              <w:left w:val="nil"/>
              <w:bottom w:val="nil"/>
              <w:right w:val="nil"/>
            </w:tcBorders>
            <w:shd w:val="clear" w:color="auto" w:fill="auto"/>
            <w:vAlign w:val="bottom"/>
          </w:tcPr>
          <w:p w14:paraId="635AF711"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sz w:val="19"/>
                <w:szCs w:val="19"/>
                <w:lang w:val="kk-KZ"/>
              </w:rPr>
              <w:t>140.992</w:t>
            </w:r>
          </w:p>
        </w:tc>
        <w:tc>
          <w:tcPr>
            <w:tcW w:w="1247" w:type="dxa"/>
            <w:tcBorders>
              <w:left w:val="nil"/>
              <w:bottom w:val="nil"/>
              <w:right w:val="nil"/>
            </w:tcBorders>
            <w:shd w:val="clear" w:color="auto" w:fill="auto"/>
            <w:vAlign w:val="bottom"/>
          </w:tcPr>
          <w:p w14:paraId="33C53685"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sz w:val="19"/>
                <w:szCs w:val="19"/>
                <w:lang w:val="kk-KZ"/>
              </w:rPr>
              <w:t>2.754.168</w:t>
            </w:r>
          </w:p>
        </w:tc>
        <w:tc>
          <w:tcPr>
            <w:tcW w:w="1247" w:type="dxa"/>
            <w:tcBorders>
              <w:bottom w:val="nil"/>
            </w:tcBorders>
            <w:vAlign w:val="bottom"/>
          </w:tcPr>
          <w:p w14:paraId="2FC96302"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sz w:val="19"/>
                <w:szCs w:val="19"/>
                <w:lang w:val="kk-KZ"/>
              </w:rPr>
              <w:t>66.551.757</w:t>
            </w:r>
          </w:p>
        </w:tc>
      </w:tr>
      <w:tr w:rsidR="007D5A34" w:rsidRPr="0092059D" w14:paraId="1E022853" w14:textId="77777777" w:rsidTr="001D4044">
        <w:trPr>
          <w:trHeight w:val="170"/>
          <w:jc w:val="center"/>
        </w:trPr>
        <w:tc>
          <w:tcPr>
            <w:tcW w:w="4649" w:type="dxa"/>
            <w:tcBorders>
              <w:top w:val="nil"/>
              <w:left w:val="nil"/>
              <w:bottom w:val="nil"/>
              <w:right w:val="nil"/>
            </w:tcBorders>
            <w:shd w:val="clear" w:color="auto" w:fill="auto"/>
            <w:vAlign w:val="bottom"/>
          </w:tcPr>
          <w:p w14:paraId="73ABEADF" w14:textId="187E61CD"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bCs/>
                <w:sz w:val="19"/>
                <w:szCs w:val="19"/>
                <w:lang w:val="kk-KZ"/>
              </w:rPr>
              <w:t>Жаңа құрылған активтер</w:t>
            </w:r>
          </w:p>
        </w:tc>
        <w:tc>
          <w:tcPr>
            <w:tcW w:w="1247" w:type="dxa"/>
            <w:tcBorders>
              <w:top w:val="nil"/>
              <w:left w:val="nil"/>
              <w:right w:val="nil"/>
            </w:tcBorders>
            <w:shd w:val="clear" w:color="auto" w:fill="auto"/>
            <w:vAlign w:val="bottom"/>
          </w:tcPr>
          <w:p w14:paraId="255E51DE"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95.137.448</w:t>
            </w:r>
          </w:p>
        </w:tc>
        <w:tc>
          <w:tcPr>
            <w:tcW w:w="1247" w:type="dxa"/>
            <w:tcBorders>
              <w:top w:val="nil"/>
              <w:left w:val="nil"/>
              <w:right w:val="nil"/>
            </w:tcBorders>
            <w:shd w:val="clear" w:color="auto" w:fill="auto"/>
            <w:vAlign w:val="bottom"/>
          </w:tcPr>
          <w:p w14:paraId="2E777802"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c>
          <w:tcPr>
            <w:tcW w:w="1247" w:type="dxa"/>
            <w:tcBorders>
              <w:top w:val="nil"/>
              <w:left w:val="nil"/>
              <w:right w:val="nil"/>
            </w:tcBorders>
            <w:shd w:val="clear" w:color="auto" w:fill="auto"/>
            <w:vAlign w:val="bottom"/>
          </w:tcPr>
          <w:p w14:paraId="3843ADB5"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c>
          <w:tcPr>
            <w:tcW w:w="1247" w:type="dxa"/>
            <w:tcBorders>
              <w:top w:val="nil"/>
            </w:tcBorders>
            <w:vAlign w:val="bottom"/>
          </w:tcPr>
          <w:p w14:paraId="176BCF73"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95.137.448</w:t>
            </w:r>
          </w:p>
        </w:tc>
      </w:tr>
      <w:tr w:rsidR="007D5A34" w:rsidRPr="0092059D" w14:paraId="5F32FD1A" w14:textId="77777777" w:rsidTr="001D4044">
        <w:trPr>
          <w:trHeight w:val="170"/>
          <w:jc w:val="center"/>
        </w:trPr>
        <w:tc>
          <w:tcPr>
            <w:tcW w:w="4649" w:type="dxa"/>
            <w:tcBorders>
              <w:top w:val="nil"/>
              <w:left w:val="nil"/>
              <w:bottom w:val="nil"/>
              <w:right w:val="nil"/>
            </w:tcBorders>
            <w:shd w:val="clear" w:color="auto" w:fill="auto"/>
            <w:vAlign w:val="bottom"/>
          </w:tcPr>
          <w:p w14:paraId="53D1BECF" w14:textId="54A498F5"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Өтелген активтер</w:t>
            </w:r>
          </w:p>
        </w:tc>
        <w:tc>
          <w:tcPr>
            <w:tcW w:w="1247" w:type="dxa"/>
            <w:tcBorders>
              <w:top w:val="nil"/>
              <w:left w:val="nil"/>
              <w:right w:val="nil"/>
            </w:tcBorders>
            <w:shd w:val="clear" w:color="auto" w:fill="auto"/>
            <w:vAlign w:val="bottom"/>
          </w:tcPr>
          <w:p w14:paraId="3091F00E" w14:textId="1C41662E"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(84.149.896)</w:t>
            </w:r>
          </w:p>
        </w:tc>
        <w:tc>
          <w:tcPr>
            <w:tcW w:w="1247" w:type="dxa"/>
            <w:tcBorders>
              <w:top w:val="nil"/>
              <w:left w:val="nil"/>
              <w:right w:val="nil"/>
            </w:tcBorders>
            <w:shd w:val="clear" w:color="auto" w:fill="auto"/>
            <w:vAlign w:val="bottom"/>
          </w:tcPr>
          <w:p w14:paraId="69B30F4B" w14:textId="77777777" w:rsidR="007D5A34" w:rsidRPr="0092059D" w:rsidRDefault="007D5A34" w:rsidP="007D5A34">
            <w:pPr>
              <w:pStyle w:val="Tabletext"/>
              <w:widowControl w:val="0"/>
              <w:tabs>
                <w:tab w:val="decimal" w:pos="964"/>
              </w:tabs>
              <w:spacing w:before="0" w:after="0"/>
              <w:rPr>
                <w:bCs/>
                <w:sz w:val="19"/>
                <w:szCs w:val="19"/>
                <w:highlight w:val="yellow"/>
                <w:lang w:val="kk-KZ"/>
              </w:rPr>
            </w:pPr>
            <w:r w:rsidRPr="0092059D">
              <w:rPr>
                <w:color w:val="000000"/>
                <w:sz w:val="19"/>
                <w:szCs w:val="19"/>
                <w:lang w:val="kk-KZ"/>
              </w:rPr>
              <w:t>(38.719)</w:t>
            </w:r>
          </w:p>
        </w:tc>
        <w:tc>
          <w:tcPr>
            <w:tcW w:w="1247" w:type="dxa"/>
            <w:tcBorders>
              <w:top w:val="nil"/>
              <w:left w:val="nil"/>
              <w:right w:val="nil"/>
            </w:tcBorders>
            <w:shd w:val="clear" w:color="auto" w:fill="auto"/>
            <w:vAlign w:val="bottom"/>
          </w:tcPr>
          <w:p w14:paraId="155E91A8" w14:textId="77777777" w:rsidR="007D5A34" w:rsidRPr="0092059D" w:rsidRDefault="007D5A34" w:rsidP="007D5A34">
            <w:pPr>
              <w:pStyle w:val="Tabletext"/>
              <w:widowControl w:val="0"/>
              <w:tabs>
                <w:tab w:val="decimal" w:pos="964"/>
              </w:tabs>
              <w:spacing w:before="0" w:after="0"/>
              <w:rPr>
                <w:bCs/>
                <w:sz w:val="19"/>
                <w:szCs w:val="19"/>
                <w:highlight w:val="yellow"/>
                <w:lang w:val="kk-KZ"/>
              </w:rPr>
            </w:pPr>
            <w:r w:rsidRPr="0092059D">
              <w:rPr>
                <w:color w:val="000000"/>
                <w:sz w:val="19"/>
                <w:szCs w:val="19"/>
                <w:lang w:val="kk-KZ"/>
              </w:rPr>
              <w:t>(861.931)</w:t>
            </w:r>
          </w:p>
        </w:tc>
        <w:tc>
          <w:tcPr>
            <w:tcW w:w="1247" w:type="dxa"/>
            <w:tcBorders>
              <w:top w:val="nil"/>
            </w:tcBorders>
            <w:vAlign w:val="bottom"/>
          </w:tcPr>
          <w:p w14:paraId="6806929A"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(85.050.546)</w:t>
            </w:r>
          </w:p>
        </w:tc>
      </w:tr>
      <w:tr w:rsidR="007D5A34" w:rsidRPr="0092059D" w14:paraId="6B4ED5D7" w14:textId="77777777" w:rsidTr="001D4044">
        <w:trPr>
          <w:trHeight w:val="170"/>
          <w:jc w:val="center"/>
        </w:trPr>
        <w:tc>
          <w:tcPr>
            <w:tcW w:w="4649" w:type="dxa"/>
            <w:tcBorders>
              <w:top w:val="nil"/>
              <w:left w:val="nil"/>
              <w:bottom w:val="nil"/>
              <w:right w:val="nil"/>
            </w:tcBorders>
            <w:shd w:val="clear" w:color="auto" w:fill="auto"/>
            <w:vAlign w:val="bottom"/>
          </w:tcPr>
          <w:p w14:paraId="4224C282" w14:textId="38300195"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 xml:space="preserve">Есептелген сыйақының таза өзгеруі  </w:t>
            </w:r>
          </w:p>
        </w:tc>
        <w:tc>
          <w:tcPr>
            <w:tcW w:w="1247" w:type="dxa"/>
            <w:tcBorders>
              <w:top w:val="nil"/>
              <w:left w:val="nil"/>
              <w:bottom w:val="nil"/>
            </w:tcBorders>
            <w:shd w:val="clear" w:color="auto" w:fill="auto"/>
            <w:vAlign w:val="bottom"/>
          </w:tcPr>
          <w:p w14:paraId="1746DCEE"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(53.524)</w:t>
            </w:r>
          </w:p>
        </w:tc>
        <w:tc>
          <w:tcPr>
            <w:tcW w:w="1247" w:type="dxa"/>
            <w:tcBorders>
              <w:top w:val="nil"/>
              <w:bottom w:val="nil"/>
            </w:tcBorders>
            <w:shd w:val="clear" w:color="auto" w:fill="auto"/>
            <w:vAlign w:val="bottom"/>
          </w:tcPr>
          <w:p w14:paraId="149658ED"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20.663</w:t>
            </w:r>
          </w:p>
        </w:tc>
        <w:tc>
          <w:tcPr>
            <w:tcW w:w="1247" w:type="dxa"/>
            <w:tcBorders>
              <w:top w:val="nil"/>
              <w:bottom w:val="nil"/>
            </w:tcBorders>
            <w:shd w:val="clear" w:color="auto" w:fill="auto"/>
            <w:vAlign w:val="bottom"/>
          </w:tcPr>
          <w:p w14:paraId="66DE33FE"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187.310</w:t>
            </w:r>
          </w:p>
        </w:tc>
        <w:tc>
          <w:tcPr>
            <w:tcW w:w="1247" w:type="dxa"/>
            <w:tcBorders>
              <w:top w:val="nil"/>
              <w:bottom w:val="nil"/>
            </w:tcBorders>
            <w:vAlign w:val="bottom"/>
          </w:tcPr>
          <w:p w14:paraId="757D8471"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154.449</w:t>
            </w:r>
          </w:p>
        </w:tc>
      </w:tr>
      <w:tr w:rsidR="007D5A34" w:rsidRPr="0092059D" w14:paraId="130F8551" w14:textId="77777777" w:rsidTr="001D4044">
        <w:trPr>
          <w:trHeight w:val="170"/>
          <w:jc w:val="center"/>
        </w:trPr>
        <w:tc>
          <w:tcPr>
            <w:tcW w:w="4649" w:type="dxa"/>
            <w:tcBorders>
              <w:top w:val="nil"/>
              <w:left w:val="nil"/>
              <w:bottom w:val="nil"/>
              <w:right w:val="nil"/>
            </w:tcBorders>
            <w:shd w:val="clear" w:color="auto" w:fill="auto"/>
            <w:vAlign w:val="bottom"/>
          </w:tcPr>
          <w:p w14:paraId="4A6E7D6F" w14:textId="7C1B0903"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1-кезеңге аудару</w:t>
            </w:r>
          </w:p>
        </w:tc>
        <w:tc>
          <w:tcPr>
            <w:tcW w:w="1247" w:type="dxa"/>
            <w:tcBorders>
              <w:top w:val="nil"/>
              <w:left w:val="nil"/>
              <w:bottom w:val="nil"/>
              <w:right w:val="nil"/>
            </w:tcBorders>
            <w:shd w:val="clear" w:color="auto" w:fill="auto"/>
            <w:vAlign w:val="bottom"/>
          </w:tcPr>
          <w:p w14:paraId="0BCEED8F"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1.867.637</w:t>
            </w:r>
          </w:p>
        </w:tc>
        <w:tc>
          <w:tcPr>
            <w:tcW w:w="1247" w:type="dxa"/>
            <w:tcBorders>
              <w:top w:val="nil"/>
              <w:left w:val="nil"/>
              <w:bottom w:val="nil"/>
              <w:right w:val="nil"/>
            </w:tcBorders>
            <w:shd w:val="clear" w:color="auto" w:fill="auto"/>
            <w:vAlign w:val="bottom"/>
          </w:tcPr>
          <w:p w14:paraId="1C7C3F73"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(209.640)</w:t>
            </w:r>
          </w:p>
        </w:tc>
        <w:tc>
          <w:tcPr>
            <w:tcW w:w="1247" w:type="dxa"/>
            <w:tcBorders>
              <w:top w:val="nil"/>
              <w:left w:val="nil"/>
              <w:bottom w:val="nil"/>
              <w:right w:val="nil"/>
            </w:tcBorders>
            <w:shd w:val="clear" w:color="auto" w:fill="auto"/>
            <w:vAlign w:val="bottom"/>
          </w:tcPr>
          <w:p w14:paraId="659AD09A"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(1.657.997)</w:t>
            </w:r>
          </w:p>
        </w:tc>
        <w:tc>
          <w:tcPr>
            <w:tcW w:w="1247" w:type="dxa"/>
            <w:tcBorders>
              <w:top w:val="nil"/>
              <w:bottom w:val="nil"/>
            </w:tcBorders>
            <w:vAlign w:val="bottom"/>
          </w:tcPr>
          <w:p w14:paraId="7F419C20"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r>
      <w:tr w:rsidR="007D5A34" w:rsidRPr="0092059D" w14:paraId="1DD35AA9" w14:textId="77777777" w:rsidTr="001D4044">
        <w:trPr>
          <w:trHeight w:val="170"/>
          <w:jc w:val="center"/>
        </w:trPr>
        <w:tc>
          <w:tcPr>
            <w:tcW w:w="4649" w:type="dxa"/>
            <w:tcBorders>
              <w:top w:val="nil"/>
              <w:left w:val="nil"/>
              <w:bottom w:val="nil"/>
              <w:right w:val="nil"/>
            </w:tcBorders>
            <w:shd w:val="clear" w:color="auto" w:fill="auto"/>
            <w:vAlign w:val="bottom"/>
          </w:tcPr>
          <w:p w14:paraId="557A3A7C" w14:textId="0DD770F5"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2-кезеңге аудару</w:t>
            </w:r>
          </w:p>
        </w:tc>
        <w:tc>
          <w:tcPr>
            <w:tcW w:w="1247" w:type="dxa"/>
            <w:tcBorders>
              <w:top w:val="nil"/>
              <w:left w:val="nil"/>
              <w:bottom w:val="nil"/>
              <w:right w:val="nil"/>
            </w:tcBorders>
            <w:shd w:val="clear" w:color="auto" w:fill="auto"/>
            <w:vAlign w:val="bottom"/>
          </w:tcPr>
          <w:p w14:paraId="4D227A84"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(2.152.691)</w:t>
            </w:r>
          </w:p>
        </w:tc>
        <w:tc>
          <w:tcPr>
            <w:tcW w:w="1247" w:type="dxa"/>
            <w:tcBorders>
              <w:top w:val="nil"/>
              <w:left w:val="nil"/>
              <w:bottom w:val="nil"/>
              <w:right w:val="nil"/>
            </w:tcBorders>
            <w:shd w:val="clear" w:color="auto" w:fill="auto"/>
            <w:vAlign w:val="bottom"/>
          </w:tcPr>
          <w:p w14:paraId="3EC30121"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2.155.933</w:t>
            </w:r>
          </w:p>
        </w:tc>
        <w:tc>
          <w:tcPr>
            <w:tcW w:w="1247" w:type="dxa"/>
            <w:tcBorders>
              <w:top w:val="nil"/>
              <w:left w:val="nil"/>
              <w:bottom w:val="nil"/>
              <w:right w:val="nil"/>
            </w:tcBorders>
            <w:shd w:val="clear" w:color="auto" w:fill="auto"/>
            <w:vAlign w:val="bottom"/>
          </w:tcPr>
          <w:p w14:paraId="5A0F2D66"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(3.242)</w:t>
            </w:r>
          </w:p>
        </w:tc>
        <w:tc>
          <w:tcPr>
            <w:tcW w:w="1247" w:type="dxa"/>
            <w:tcBorders>
              <w:top w:val="nil"/>
              <w:bottom w:val="nil"/>
            </w:tcBorders>
            <w:vAlign w:val="bottom"/>
          </w:tcPr>
          <w:p w14:paraId="134D76CD"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r>
      <w:tr w:rsidR="007D5A34" w:rsidRPr="0092059D" w14:paraId="07DD136C" w14:textId="77777777" w:rsidTr="001D4044">
        <w:trPr>
          <w:trHeight w:val="170"/>
          <w:jc w:val="center"/>
        </w:trPr>
        <w:tc>
          <w:tcPr>
            <w:tcW w:w="4649" w:type="dxa"/>
            <w:tcBorders>
              <w:top w:val="nil"/>
              <w:left w:val="nil"/>
              <w:bottom w:val="nil"/>
              <w:right w:val="nil"/>
            </w:tcBorders>
            <w:shd w:val="clear" w:color="auto" w:fill="auto"/>
            <w:vAlign w:val="bottom"/>
          </w:tcPr>
          <w:p w14:paraId="5049C41C" w14:textId="4D8BD385"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3-кезеңге аудару</w:t>
            </w:r>
          </w:p>
        </w:tc>
        <w:tc>
          <w:tcPr>
            <w:tcW w:w="1247" w:type="dxa"/>
            <w:tcBorders>
              <w:top w:val="nil"/>
              <w:left w:val="nil"/>
              <w:bottom w:val="nil"/>
              <w:right w:val="nil"/>
            </w:tcBorders>
            <w:shd w:val="clear" w:color="auto" w:fill="auto"/>
            <w:vAlign w:val="bottom"/>
          </w:tcPr>
          <w:p w14:paraId="38F54149"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(1.997.166)</w:t>
            </w:r>
          </w:p>
        </w:tc>
        <w:tc>
          <w:tcPr>
            <w:tcW w:w="1247" w:type="dxa"/>
            <w:tcBorders>
              <w:top w:val="nil"/>
              <w:left w:val="nil"/>
              <w:bottom w:val="nil"/>
              <w:right w:val="nil"/>
            </w:tcBorders>
            <w:shd w:val="clear" w:color="auto" w:fill="auto"/>
            <w:vAlign w:val="bottom"/>
          </w:tcPr>
          <w:p w14:paraId="33D66290"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(1.679.783)</w:t>
            </w:r>
          </w:p>
        </w:tc>
        <w:tc>
          <w:tcPr>
            <w:tcW w:w="1247" w:type="dxa"/>
            <w:tcBorders>
              <w:top w:val="nil"/>
              <w:left w:val="nil"/>
              <w:bottom w:val="nil"/>
              <w:right w:val="nil"/>
            </w:tcBorders>
            <w:shd w:val="clear" w:color="auto" w:fill="auto"/>
            <w:vAlign w:val="bottom"/>
          </w:tcPr>
          <w:p w14:paraId="42900E5F"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3.676.949</w:t>
            </w:r>
          </w:p>
        </w:tc>
        <w:tc>
          <w:tcPr>
            <w:tcW w:w="1247" w:type="dxa"/>
            <w:tcBorders>
              <w:top w:val="nil"/>
              <w:bottom w:val="nil"/>
            </w:tcBorders>
            <w:vAlign w:val="bottom"/>
          </w:tcPr>
          <w:p w14:paraId="2B84271B"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r>
      <w:tr w:rsidR="007D5A34" w:rsidRPr="0092059D" w14:paraId="462E4E2C" w14:textId="77777777" w:rsidTr="001D4044">
        <w:trPr>
          <w:trHeight w:val="170"/>
          <w:jc w:val="center"/>
        </w:trPr>
        <w:tc>
          <w:tcPr>
            <w:tcW w:w="4649" w:type="dxa"/>
            <w:tcBorders>
              <w:top w:val="nil"/>
              <w:left w:val="nil"/>
              <w:bottom w:val="nil"/>
              <w:right w:val="nil"/>
            </w:tcBorders>
            <w:shd w:val="clear" w:color="auto" w:fill="auto"/>
            <w:vAlign w:val="bottom"/>
          </w:tcPr>
          <w:p w14:paraId="473EDD31" w14:textId="680712FA"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bCs/>
                <w:color w:val="auto"/>
                <w:sz w:val="19"/>
                <w:szCs w:val="19"/>
                <w:lang w:val="kk-KZ"/>
              </w:rPr>
              <w:t>Дисконт амортизациясы</w:t>
            </w:r>
          </w:p>
        </w:tc>
        <w:tc>
          <w:tcPr>
            <w:tcW w:w="1247" w:type="dxa"/>
            <w:tcBorders>
              <w:top w:val="nil"/>
              <w:left w:val="nil"/>
              <w:bottom w:val="nil"/>
              <w:right w:val="nil"/>
            </w:tcBorders>
            <w:shd w:val="clear" w:color="auto" w:fill="auto"/>
            <w:vAlign w:val="bottom"/>
          </w:tcPr>
          <w:p w14:paraId="51B87B2A"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c>
          <w:tcPr>
            <w:tcW w:w="1247" w:type="dxa"/>
            <w:tcBorders>
              <w:top w:val="nil"/>
              <w:left w:val="nil"/>
              <w:bottom w:val="nil"/>
              <w:right w:val="nil"/>
            </w:tcBorders>
            <w:shd w:val="clear" w:color="auto" w:fill="auto"/>
            <w:vAlign w:val="bottom"/>
          </w:tcPr>
          <w:p w14:paraId="2D59D659"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sz w:val="19"/>
                <w:szCs w:val="19"/>
                <w:lang w:val="kk-KZ"/>
              </w:rPr>
              <w:t>−</w:t>
            </w:r>
          </w:p>
        </w:tc>
        <w:tc>
          <w:tcPr>
            <w:tcW w:w="1247" w:type="dxa"/>
            <w:tcBorders>
              <w:top w:val="nil"/>
              <w:left w:val="nil"/>
              <w:bottom w:val="nil"/>
              <w:right w:val="nil"/>
            </w:tcBorders>
            <w:shd w:val="clear" w:color="auto" w:fill="auto"/>
            <w:vAlign w:val="bottom"/>
          </w:tcPr>
          <w:p w14:paraId="6A80D0DF"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656.876</w:t>
            </w:r>
          </w:p>
        </w:tc>
        <w:tc>
          <w:tcPr>
            <w:tcW w:w="1247" w:type="dxa"/>
            <w:tcBorders>
              <w:top w:val="nil"/>
              <w:bottom w:val="nil"/>
            </w:tcBorders>
            <w:vAlign w:val="bottom"/>
          </w:tcPr>
          <w:p w14:paraId="6AD9F238" w14:textId="77777777" w:rsidR="007D5A34" w:rsidRPr="0092059D" w:rsidDel="002F0116"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656.876</w:t>
            </w:r>
          </w:p>
        </w:tc>
      </w:tr>
      <w:tr w:rsidR="007D5A34" w:rsidRPr="0092059D" w14:paraId="34E9991B" w14:textId="77777777" w:rsidTr="001D4044">
        <w:trPr>
          <w:trHeight w:val="170"/>
          <w:jc w:val="center"/>
        </w:trPr>
        <w:tc>
          <w:tcPr>
            <w:tcW w:w="4649" w:type="dxa"/>
            <w:tcBorders>
              <w:top w:val="nil"/>
              <w:left w:val="nil"/>
              <w:right w:val="nil"/>
            </w:tcBorders>
            <w:shd w:val="clear" w:color="auto" w:fill="auto"/>
            <w:vAlign w:val="bottom"/>
            <w:hideMark/>
          </w:tcPr>
          <w:p w14:paraId="7979C353" w14:textId="4C5766B3"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sz w:val="19"/>
                <w:szCs w:val="19"/>
                <w:lang w:val="kk-KZ"/>
              </w:rPr>
              <w:t>Тануды тоқтатуға әкеп соқпайтын түрлендіруге байланысты шартта көзделген ақша ағындарының өзгерістері</w:t>
            </w:r>
            <w:r w:rsidRPr="0092059D">
              <w:rPr>
                <w:rFonts w:ascii="Times New Roman" w:hAnsi="Times New Roman" w:cs="Times New Roman"/>
                <w:color w:val="auto"/>
                <w:sz w:val="19"/>
                <w:szCs w:val="19"/>
                <w:lang w:val="kk-KZ"/>
              </w:rPr>
              <w:t xml:space="preserve">  </w:t>
            </w:r>
          </w:p>
        </w:tc>
        <w:tc>
          <w:tcPr>
            <w:tcW w:w="1247" w:type="dxa"/>
            <w:tcBorders>
              <w:top w:val="nil"/>
              <w:left w:val="nil"/>
              <w:right w:val="nil"/>
            </w:tcBorders>
            <w:shd w:val="clear" w:color="auto" w:fill="auto"/>
            <w:vAlign w:val="bottom"/>
          </w:tcPr>
          <w:p w14:paraId="4F474315"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6.468</w:t>
            </w:r>
          </w:p>
        </w:tc>
        <w:tc>
          <w:tcPr>
            <w:tcW w:w="1247" w:type="dxa"/>
            <w:tcBorders>
              <w:top w:val="nil"/>
              <w:left w:val="nil"/>
              <w:right w:val="nil"/>
            </w:tcBorders>
            <w:shd w:val="clear" w:color="auto" w:fill="auto"/>
            <w:vAlign w:val="bottom"/>
          </w:tcPr>
          <w:p w14:paraId="7BE56740" w14:textId="77777777" w:rsidR="007D5A34" w:rsidRPr="0092059D" w:rsidRDefault="007D5A34" w:rsidP="007D5A34">
            <w:pPr>
              <w:pStyle w:val="Tabletext"/>
              <w:widowControl w:val="0"/>
              <w:tabs>
                <w:tab w:val="decimal" w:pos="964"/>
              </w:tabs>
              <w:spacing w:before="0" w:after="0"/>
              <w:rPr>
                <w:sz w:val="19"/>
                <w:szCs w:val="19"/>
                <w:lang w:val="kk-KZ"/>
              </w:rPr>
            </w:pPr>
            <w:r w:rsidRPr="0092059D">
              <w:rPr>
                <w:color w:val="000000"/>
                <w:sz w:val="19"/>
                <w:szCs w:val="19"/>
                <w:lang w:val="kk-KZ"/>
              </w:rPr>
              <w:t>(1.001)</w:t>
            </w:r>
          </w:p>
        </w:tc>
        <w:tc>
          <w:tcPr>
            <w:tcW w:w="1247" w:type="dxa"/>
            <w:tcBorders>
              <w:top w:val="nil"/>
              <w:left w:val="nil"/>
              <w:right w:val="nil"/>
            </w:tcBorders>
            <w:shd w:val="clear" w:color="auto" w:fill="auto"/>
            <w:vAlign w:val="bottom"/>
          </w:tcPr>
          <w:p w14:paraId="2AB6EE4C" w14:textId="77777777" w:rsidR="007D5A34" w:rsidRPr="0092059D" w:rsidRDefault="007D5A34" w:rsidP="007D5A34">
            <w:pPr>
              <w:pStyle w:val="Tabletext"/>
              <w:widowControl w:val="0"/>
              <w:tabs>
                <w:tab w:val="decimal" w:pos="964"/>
              </w:tabs>
              <w:spacing w:before="0" w:after="0"/>
              <w:rPr>
                <w:sz w:val="19"/>
                <w:szCs w:val="19"/>
                <w:lang w:val="kk-KZ"/>
              </w:rPr>
            </w:pPr>
            <w:r w:rsidRPr="0092059D">
              <w:rPr>
                <w:color w:val="000000"/>
                <w:sz w:val="19"/>
                <w:szCs w:val="19"/>
                <w:lang w:val="kk-KZ"/>
              </w:rPr>
              <w:t>761</w:t>
            </w:r>
          </w:p>
        </w:tc>
        <w:tc>
          <w:tcPr>
            <w:tcW w:w="1247" w:type="dxa"/>
            <w:tcBorders>
              <w:top w:val="nil"/>
            </w:tcBorders>
            <w:vAlign w:val="bottom"/>
          </w:tcPr>
          <w:p w14:paraId="46E0B0C0"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color w:val="000000"/>
                <w:sz w:val="19"/>
                <w:szCs w:val="19"/>
                <w:lang w:val="kk-KZ"/>
              </w:rPr>
              <w:t>6.228</w:t>
            </w:r>
          </w:p>
        </w:tc>
      </w:tr>
      <w:tr w:rsidR="007D5A34" w:rsidRPr="0092059D" w14:paraId="37421FE4" w14:textId="77777777" w:rsidTr="001D4044">
        <w:trPr>
          <w:trHeight w:val="170"/>
          <w:jc w:val="center"/>
        </w:trPr>
        <w:tc>
          <w:tcPr>
            <w:tcW w:w="4649" w:type="dxa"/>
            <w:tcBorders>
              <w:left w:val="nil"/>
            </w:tcBorders>
            <w:shd w:val="clear" w:color="auto" w:fill="auto"/>
            <w:vAlign w:val="bottom"/>
            <w:hideMark/>
          </w:tcPr>
          <w:p w14:paraId="00A3751B" w14:textId="6BF8B4BC"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9"/>
                <w:szCs w:val="19"/>
                <w:lang w:val="kk-KZ"/>
              </w:rPr>
            </w:pPr>
            <w:r w:rsidRPr="0092059D">
              <w:rPr>
                <w:rFonts w:ascii="Times New Roman" w:hAnsi="Times New Roman"/>
                <w:bCs/>
                <w:sz w:val="19"/>
                <w:szCs w:val="19"/>
                <w:lang w:val="kk-KZ"/>
              </w:rPr>
              <w:t xml:space="preserve">Залалдарды өтеу </w:t>
            </w:r>
          </w:p>
        </w:tc>
        <w:tc>
          <w:tcPr>
            <w:tcW w:w="1247" w:type="dxa"/>
            <w:shd w:val="clear" w:color="auto" w:fill="auto"/>
            <w:vAlign w:val="bottom"/>
          </w:tcPr>
          <w:p w14:paraId="19D04D8D"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sz w:val="19"/>
                <w:szCs w:val="19"/>
                <w:lang w:val="kk-KZ"/>
              </w:rPr>
              <w:t>−</w:t>
            </w:r>
          </w:p>
        </w:tc>
        <w:tc>
          <w:tcPr>
            <w:tcW w:w="1247" w:type="dxa"/>
            <w:shd w:val="clear" w:color="auto" w:fill="auto"/>
            <w:vAlign w:val="bottom"/>
          </w:tcPr>
          <w:p w14:paraId="673BCB4D"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sz w:val="19"/>
                <w:szCs w:val="19"/>
                <w:lang w:val="kk-KZ"/>
              </w:rPr>
              <w:t>−</w:t>
            </w:r>
          </w:p>
        </w:tc>
        <w:tc>
          <w:tcPr>
            <w:tcW w:w="1247" w:type="dxa"/>
            <w:shd w:val="clear" w:color="auto" w:fill="auto"/>
            <w:vAlign w:val="bottom"/>
          </w:tcPr>
          <w:p w14:paraId="7BF32D56"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color w:val="000000"/>
                <w:sz w:val="19"/>
                <w:szCs w:val="19"/>
                <w:lang w:val="kk-KZ"/>
              </w:rPr>
              <w:t>117.829</w:t>
            </w:r>
          </w:p>
        </w:tc>
        <w:tc>
          <w:tcPr>
            <w:tcW w:w="1247" w:type="dxa"/>
            <w:vAlign w:val="bottom"/>
          </w:tcPr>
          <w:p w14:paraId="3B1F3507"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color w:val="000000"/>
                <w:sz w:val="19"/>
                <w:szCs w:val="19"/>
                <w:lang w:val="kk-KZ"/>
              </w:rPr>
              <w:t>117.829</w:t>
            </w:r>
          </w:p>
        </w:tc>
      </w:tr>
      <w:tr w:rsidR="007D5A34" w:rsidRPr="0092059D" w14:paraId="4E63C193" w14:textId="77777777" w:rsidTr="001D4044">
        <w:trPr>
          <w:trHeight w:val="170"/>
          <w:jc w:val="center"/>
        </w:trPr>
        <w:tc>
          <w:tcPr>
            <w:tcW w:w="4649" w:type="dxa"/>
            <w:tcBorders>
              <w:top w:val="nil"/>
              <w:left w:val="nil"/>
              <w:right w:val="nil"/>
            </w:tcBorders>
            <w:shd w:val="clear" w:color="auto" w:fill="auto"/>
            <w:vAlign w:val="bottom"/>
            <w:hideMark/>
          </w:tcPr>
          <w:p w14:paraId="7ECE3934" w14:textId="40C13E8C" w:rsidR="007D5A34" w:rsidRPr="0092059D" w:rsidRDefault="007D5A34" w:rsidP="007D5A34">
            <w:pPr>
              <w:pStyle w:val="02010TableColumnLevel1"/>
              <w:widowControl w:val="0"/>
              <w:spacing w:line="240" w:lineRule="auto"/>
              <w:ind w:left="5" w:right="-108"/>
              <w:rPr>
                <w:rFonts w:ascii="Times New Roman" w:hAnsi="Times New Roman" w:cs="Times New Roman"/>
                <w:color w:val="auto"/>
                <w:sz w:val="19"/>
                <w:szCs w:val="19"/>
                <w:lang w:val="kk-KZ"/>
              </w:rPr>
            </w:pPr>
            <w:r w:rsidRPr="0092059D">
              <w:rPr>
                <w:rFonts w:ascii="Times New Roman" w:hAnsi="Times New Roman" w:cs="Times New Roman"/>
                <w:color w:val="auto"/>
                <w:sz w:val="19"/>
                <w:szCs w:val="19"/>
                <w:lang w:val="kk-KZ"/>
              </w:rPr>
              <w:t>Есептен шығарылған сомалар</w:t>
            </w:r>
          </w:p>
        </w:tc>
        <w:tc>
          <w:tcPr>
            <w:tcW w:w="1247" w:type="dxa"/>
            <w:tcBorders>
              <w:top w:val="nil"/>
              <w:left w:val="nil"/>
              <w:bottom w:val="single" w:sz="4" w:space="0" w:color="auto"/>
              <w:right w:val="nil"/>
            </w:tcBorders>
            <w:shd w:val="clear" w:color="auto" w:fill="auto"/>
            <w:vAlign w:val="bottom"/>
          </w:tcPr>
          <w:p w14:paraId="487575C1"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sz w:val="19"/>
                <w:szCs w:val="19"/>
                <w:lang w:val="kk-KZ"/>
              </w:rPr>
              <w:t>−</w:t>
            </w:r>
          </w:p>
        </w:tc>
        <w:tc>
          <w:tcPr>
            <w:tcW w:w="1247" w:type="dxa"/>
            <w:tcBorders>
              <w:top w:val="nil"/>
              <w:left w:val="nil"/>
              <w:bottom w:val="single" w:sz="4" w:space="0" w:color="auto"/>
              <w:right w:val="nil"/>
            </w:tcBorders>
            <w:shd w:val="clear" w:color="auto" w:fill="auto"/>
            <w:vAlign w:val="bottom"/>
          </w:tcPr>
          <w:p w14:paraId="5D333C50"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sz w:val="19"/>
                <w:szCs w:val="19"/>
                <w:lang w:val="kk-KZ"/>
              </w:rPr>
              <w:t>−</w:t>
            </w:r>
          </w:p>
        </w:tc>
        <w:tc>
          <w:tcPr>
            <w:tcW w:w="1247" w:type="dxa"/>
            <w:tcBorders>
              <w:top w:val="nil"/>
              <w:left w:val="nil"/>
              <w:bottom w:val="single" w:sz="4" w:space="0" w:color="auto"/>
              <w:right w:val="nil"/>
            </w:tcBorders>
            <w:shd w:val="clear" w:color="auto" w:fill="auto"/>
            <w:vAlign w:val="bottom"/>
          </w:tcPr>
          <w:p w14:paraId="119DA2A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color w:val="000000"/>
                <w:sz w:val="19"/>
                <w:szCs w:val="19"/>
                <w:lang w:val="kk-KZ"/>
              </w:rPr>
              <w:t>(907.510)</w:t>
            </w:r>
          </w:p>
        </w:tc>
        <w:tc>
          <w:tcPr>
            <w:tcW w:w="1247" w:type="dxa"/>
            <w:tcBorders>
              <w:top w:val="nil"/>
              <w:bottom w:val="single" w:sz="4" w:space="0" w:color="auto"/>
            </w:tcBorders>
            <w:vAlign w:val="bottom"/>
          </w:tcPr>
          <w:p w14:paraId="6776A9F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 w:val="19"/>
                <w:szCs w:val="19"/>
                <w:lang w:val="kk-KZ"/>
              </w:rPr>
            </w:pPr>
            <w:r w:rsidRPr="0092059D">
              <w:rPr>
                <w:rFonts w:ascii="Times New Roman" w:hAnsi="Times New Roman" w:cs="Times New Roman"/>
                <w:b w:val="0"/>
                <w:color w:val="000000"/>
                <w:sz w:val="19"/>
                <w:szCs w:val="19"/>
                <w:lang w:val="kk-KZ"/>
              </w:rPr>
              <w:t>(907.510)</w:t>
            </w:r>
          </w:p>
        </w:tc>
      </w:tr>
      <w:tr w:rsidR="007D5A34" w:rsidRPr="0092059D" w14:paraId="55DF2E0C" w14:textId="77777777" w:rsidTr="001D4044">
        <w:trPr>
          <w:trHeight w:val="170"/>
          <w:jc w:val="center"/>
        </w:trPr>
        <w:tc>
          <w:tcPr>
            <w:tcW w:w="4649" w:type="dxa"/>
            <w:tcBorders>
              <w:left w:val="nil"/>
            </w:tcBorders>
            <w:shd w:val="clear" w:color="auto" w:fill="auto"/>
            <w:vAlign w:val="bottom"/>
            <w:hideMark/>
          </w:tcPr>
          <w:p w14:paraId="6405F180" w14:textId="313AF689"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530EB82E"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color w:val="000000"/>
                <w:sz w:val="19"/>
                <w:szCs w:val="19"/>
                <w:lang w:val="kk-KZ"/>
              </w:rPr>
              <w:t>72.314.873</w:t>
            </w:r>
          </w:p>
        </w:tc>
        <w:tc>
          <w:tcPr>
            <w:tcW w:w="1247" w:type="dxa"/>
            <w:tcBorders>
              <w:top w:val="single" w:sz="4" w:space="0" w:color="auto"/>
              <w:bottom w:val="double" w:sz="4" w:space="0" w:color="auto"/>
            </w:tcBorders>
            <w:shd w:val="clear" w:color="auto" w:fill="auto"/>
            <w:vAlign w:val="bottom"/>
          </w:tcPr>
          <w:p w14:paraId="76BCA023"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color w:val="000000"/>
                <w:sz w:val="19"/>
                <w:szCs w:val="19"/>
                <w:lang w:val="kk-KZ"/>
              </w:rPr>
              <w:t>388.445</w:t>
            </w:r>
          </w:p>
        </w:tc>
        <w:tc>
          <w:tcPr>
            <w:tcW w:w="1247" w:type="dxa"/>
            <w:tcBorders>
              <w:top w:val="single" w:sz="4" w:space="0" w:color="auto"/>
              <w:bottom w:val="double" w:sz="4" w:space="0" w:color="auto"/>
            </w:tcBorders>
            <w:shd w:val="clear" w:color="auto" w:fill="auto"/>
            <w:vAlign w:val="bottom"/>
          </w:tcPr>
          <w:p w14:paraId="3D586057"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color w:val="000000"/>
                <w:sz w:val="19"/>
                <w:szCs w:val="19"/>
                <w:lang w:val="kk-KZ"/>
              </w:rPr>
              <w:t>3.963.213</w:t>
            </w:r>
          </w:p>
        </w:tc>
        <w:tc>
          <w:tcPr>
            <w:tcW w:w="1247" w:type="dxa"/>
            <w:tcBorders>
              <w:top w:val="single" w:sz="4" w:space="0" w:color="auto"/>
              <w:bottom w:val="double" w:sz="4" w:space="0" w:color="auto"/>
            </w:tcBorders>
            <w:vAlign w:val="bottom"/>
          </w:tcPr>
          <w:p w14:paraId="0274CCBD" w14:textId="77777777" w:rsidR="007D5A34" w:rsidRPr="0092059D" w:rsidRDefault="007D5A34" w:rsidP="007D5A34">
            <w:pPr>
              <w:pStyle w:val="Tabletext"/>
              <w:widowControl w:val="0"/>
              <w:tabs>
                <w:tab w:val="decimal" w:pos="964"/>
              </w:tabs>
              <w:spacing w:before="0" w:after="0"/>
              <w:rPr>
                <w:bCs/>
                <w:sz w:val="19"/>
                <w:szCs w:val="19"/>
                <w:lang w:val="kk-KZ"/>
              </w:rPr>
            </w:pPr>
            <w:r w:rsidRPr="0092059D">
              <w:rPr>
                <w:bCs/>
                <w:color w:val="000000"/>
                <w:sz w:val="19"/>
                <w:szCs w:val="19"/>
                <w:lang w:val="kk-KZ"/>
              </w:rPr>
              <w:t>76.666.531</w:t>
            </w:r>
          </w:p>
        </w:tc>
      </w:tr>
    </w:tbl>
    <w:p w14:paraId="313067EE" w14:textId="71BAEE43" w:rsidR="0088534E" w:rsidRPr="0092059D" w:rsidRDefault="0088534E" w:rsidP="001D4044">
      <w:pPr>
        <w:pStyle w:val="1"/>
        <w:numPr>
          <w:ilvl w:val="0"/>
          <w:numId w:val="0"/>
        </w:numPr>
        <w:spacing w:before="0" w:after="0"/>
        <w:ind w:left="567" w:hanging="567"/>
        <w:rPr>
          <w:rFonts w:ascii="Times New Roman" w:hAnsi="Times New Roman"/>
          <w:sz w:val="16"/>
          <w:szCs w:val="14"/>
          <w:lang w:val="kk-KZ"/>
        </w:rPr>
      </w:pP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D5A34" w:rsidRPr="0092059D" w14:paraId="0BE06815" w14:textId="77777777" w:rsidTr="001D4044">
        <w:trPr>
          <w:trHeight w:val="170"/>
          <w:jc w:val="center"/>
        </w:trPr>
        <w:tc>
          <w:tcPr>
            <w:tcW w:w="4649" w:type="dxa"/>
            <w:tcBorders>
              <w:left w:val="nil"/>
              <w:bottom w:val="single" w:sz="4" w:space="0" w:color="auto"/>
            </w:tcBorders>
            <w:shd w:val="clear" w:color="auto" w:fill="auto"/>
            <w:vAlign w:val="bottom"/>
            <w:hideMark/>
          </w:tcPr>
          <w:p w14:paraId="61CADB37" w14:textId="25BF03A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i/>
                <w:lang w:val="kk-KZ"/>
              </w:rPr>
              <w:t>Ауыл шаруашылығына кредит беру</w:t>
            </w:r>
          </w:p>
        </w:tc>
        <w:tc>
          <w:tcPr>
            <w:tcW w:w="1247" w:type="dxa"/>
            <w:tcBorders>
              <w:bottom w:val="single" w:sz="4" w:space="0" w:color="auto"/>
            </w:tcBorders>
            <w:shd w:val="clear" w:color="auto" w:fill="auto"/>
            <w:vAlign w:val="bottom"/>
          </w:tcPr>
          <w:p w14:paraId="3E48AC4A" w14:textId="2679E269"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1-кезең</w:t>
            </w:r>
          </w:p>
        </w:tc>
        <w:tc>
          <w:tcPr>
            <w:tcW w:w="1247" w:type="dxa"/>
            <w:tcBorders>
              <w:bottom w:val="single" w:sz="4" w:space="0" w:color="auto"/>
            </w:tcBorders>
            <w:shd w:val="clear" w:color="auto" w:fill="auto"/>
            <w:vAlign w:val="bottom"/>
          </w:tcPr>
          <w:p w14:paraId="05066E86" w14:textId="00ACBA54"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2-кезең</w:t>
            </w:r>
          </w:p>
        </w:tc>
        <w:tc>
          <w:tcPr>
            <w:tcW w:w="1247" w:type="dxa"/>
            <w:tcBorders>
              <w:bottom w:val="single" w:sz="4" w:space="0" w:color="auto"/>
            </w:tcBorders>
            <w:shd w:val="clear" w:color="auto" w:fill="auto"/>
            <w:vAlign w:val="bottom"/>
          </w:tcPr>
          <w:p w14:paraId="62CAC3C6" w14:textId="0750AF24"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3-кезең</w:t>
            </w:r>
          </w:p>
        </w:tc>
        <w:tc>
          <w:tcPr>
            <w:tcW w:w="1247" w:type="dxa"/>
            <w:tcBorders>
              <w:bottom w:val="single" w:sz="4" w:space="0" w:color="auto"/>
            </w:tcBorders>
            <w:vAlign w:val="bottom"/>
          </w:tcPr>
          <w:p w14:paraId="17C56C82" w14:textId="7F95067B" w:rsidR="007D5A34" w:rsidRPr="0092059D" w:rsidRDefault="007D5A34" w:rsidP="007D5A34">
            <w:pPr>
              <w:pStyle w:val="02300Tablefiguredoubleunderline"/>
              <w:widowControl w:val="0"/>
              <w:pBdr>
                <w:bottom w:val="none" w:sz="0" w:space="0" w:color="auto"/>
              </w:pBdr>
              <w:spacing w:line="240" w:lineRule="auto"/>
              <w:ind w:left="-108" w:right="68"/>
              <w:rPr>
                <w:rFonts w:ascii="Times New Roman" w:hAnsi="Times New Roman" w:cs="Times New Roman"/>
                <w:bCs/>
                <w:i/>
                <w:sz w:val="19"/>
                <w:szCs w:val="19"/>
                <w:lang w:val="kk-KZ"/>
              </w:rPr>
            </w:pPr>
            <w:r w:rsidRPr="0092059D">
              <w:rPr>
                <w:rFonts w:ascii="Times New Roman" w:hAnsi="Times New Roman" w:cs="Times New Roman"/>
                <w:bCs/>
                <w:i/>
                <w:sz w:val="20"/>
                <w:lang w:val="kk-KZ"/>
              </w:rPr>
              <w:t xml:space="preserve">Жиыны </w:t>
            </w:r>
          </w:p>
        </w:tc>
      </w:tr>
      <w:tr w:rsidR="001A7E4A" w:rsidRPr="0092059D" w14:paraId="371D6E6B" w14:textId="77777777" w:rsidTr="001D4044">
        <w:trPr>
          <w:trHeight w:val="170"/>
          <w:jc w:val="center"/>
        </w:trPr>
        <w:tc>
          <w:tcPr>
            <w:tcW w:w="4649" w:type="dxa"/>
            <w:tcBorders>
              <w:top w:val="single" w:sz="4" w:space="0" w:color="auto"/>
              <w:left w:val="nil"/>
            </w:tcBorders>
            <w:shd w:val="clear" w:color="auto" w:fill="auto"/>
            <w:vAlign w:val="bottom"/>
          </w:tcPr>
          <w:p w14:paraId="3B05B197" w14:textId="77777777" w:rsidR="001A7E4A" w:rsidRPr="0092059D" w:rsidRDefault="001A7E4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9"/>
                <w:szCs w:val="19"/>
                <w:lang w:val="kk-KZ"/>
              </w:rPr>
            </w:pPr>
            <w:r w:rsidRPr="0092059D">
              <w:rPr>
                <w:rFonts w:ascii="Times New Roman" w:hAnsi="Times New Roman"/>
                <w:b/>
                <w:bCs/>
                <w:sz w:val="19"/>
                <w:szCs w:val="19"/>
                <w:lang w:val="kk-KZ"/>
              </w:rPr>
              <w:t xml:space="preserve"> </w:t>
            </w:r>
          </w:p>
        </w:tc>
        <w:tc>
          <w:tcPr>
            <w:tcW w:w="1247" w:type="dxa"/>
            <w:tcBorders>
              <w:top w:val="single" w:sz="4" w:space="0" w:color="auto"/>
            </w:tcBorders>
            <w:shd w:val="clear" w:color="auto" w:fill="auto"/>
            <w:vAlign w:val="bottom"/>
          </w:tcPr>
          <w:p w14:paraId="647ABE07"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tcBorders>
            <w:shd w:val="clear" w:color="auto" w:fill="auto"/>
            <w:vAlign w:val="bottom"/>
          </w:tcPr>
          <w:p w14:paraId="53D8FA05"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tcBorders>
            <w:shd w:val="clear" w:color="auto" w:fill="auto"/>
            <w:vAlign w:val="bottom"/>
          </w:tcPr>
          <w:p w14:paraId="45FC65BC"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9"/>
                <w:szCs w:val="19"/>
                <w:lang w:val="kk-KZ"/>
              </w:rPr>
            </w:pPr>
          </w:p>
        </w:tc>
        <w:tc>
          <w:tcPr>
            <w:tcW w:w="1247" w:type="dxa"/>
            <w:tcBorders>
              <w:top w:val="single" w:sz="4" w:space="0" w:color="auto"/>
            </w:tcBorders>
            <w:vAlign w:val="bottom"/>
          </w:tcPr>
          <w:p w14:paraId="7ED7C7EB" w14:textId="77777777" w:rsidR="001A7E4A" w:rsidRPr="0092059D" w:rsidRDefault="001A7E4A"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Cs/>
                <w:sz w:val="19"/>
                <w:szCs w:val="19"/>
                <w:lang w:val="kk-KZ"/>
              </w:rPr>
            </w:pPr>
          </w:p>
        </w:tc>
      </w:tr>
      <w:tr w:rsidR="007D5A34" w:rsidRPr="0092059D" w14:paraId="44C27558" w14:textId="77777777" w:rsidTr="001D4044">
        <w:trPr>
          <w:trHeight w:val="170"/>
          <w:jc w:val="center"/>
        </w:trPr>
        <w:tc>
          <w:tcPr>
            <w:tcW w:w="4649" w:type="dxa"/>
            <w:tcBorders>
              <w:left w:val="nil"/>
            </w:tcBorders>
            <w:shd w:val="clear" w:color="auto" w:fill="auto"/>
            <w:vAlign w:val="bottom"/>
            <w:hideMark/>
          </w:tcPr>
          <w:p w14:paraId="7F21D602" w14:textId="699D154B"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92059D">
              <w:rPr>
                <w:rFonts w:ascii="Times New Roman" w:hAnsi="Times New Roman"/>
                <w:b/>
                <w:bCs/>
                <w:sz w:val="18"/>
                <w:szCs w:val="18"/>
                <w:lang w:val="kk-KZ"/>
              </w:rPr>
              <w:t>2022 жылғы 1 қаңтардағы ККЗ арналған резерв</w:t>
            </w:r>
          </w:p>
        </w:tc>
        <w:tc>
          <w:tcPr>
            <w:tcW w:w="1247" w:type="dxa"/>
            <w:shd w:val="clear" w:color="auto" w:fill="auto"/>
            <w:vAlign w:val="bottom"/>
          </w:tcPr>
          <w:p w14:paraId="501C1472"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szCs w:val="18"/>
                <w:lang w:val="kk-KZ"/>
              </w:rPr>
            </w:pPr>
            <w:r w:rsidRPr="0092059D">
              <w:rPr>
                <w:rFonts w:ascii="Times New Roman" w:hAnsi="Times New Roman" w:cs="Times New Roman"/>
                <w:b w:val="0"/>
                <w:bCs/>
                <w:szCs w:val="18"/>
                <w:lang w:val="kk-KZ"/>
              </w:rPr>
              <w:t>(321.774)</w:t>
            </w:r>
          </w:p>
        </w:tc>
        <w:tc>
          <w:tcPr>
            <w:tcW w:w="1247" w:type="dxa"/>
            <w:shd w:val="clear" w:color="auto" w:fill="auto"/>
            <w:vAlign w:val="bottom"/>
          </w:tcPr>
          <w:p w14:paraId="60492DDB"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szCs w:val="18"/>
                <w:lang w:val="kk-KZ"/>
              </w:rPr>
            </w:pPr>
            <w:r w:rsidRPr="0092059D">
              <w:rPr>
                <w:rFonts w:ascii="Times New Roman" w:hAnsi="Times New Roman" w:cs="Times New Roman"/>
                <w:b w:val="0"/>
                <w:bCs/>
                <w:szCs w:val="18"/>
                <w:lang w:val="kk-KZ"/>
              </w:rPr>
              <w:t>(60.007)</w:t>
            </w:r>
          </w:p>
        </w:tc>
        <w:tc>
          <w:tcPr>
            <w:tcW w:w="1247" w:type="dxa"/>
            <w:shd w:val="clear" w:color="auto" w:fill="auto"/>
            <w:vAlign w:val="bottom"/>
          </w:tcPr>
          <w:p w14:paraId="72711F98"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szCs w:val="18"/>
                <w:lang w:val="kk-KZ"/>
              </w:rPr>
            </w:pPr>
            <w:r w:rsidRPr="0092059D">
              <w:rPr>
                <w:rFonts w:ascii="Times New Roman" w:hAnsi="Times New Roman" w:cs="Times New Roman"/>
                <w:b w:val="0"/>
                <w:bCs/>
                <w:szCs w:val="18"/>
                <w:lang w:val="kk-KZ"/>
              </w:rPr>
              <w:t>(1.993.035)</w:t>
            </w:r>
          </w:p>
        </w:tc>
        <w:tc>
          <w:tcPr>
            <w:tcW w:w="1247" w:type="dxa"/>
            <w:vAlign w:val="bottom"/>
          </w:tcPr>
          <w:p w14:paraId="78D5FFC7"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szCs w:val="18"/>
                <w:lang w:val="kk-KZ"/>
              </w:rPr>
            </w:pPr>
            <w:r w:rsidRPr="0092059D">
              <w:rPr>
                <w:rFonts w:ascii="Times New Roman" w:hAnsi="Times New Roman" w:cs="Times New Roman"/>
                <w:b w:val="0"/>
                <w:bCs/>
                <w:szCs w:val="18"/>
                <w:lang w:val="kk-KZ"/>
              </w:rPr>
              <w:t>(2.374.816)</w:t>
            </w:r>
          </w:p>
        </w:tc>
      </w:tr>
      <w:tr w:rsidR="007D5A34" w:rsidRPr="0092059D" w14:paraId="737F743E" w14:textId="77777777" w:rsidTr="001D4044">
        <w:trPr>
          <w:trHeight w:val="170"/>
          <w:jc w:val="center"/>
        </w:trPr>
        <w:tc>
          <w:tcPr>
            <w:tcW w:w="4649" w:type="dxa"/>
            <w:tcBorders>
              <w:left w:val="nil"/>
            </w:tcBorders>
            <w:shd w:val="clear" w:color="auto" w:fill="auto"/>
            <w:vAlign w:val="bottom"/>
            <w:hideMark/>
          </w:tcPr>
          <w:p w14:paraId="731C9B24" w14:textId="3122B4DA"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Жаңа құрылған активтер</w:t>
            </w:r>
          </w:p>
        </w:tc>
        <w:tc>
          <w:tcPr>
            <w:tcW w:w="1247" w:type="dxa"/>
            <w:shd w:val="clear" w:color="auto" w:fill="auto"/>
            <w:vAlign w:val="bottom"/>
          </w:tcPr>
          <w:p w14:paraId="2B789CA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(410.411)</w:t>
            </w:r>
          </w:p>
        </w:tc>
        <w:tc>
          <w:tcPr>
            <w:tcW w:w="1247" w:type="dxa"/>
            <w:shd w:val="clear" w:color="auto" w:fill="auto"/>
            <w:vAlign w:val="bottom"/>
          </w:tcPr>
          <w:p w14:paraId="4D1F8891"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shd w:val="clear" w:color="auto" w:fill="auto"/>
            <w:vAlign w:val="bottom"/>
          </w:tcPr>
          <w:p w14:paraId="4DC6F5D8"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vAlign w:val="bottom"/>
          </w:tcPr>
          <w:p w14:paraId="64D25122"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(410.411)</w:t>
            </w:r>
          </w:p>
        </w:tc>
      </w:tr>
      <w:tr w:rsidR="007D5A34" w:rsidRPr="0092059D" w14:paraId="14C9F6D3" w14:textId="77777777" w:rsidTr="001D4044">
        <w:trPr>
          <w:trHeight w:val="170"/>
          <w:jc w:val="center"/>
        </w:trPr>
        <w:tc>
          <w:tcPr>
            <w:tcW w:w="4649" w:type="dxa"/>
            <w:tcBorders>
              <w:left w:val="nil"/>
            </w:tcBorders>
            <w:shd w:val="clear" w:color="auto" w:fill="auto"/>
            <w:vAlign w:val="bottom"/>
            <w:hideMark/>
          </w:tcPr>
          <w:p w14:paraId="7B9B6821" w14:textId="37AA5BC9"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sz w:val="18"/>
                <w:szCs w:val="18"/>
                <w:lang w:val="kk-KZ"/>
              </w:rPr>
              <w:t>Өтелген активтер</w:t>
            </w:r>
            <w:r w:rsidRPr="0092059D">
              <w:rPr>
                <w:rFonts w:ascii="Times New Roman" w:hAnsi="Times New Roman"/>
                <w:bCs/>
                <w:sz w:val="18"/>
                <w:szCs w:val="18"/>
                <w:lang w:val="kk-KZ"/>
              </w:rPr>
              <w:t xml:space="preserve"> </w:t>
            </w:r>
          </w:p>
        </w:tc>
        <w:tc>
          <w:tcPr>
            <w:tcW w:w="1247" w:type="dxa"/>
            <w:shd w:val="clear" w:color="auto" w:fill="auto"/>
            <w:vAlign w:val="bottom"/>
          </w:tcPr>
          <w:p w14:paraId="13F6B2B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458.246</w:t>
            </w:r>
          </w:p>
        </w:tc>
        <w:tc>
          <w:tcPr>
            <w:tcW w:w="1247" w:type="dxa"/>
            <w:shd w:val="clear" w:color="auto" w:fill="auto"/>
            <w:vAlign w:val="bottom"/>
          </w:tcPr>
          <w:p w14:paraId="7A32487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16.265</w:t>
            </w:r>
          </w:p>
        </w:tc>
        <w:tc>
          <w:tcPr>
            <w:tcW w:w="1247" w:type="dxa"/>
            <w:shd w:val="clear" w:color="auto" w:fill="auto"/>
            <w:vAlign w:val="bottom"/>
          </w:tcPr>
          <w:p w14:paraId="76136D26"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589.011</w:t>
            </w:r>
          </w:p>
        </w:tc>
        <w:tc>
          <w:tcPr>
            <w:tcW w:w="1247" w:type="dxa"/>
            <w:vAlign w:val="bottom"/>
          </w:tcPr>
          <w:p w14:paraId="624F3C52"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1.063.522</w:t>
            </w:r>
          </w:p>
        </w:tc>
      </w:tr>
      <w:tr w:rsidR="007D5A34" w:rsidRPr="0092059D" w14:paraId="38AB4DCC" w14:textId="77777777" w:rsidTr="001D4044">
        <w:trPr>
          <w:trHeight w:val="170"/>
          <w:jc w:val="center"/>
        </w:trPr>
        <w:tc>
          <w:tcPr>
            <w:tcW w:w="4649" w:type="dxa"/>
            <w:tcBorders>
              <w:left w:val="nil"/>
            </w:tcBorders>
            <w:shd w:val="clear" w:color="auto" w:fill="auto"/>
            <w:vAlign w:val="bottom"/>
            <w:hideMark/>
          </w:tcPr>
          <w:p w14:paraId="230EB8BF" w14:textId="361D9C0A"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1-кезеңге аудару</w:t>
            </w:r>
          </w:p>
        </w:tc>
        <w:tc>
          <w:tcPr>
            <w:tcW w:w="1247" w:type="dxa"/>
            <w:shd w:val="clear" w:color="auto" w:fill="auto"/>
            <w:vAlign w:val="bottom"/>
          </w:tcPr>
          <w:p w14:paraId="06D244CB"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(1.051.697)</w:t>
            </w:r>
          </w:p>
        </w:tc>
        <w:tc>
          <w:tcPr>
            <w:tcW w:w="1247" w:type="dxa"/>
            <w:shd w:val="clear" w:color="auto" w:fill="auto"/>
            <w:vAlign w:val="bottom"/>
          </w:tcPr>
          <w:p w14:paraId="4BA5C536"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114.896</w:t>
            </w:r>
          </w:p>
        </w:tc>
        <w:tc>
          <w:tcPr>
            <w:tcW w:w="1247" w:type="dxa"/>
            <w:shd w:val="clear" w:color="auto" w:fill="auto"/>
            <w:vAlign w:val="bottom"/>
          </w:tcPr>
          <w:p w14:paraId="318B7B90"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936.801</w:t>
            </w:r>
          </w:p>
        </w:tc>
        <w:tc>
          <w:tcPr>
            <w:tcW w:w="1247" w:type="dxa"/>
            <w:vAlign w:val="bottom"/>
          </w:tcPr>
          <w:p w14:paraId="4F10201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r>
      <w:tr w:rsidR="007D5A34" w:rsidRPr="0092059D" w14:paraId="1124F29C" w14:textId="77777777" w:rsidTr="001D4044">
        <w:trPr>
          <w:trHeight w:val="170"/>
          <w:jc w:val="center"/>
        </w:trPr>
        <w:tc>
          <w:tcPr>
            <w:tcW w:w="4649" w:type="dxa"/>
            <w:tcBorders>
              <w:left w:val="nil"/>
            </w:tcBorders>
            <w:shd w:val="clear" w:color="auto" w:fill="auto"/>
            <w:vAlign w:val="bottom"/>
            <w:hideMark/>
          </w:tcPr>
          <w:p w14:paraId="1ED45D3C" w14:textId="4C89B50E"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2-кезеңге аудару</w:t>
            </w:r>
          </w:p>
        </w:tc>
        <w:tc>
          <w:tcPr>
            <w:tcW w:w="1247" w:type="dxa"/>
            <w:shd w:val="clear" w:color="auto" w:fill="auto"/>
            <w:vAlign w:val="bottom"/>
          </w:tcPr>
          <w:p w14:paraId="54097D45"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655.623</w:t>
            </w:r>
          </w:p>
        </w:tc>
        <w:tc>
          <w:tcPr>
            <w:tcW w:w="1247" w:type="dxa"/>
            <w:shd w:val="clear" w:color="auto" w:fill="auto"/>
            <w:vAlign w:val="bottom"/>
          </w:tcPr>
          <w:p w14:paraId="0B179BEF"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(657.440)</w:t>
            </w:r>
          </w:p>
        </w:tc>
        <w:tc>
          <w:tcPr>
            <w:tcW w:w="1247" w:type="dxa"/>
            <w:shd w:val="clear" w:color="auto" w:fill="auto"/>
            <w:vAlign w:val="bottom"/>
          </w:tcPr>
          <w:p w14:paraId="23C5C777"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1.817</w:t>
            </w:r>
          </w:p>
        </w:tc>
        <w:tc>
          <w:tcPr>
            <w:tcW w:w="1247" w:type="dxa"/>
            <w:vAlign w:val="bottom"/>
          </w:tcPr>
          <w:p w14:paraId="7581D71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r>
      <w:tr w:rsidR="007D5A34" w:rsidRPr="0092059D" w14:paraId="5F930EB3" w14:textId="77777777" w:rsidTr="001D4044">
        <w:trPr>
          <w:trHeight w:val="170"/>
          <w:jc w:val="center"/>
        </w:trPr>
        <w:tc>
          <w:tcPr>
            <w:tcW w:w="4649" w:type="dxa"/>
            <w:tcBorders>
              <w:left w:val="nil"/>
            </w:tcBorders>
            <w:shd w:val="clear" w:color="auto" w:fill="auto"/>
            <w:vAlign w:val="bottom"/>
            <w:hideMark/>
          </w:tcPr>
          <w:p w14:paraId="517C0424" w14:textId="732B1536"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3-кезеңге аудару</w:t>
            </w:r>
          </w:p>
        </w:tc>
        <w:tc>
          <w:tcPr>
            <w:tcW w:w="1247" w:type="dxa"/>
            <w:shd w:val="clear" w:color="auto" w:fill="auto"/>
            <w:vAlign w:val="bottom"/>
          </w:tcPr>
          <w:p w14:paraId="1DB7BF22"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68.436</w:t>
            </w:r>
          </w:p>
        </w:tc>
        <w:tc>
          <w:tcPr>
            <w:tcW w:w="1247" w:type="dxa"/>
            <w:shd w:val="clear" w:color="auto" w:fill="auto"/>
            <w:vAlign w:val="bottom"/>
          </w:tcPr>
          <w:p w14:paraId="2D2C3DF7"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747.190</w:t>
            </w:r>
          </w:p>
        </w:tc>
        <w:tc>
          <w:tcPr>
            <w:tcW w:w="1247" w:type="dxa"/>
            <w:shd w:val="clear" w:color="auto" w:fill="auto"/>
            <w:vAlign w:val="bottom"/>
          </w:tcPr>
          <w:p w14:paraId="1551F291"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(815.626)</w:t>
            </w:r>
          </w:p>
        </w:tc>
        <w:tc>
          <w:tcPr>
            <w:tcW w:w="1247" w:type="dxa"/>
            <w:vAlign w:val="bottom"/>
          </w:tcPr>
          <w:p w14:paraId="03D3633F"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r>
      <w:tr w:rsidR="007D5A34" w:rsidRPr="0092059D" w14:paraId="1A0A6A3A" w14:textId="77777777" w:rsidTr="001D4044">
        <w:trPr>
          <w:trHeight w:val="170"/>
          <w:jc w:val="center"/>
        </w:trPr>
        <w:tc>
          <w:tcPr>
            <w:tcW w:w="4649" w:type="dxa"/>
            <w:tcBorders>
              <w:left w:val="nil"/>
            </w:tcBorders>
            <w:shd w:val="clear" w:color="auto" w:fill="auto"/>
            <w:vAlign w:val="bottom"/>
            <w:hideMark/>
          </w:tcPr>
          <w:p w14:paraId="27A7C651" w14:textId="6373038A"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Кезең ішінде бір кезеңнен екінші кезеңге аудару нәтижесінде кезең соңында ККЗ-ға әсері</w:t>
            </w:r>
          </w:p>
        </w:tc>
        <w:tc>
          <w:tcPr>
            <w:tcW w:w="1247" w:type="dxa"/>
            <w:shd w:val="clear" w:color="auto" w:fill="auto"/>
            <w:vAlign w:val="bottom"/>
          </w:tcPr>
          <w:p w14:paraId="6A6FCA5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937.098</w:t>
            </w:r>
          </w:p>
        </w:tc>
        <w:tc>
          <w:tcPr>
            <w:tcW w:w="1247" w:type="dxa"/>
            <w:shd w:val="clear" w:color="auto" w:fill="auto"/>
            <w:vAlign w:val="bottom"/>
          </w:tcPr>
          <w:p w14:paraId="5DB37A26"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(305.367)</w:t>
            </w:r>
          </w:p>
        </w:tc>
        <w:tc>
          <w:tcPr>
            <w:tcW w:w="1247" w:type="dxa"/>
            <w:shd w:val="clear" w:color="auto" w:fill="auto"/>
            <w:vAlign w:val="bottom"/>
          </w:tcPr>
          <w:p w14:paraId="4961E34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(1.115.538)</w:t>
            </w:r>
          </w:p>
        </w:tc>
        <w:tc>
          <w:tcPr>
            <w:tcW w:w="1247" w:type="dxa"/>
            <w:vAlign w:val="bottom"/>
          </w:tcPr>
          <w:p w14:paraId="4B586AE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(483.807)</w:t>
            </w:r>
          </w:p>
        </w:tc>
      </w:tr>
      <w:tr w:rsidR="007D5A34" w:rsidRPr="0092059D" w14:paraId="542EB408" w14:textId="77777777" w:rsidTr="001D4044">
        <w:trPr>
          <w:trHeight w:val="170"/>
          <w:jc w:val="center"/>
        </w:trPr>
        <w:tc>
          <w:tcPr>
            <w:tcW w:w="4649" w:type="dxa"/>
            <w:tcBorders>
              <w:left w:val="nil"/>
            </w:tcBorders>
            <w:shd w:val="clear" w:color="auto" w:fill="auto"/>
            <w:vAlign w:val="bottom"/>
            <w:hideMark/>
          </w:tcPr>
          <w:p w14:paraId="1C99F708" w14:textId="30A2F1F1"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Дисконт амортизациясы</w:t>
            </w:r>
          </w:p>
        </w:tc>
        <w:tc>
          <w:tcPr>
            <w:tcW w:w="1247" w:type="dxa"/>
            <w:shd w:val="clear" w:color="auto" w:fill="auto"/>
            <w:vAlign w:val="bottom"/>
          </w:tcPr>
          <w:p w14:paraId="59A6BE14"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shd w:val="clear" w:color="auto" w:fill="auto"/>
            <w:vAlign w:val="bottom"/>
          </w:tcPr>
          <w:p w14:paraId="6CD6ECBD"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shd w:val="clear" w:color="auto" w:fill="auto"/>
            <w:vAlign w:val="bottom"/>
          </w:tcPr>
          <w:p w14:paraId="0C4508F2"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(656.876)</w:t>
            </w:r>
          </w:p>
        </w:tc>
        <w:tc>
          <w:tcPr>
            <w:tcW w:w="1247" w:type="dxa"/>
            <w:vAlign w:val="bottom"/>
          </w:tcPr>
          <w:p w14:paraId="4F74F02C"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(656.876)</w:t>
            </w:r>
          </w:p>
        </w:tc>
      </w:tr>
      <w:tr w:rsidR="007D5A34" w:rsidRPr="0092059D" w14:paraId="532DAB62" w14:textId="77777777" w:rsidTr="001D4044">
        <w:trPr>
          <w:trHeight w:val="170"/>
          <w:jc w:val="center"/>
        </w:trPr>
        <w:tc>
          <w:tcPr>
            <w:tcW w:w="4649" w:type="dxa"/>
            <w:tcBorders>
              <w:left w:val="nil"/>
            </w:tcBorders>
            <w:shd w:val="clear" w:color="auto" w:fill="auto"/>
            <w:vAlign w:val="bottom"/>
            <w:hideMark/>
          </w:tcPr>
          <w:p w14:paraId="1EBD6DE6" w14:textId="0B4C236D"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sz w:val="18"/>
                <w:szCs w:val="18"/>
                <w:lang w:val="kk-KZ"/>
              </w:rPr>
              <w:t>Тануды тоқтатуға әкеп соқпайтын түрлендіруге байланысты шартта көзделген ақша ағындарының өзгерістері</w:t>
            </w:r>
          </w:p>
        </w:tc>
        <w:tc>
          <w:tcPr>
            <w:tcW w:w="1247" w:type="dxa"/>
            <w:shd w:val="clear" w:color="auto" w:fill="auto"/>
            <w:vAlign w:val="bottom"/>
          </w:tcPr>
          <w:p w14:paraId="642DE5F9"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1.002</w:t>
            </w:r>
          </w:p>
        </w:tc>
        <w:tc>
          <w:tcPr>
            <w:tcW w:w="1247" w:type="dxa"/>
            <w:shd w:val="clear" w:color="auto" w:fill="auto"/>
            <w:vAlign w:val="bottom"/>
          </w:tcPr>
          <w:p w14:paraId="4FDC5DF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396</w:t>
            </w:r>
          </w:p>
        </w:tc>
        <w:tc>
          <w:tcPr>
            <w:tcW w:w="1247" w:type="dxa"/>
            <w:shd w:val="clear" w:color="auto" w:fill="auto"/>
            <w:vAlign w:val="bottom"/>
          </w:tcPr>
          <w:p w14:paraId="540EBFA0"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(590)</w:t>
            </w:r>
          </w:p>
        </w:tc>
        <w:tc>
          <w:tcPr>
            <w:tcW w:w="1247" w:type="dxa"/>
            <w:vAlign w:val="bottom"/>
          </w:tcPr>
          <w:p w14:paraId="54DA3B9C"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808</w:t>
            </w:r>
          </w:p>
        </w:tc>
      </w:tr>
      <w:tr w:rsidR="007D5A34" w:rsidRPr="0092059D" w14:paraId="5F18C9E6" w14:textId="77777777" w:rsidTr="001D4044">
        <w:trPr>
          <w:trHeight w:val="170"/>
          <w:jc w:val="center"/>
        </w:trPr>
        <w:tc>
          <w:tcPr>
            <w:tcW w:w="4649" w:type="dxa"/>
            <w:tcBorders>
              <w:left w:val="nil"/>
            </w:tcBorders>
            <w:shd w:val="clear" w:color="auto" w:fill="auto"/>
            <w:vAlign w:val="bottom"/>
          </w:tcPr>
          <w:p w14:paraId="1A14B508" w14:textId="768D5F31"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 xml:space="preserve">ККЗ бағалау үшін пайдаланылған модельдер мен бастапқы деректерді өзгерту </w:t>
            </w:r>
          </w:p>
        </w:tc>
        <w:tc>
          <w:tcPr>
            <w:tcW w:w="1247" w:type="dxa"/>
            <w:shd w:val="clear" w:color="auto" w:fill="auto"/>
            <w:vAlign w:val="bottom"/>
          </w:tcPr>
          <w:p w14:paraId="2771B2FF"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(671.261)</w:t>
            </w:r>
          </w:p>
        </w:tc>
        <w:tc>
          <w:tcPr>
            <w:tcW w:w="1247" w:type="dxa"/>
            <w:shd w:val="clear" w:color="auto" w:fill="auto"/>
            <w:vAlign w:val="bottom"/>
          </w:tcPr>
          <w:p w14:paraId="4FECB83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1.932</w:t>
            </w:r>
          </w:p>
        </w:tc>
        <w:tc>
          <w:tcPr>
            <w:tcW w:w="1247" w:type="dxa"/>
            <w:shd w:val="clear" w:color="auto" w:fill="auto"/>
            <w:vAlign w:val="bottom"/>
          </w:tcPr>
          <w:p w14:paraId="47646FDF"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(828.510)</w:t>
            </w:r>
          </w:p>
        </w:tc>
        <w:tc>
          <w:tcPr>
            <w:tcW w:w="1247" w:type="dxa"/>
            <w:vAlign w:val="bottom"/>
          </w:tcPr>
          <w:p w14:paraId="73249FF1"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(1.497.839)</w:t>
            </w:r>
          </w:p>
        </w:tc>
      </w:tr>
      <w:tr w:rsidR="007D5A34" w:rsidRPr="0092059D" w14:paraId="177CCBB1" w14:textId="77777777" w:rsidTr="001D4044">
        <w:trPr>
          <w:trHeight w:val="170"/>
          <w:jc w:val="center"/>
        </w:trPr>
        <w:tc>
          <w:tcPr>
            <w:tcW w:w="4649" w:type="dxa"/>
            <w:tcBorders>
              <w:left w:val="nil"/>
            </w:tcBorders>
            <w:shd w:val="clear" w:color="auto" w:fill="auto"/>
            <w:vAlign w:val="bottom"/>
            <w:hideMark/>
          </w:tcPr>
          <w:p w14:paraId="55066561" w14:textId="5C173756"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 xml:space="preserve">Залалдарды өтеу </w:t>
            </w:r>
          </w:p>
        </w:tc>
        <w:tc>
          <w:tcPr>
            <w:tcW w:w="1247" w:type="dxa"/>
            <w:shd w:val="clear" w:color="auto" w:fill="auto"/>
            <w:vAlign w:val="bottom"/>
          </w:tcPr>
          <w:p w14:paraId="716C187F"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shd w:val="clear" w:color="auto" w:fill="auto"/>
            <w:vAlign w:val="bottom"/>
          </w:tcPr>
          <w:p w14:paraId="5AF4AD4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shd w:val="clear" w:color="auto" w:fill="auto"/>
            <w:vAlign w:val="bottom"/>
          </w:tcPr>
          <w:p w14:paraId="77A97C3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(117.829)</w:t>
            </w:r>
          </w:p>
        </w:tc>
        <w:tc>
          <w:tcPr>
            <w:tcW w:w="1247" w:type="dxa"/>
            <w:vAlign w:val="bottom"/>
          </w:tcPr>
          <w:p w14:paraId="3C0E9BD3"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(117.829)</w:t>
            </w:r>
          </w:p>
        </w:tc>
      </w:tr>
      <w:tr w:rsidR="007D5A34" w:rsidRPr="0092059D" w14:paraId="5218EC59" w14:textId="77777777" w:rsidTr="001D4044">
        <w:trPr>
          <w:trHeight w:val="170"/>
          <w:jc w:val="center"/>
        </w:trPr>
        <w:tc>
          <w:tcPr>
            <w:tcW w:w="4649" w:type="dxa"/>
            <w:tcBorders>
              <w:left w:val="nil"/>
            </w:tcBorders>
            <w:shd w:val="clear" w:color="auto" w:fill="auto"/>
            <w:vAlign w:val="bottom"/>
            <w:hideMark/>
          </w:tcPr>
          <w:p w14:paraId="299EF734" w14:textId="40414FD1"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Cs/>
                <w:sz w:val="18"/>
                <w:szCs w:val="18"/>
                <w:lang w:val="kk-KZ"/>
              </w:rPr>
            </w:pPr>
            <w:r w:rsidRPr="0092059D">
              <w:rPr>
                <w:rFonts w:ascii="Times New Roman" w:hAnsi="Times New Roman"/>
                <w:bCs/>
                <w:sz w:val="18"/>
                <w:szCs w:val="18"/>
                <w:lang w:val="kk-KZ"/>
              </w:rPr>
              <w:t>Есептен шығарылған сомалар</w:t>
            </w:r>
          </w:p>
        </w:tc>
        <w:tc>
          <w:tcPr>
            <w:tcW w:w="1247" w:type="dxa"/>
            <w:tcBorders>
              <w:bottom w:val="single" w:sz="4" w:space="0" w:color="auto"/>
            </w:tcBorders>
            <w:shd w:val="clear" w:color="auto" w:fill="auto"/>
            <w:vAlign w:val="bottom"/>
          </w:tcPr>
          <w:p w14:paraId="527E5EAE"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tcBorders>
              <w:bottom w:val="single" w:sz="4" w:space="0" w:color="auto"/>
            </w:tcBorders>
            <w:shd w:val="clear" w:color="auto" w:fill="auto"/>
            <w:vAlign w:val="bottom"/>
          </w:tcPr>
          <w:p w14:paraId="55031C6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szCs w:val="18"/>
                <w:lang w:val="kk-KZ"/>
              </w:rPr>
              <w:t>−</w:t>
            </w:r>
          </w:p>
        </w:tc>
        <w:tc>
          <w:tcPr>
            <w:tcW w:w="1247" w:type="dxa"/>
            <w:tcBorders>
              <w:bottom w:val="single" w:sz="4" w:space="0" w:color="auto"/>
            </w:tcBorders>
            <w:shd w:val="clear" w:color="auto" w:fill="auto"/>
            <w:vAlign w:val="bottom"/>
          </w:tcPr>
          <w:p w14:paraId="7365FB3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907.510</w:t>
            </w:r>
          </w:p>
        </w:tc>
        <w:tc>
          <w:tcPr>
            <w:tcW w:w="1247" w:type="dxa"/>
            <w:tcBorders>
              <w:bottom w:val="single" w:sz="4" w:space="0" w:color="auto"/>
            </w:tcBorders>
            <w:vAlign w:val="bottom"/>
          </w:tcPr>
          <w:p w14:paraId="2A63CF6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907.510</w:t>
            </w:r>
          </w:p>
        </w:tc>
      </w:tr>
      <w:tr w:rsidR="007D5A34" w:rsidRPr="0092059D" w14:paraId="7CB9B1C1" w14:textId="77777777" w:rsidTr="001D4044">
        <w:trPr>
          <w:trHeight w:val="170"/>
          <w:jc w:val="center"/>
        </w:trPr>
        <w:tc>
          <w:tcPr>
            <w:tcW w:w="4649" w:type="dxa"/>
            <w:tcBorders>
              <w:left w:val="nil"/>
            </w:tcBorders>
            <w:shd w:val="clear" w:color="auto" w:fill="auto"/>
            <w:vAlign w:val="bottom"/>
            <w:hideMark/>
          </w:tcPr>
          <w:p w14:paraId="2130002E" w14:textId="3808D94F" w:rsidR="007D5A34" w:rsidRPr="0092059D" w:rsidRDefault="007D5A34" w:rsidP="007D5A34">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r w:rsidRPr="0092059D">
              <w:rPr>
                <w:rFonts w:ascii="Times New Roman" w:hAnsi="Times New Roman"/>
                <w:b/>
                <w:bCs/>
                <w:sz w:val="18"/>
                <w:szCs w:val="18"/>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4983A320"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(334.738)</w:t>
            </w:r>
          </w:p>
        </w:tc>
        <w:tc>
          <w:tcPr>
            <w:tcW w:w="1247" w:type="dxa"/>
            <w:tcBorders>
              <w:top w:val="single" w:sz="4" w:space="0" w:color="auto"/>
              <w:bottom w:val="double" w:sz="4" w:space="0" w:color="auto"/>
            </w:tcBorders>
            <w:shd w:val="clear" w:color="auto" w:fill="auto"/>
            <w:vAlign w:val="bottom"/>
          </w:tcPr>
          <w:p w14:paraId="5A15E83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(142.135)</w:t>
            </w:r>
          </w:p>
        </w:tc>
        <w:tc>
          <w:tcPr>
            <w:tcW w:w="1247" w:type="dxa"/>
            <w:tcBorders>
              <w:top w:val="single" w:sz="4" w:space="0" w:color="auto"/>
              <w:bottom w:val="double" w:sz="4" w:space="0" w:color="auto"/>
            </w:tcBorders>
            <w:shd w:val="clear" w:color="auto" w:fill="auto"/>
            <w:vAlign w:val="bottom"/>
          </w:tcPr>
          <w:p w14:paraId="157ADE9A"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(3.092.865)</w:t>
            </w:r>
          </w:p>
        </w:tc>
        <w:tc>
          <w:tcPr>
            <w:tcW w:w="1247" w:type="dxa"/>
            <w:tcBorders>
              <w:top w:val="single" w:sz="4" w:space="0" w:color="auto"/>
              <w:bottom w:val="double" w:sz="4" w:space="0" w:color="auto"/>
            </w:tcBorders>
            <w:vAlign w:val="bottom"/>
          </w:tcPr>
          <w:p w14:paraId="25BA7225" w14:textId="77777777" w:rsidR="007D5A34" w:rsidRPr="0092059D" w:rsidRDefault="007D5A34" w:rsidP="007D5A34">
            <w:pPr>
              <w:pStyle w:val="02110Tablefigurebold"/>
              <w:widowControl w:val="0"/>
              <w:tabs>
                <w:tab w:val="decimal" w:pos="964"/>
              </w:tabs>
              <w:spacing w:line="240" w:lineRule="auto"/>
              <w:jc w:val="left"/>
              <w:rPr>
                <w:rFonts w:ascii="Times New Roman" w:eastAsia="Times New Roman" w:hAnsi="Times New Roman" w:cs="Times New Roman"/>
                <w:b w:val="0"/>
                <w:bCs/>
                <w:szCs w:val="18"/>
                <w:lang w:val="kk-KZ"/>
              </w:rPr>
            </w:pPr>
            <w:r w:rsidRPr="0092059D">
              <w:rPr>
                <w:rFonts w:ascii="Times New Roman" w:hAnsi="Times New Roman" w:cs="Times New Roman"/>
                <w:b w:val="0"/>
                <w:color w:val="000000"/>
                <w:szCs w:val="18"/>
                <w:lang w:val="kk-KZ"/>
              </w:rPr>
              <w:t>(3.569.738)</w:t>
            </w:r>
          </w:p>
        </w:tc>
      </w:tr>
    </w:tbl>
    <w:p w14:paraId="6C5128FA" w14:textId="2663BDB6" w:rsidR="001D4044" w:rsidRPr="0092059D" w:rsidRDefault="001D4044" w:rsidP="001D4044">
      <w:pPr>
        <w:widowControl w:val="0"/>
        <w:spacing w:after="0" w:line="240" w:lineRule="auto"/>
        <w:jc w:val="both"/>
        <w:rPr>
          <w:rFonts w:ascii="Times New Roman" w:hAnsi="Times New Roman"/>
          <w:bCs/>
          <w:szCs w:val="18"/>
          <w:highlight w:val="red"/>
          <w:lang w:val="kk-KZ"/>
        </w:rPr>
      </w:pPr>
      <w:r w:rsidRPr="0092059D">
        <w:rPr>
          <w:rFonts w:ascii="Times New Roman" w:hAnsi="Times New Roman"/>
          <w:bCs/>
          <w:szCs w:val="18"/>
          <w:highlight w:val="red"/>
          <w:lang w:val="kk-KZ"/>
        </w:rPr>
        <w:br w:type="page"/>
      </w:r>
    </w:p>
    <w:p w14:paraId="394669AF" w14:textId="5B2C4328" w:rsidR="001D4044" w:rsidRPr="0092059D" w:rsidRDefault="001D4044" w:rsidP="001D4044">
      <w:pPr>
        <w:pStyle w:val="19"/>
        <w:numPr>
          <w:ilvl w:val="0"/>
          <w:numId w:val="0"/>
        </w:numPr>
        <w:spacing w:before="0" w:after="0"/>
        <w:ind w:left="567" w:hanging="567"/>
        <w:rPr>
          <w:rFonts w:ascii="Times New Roman" w:hAnsi="Times New Roman"/>
          <w:lang w:val="kk-KZ"/>
        </w:rPr>
      </w:pPr>
      <w:bookmarkStart w:id="277" w:name="_Toc175066069"/>
      <w:r w:rsidRPr="0092059D">
        <w:rPr>
          <w:rFonts w:ascii="Times New Roman" w:hAnsi="Times New Roman"/>
          <w:lang w:val="kk-KZ"/>
        </w:rPr>
        <w:lastRenderedPageBreak/>
        <w:t>7.</w:t>
      </w:r>
      <w:r w:rsidRPr="0092059D">
        <w:rPr>
          <w:rFonts w:ascii="Times New Roman" w:hAnsi="Times New Roman"/>
          <w:lang w:val="kk-KZ"/>
        </w:rPr>
        <w:tab/>
      </w:r>
      <w:r w:rsidR="00705D0F" w:rsidRPr="0092059D">
        <w:rPr>
          <w:rFonts w:ascii="Times New Roman" w:hAnsi="Times New Roman"/>
          <w:lang w:val="kk-KZ"/>
        </w:rPr>
        <w:t>Клиенттерге берілген кредиттер (жалғасы)</w:t>
      </w:r>
      <w:bookmarkEnd w:id="277"/>
    </w:p>
    <w:p w14:paraId="5D512741" w14:textId="489FC579" w:rsidR="001D4044" w:rsidRPr="0092059D" w:rsidRDefault="00705D0F" w:rsidP="001D4044">
      <w:pPr>
        <w:pStyle w:val="27"/>
        <w:spacing w:before="200" w:after="0"/>
        <w:rPr>
          <w:rFonts w:ascii="Times New Roman" w:hAnsi="Times New Roman"/>
          <w:lang w:val="kk-KZ"/>
        </w:rPr>
      </w:pPr>
      <w:r w:rsidRPr="0092059D">
        <w:rPr>
          <w:rFonts w:ascii="Times New Roman" w:hAnsi="Times New Roman"/>
          <w:sz w:val="20"/>
          <w:szCs w:val="20"/>
          <w:lang w:val="kk-KZ"/>
        </w:rPr>
        <w:t>Клиенттерге берілген кредиттер бойынша ККЗ арналған бағалау резерві (жалғасы)</w:t>
      </w:r>
      <w:r w:rsidR="001D4044" w:rsidRPr="0092059D">
        <w:rPr>
          <w:rFonts w:ascii="Times New Roman" w:hAnsi="Times New Roman"/>
          <w:lang w:val="kk-KZ"/>
        </w:rPr>
        <w:t>)</w:t>
      </w:r>
    </w:p>
    <w:p w14:paraId="7736783D" w14:textId="0EBCC975" w:rsidR="002533E0" w:rsidRPr="0092059D" w:rsidRDefault="00705D0F" w:rsidP="00097422">
      <w:pPr>
        <w:widowControl w:val="0"/>
        <w:spacing w:before="100" w:after="100" w:line="240" w:lineRule="auto"/>
        <w:jc w:val="both"/>
        <w:rPr>
          <w:rFonts w:ascii="Times New Roman" w:hAnsi="Times New Roman"/>
          <w:lang w:val="kk-KZ"/>
        </w:rPr>
      </w:pPr>
      <w:r w:rsidRPr="0092059D">
        <w:rPr>
          <w:rFonts w:ascii="Times New Roman" w:hAnsi="Times New Roman"/>
          <w:lang w:val="kk-KZ"/>
        </w:rPr>
        <w:t>Төменде 2022 жылғы 31 желтоқсанда аяқталған жыл үшін тұтынушылық кредит беру тұрғысынан жалпы баланстық құнның және ККЗ</w:t>
      </w:r>
      <w:r w:rsidRPr="0092059D" w:rsidDel="00AA1D52">
        <w:rPr>
          <w:rFonts w:ascii="Times New Roman" w:hAnsi="Times New Roman"/>
          <w:lang w:val="kk-KZ"/>
        </w:rPr>
        <w:t xml:space="preserve"> </w:t>
      </w:r>
      <w:r w:rsidRPr="0092059D">
        <w:rPr>
          <w:rFonts w:ascii="Times New Roman" w:hAnsi="Times New Roman"/>
          <w:lang w:val="kk-KZ"/>
        </w:rPr>
        <w:t>арналған тиісті резервтердің өзгерістеріне талдау жүргізілген</w:t>
      </w:r>
      <w:r w:rsidR="002533E0" w:rsidRPr="0092059D">
        <w:rPr>
          <w:rFonts w:ascii="Times New Roman" w:hAnsi="Times New Roman"/>
          <w:lang w:val="kk-KZ"/>
        </w:rPr>
        <w:t>:</w:t>
      </w: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05D0F" w:rsidRPr="0092059D" w14:paraId="10AC6820" w14:textId="77777777" w:rsidTr="0088534E">
        <w:trPr>
          <w:trHeight w:val="227"/>
          <w:jc w:val="center"/>
        </w:trPr>
        <w:tc>
          <w:tcPr>
            <w:tcW w:w="4649" w:type="dxa"/>
            <w:tcBorders>
              <w:top w:val="nil"/>
              <w:left w:val="nil"/>
              <w:bottom w:val="single" w:sz="4" w:space="0" w:color="auto"/>
              <w:right w:val="nil"/>
            </w:tcBorders>
            <w:shd w:val="clear" w:color="auto" w:fill="auto"/>
            <w:vAlign w:val="bottom"/>
            <w:hideMark/>
          </w:tcPr>
          <w:p w14:paraId="47C84063" w14:textId="44499C9C"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Тұтынушылық кредит беру</w:t>
            </w:r>
          </w:p>
        </w:tc>
        <w:tc>
          <w:tcPr>
            <w:tcW w:w="1247" w:type="dxa"/>
            <w:tcBorders>
              <w:top w:val="nil"/>
              <w:left w:val="nil"/>
              <w:bottom w:val="single" w:sz="4" w:space="0" w:color="auto"/>
              <w:right w:val="nil"/>
            </w:tcBorders>
            <w:shd w:val="clear" w:color="auto" w:fill="auto"/>
            <w:vAlign w:val="bottom"/>
            <w:hideMark/>
          </w:tcPr>
          <w:p w14:paraId="685AECCE" w14:textId="2FC09994" w:rsidR="00705D0F" w:rsidRPr="0092059D" w:rsidRDefault="00705D0F" w:rsidP="00705D0F">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1</w:t>
            </w:r>
            <w:r w:rsidRPr="0092059D">
              <w:rPr>
                <w:rFonts w:ascii="Times New Roman" w:hAnsi="Times New Roman" w:cs="Times New Roman"/>
                <w:bCs/>
                <w:i/>
                <w:sz w:val="20"/>
                <w:szCs w:val="20"/>
                <w:lang w:val="kk-KZ"/>
              </w:rPr>
              <w:t>-кезең</w:t>
            </w:r>
          </w:p>
        </w:tc>
        <w:tc>
          <w:tcPr>
            <w:tcW w:w="1247" w:type="dxa"/>
            <w:tcBorders>
              <w:top w:val="nil"/>
              <w:left w:val="nil"/>
              <w:bottom w:val="single" w:sz="4" w:space="0" w:color="auto"/>
              <w:right w:val="nil"/>
            </w:tcBorders>
            <w:shd w:val="clear" w:color="auto" w:fill="auto"/>
            <w:vAlign w:val="bottom"/>
            <w:hideMark/>
          </w:tcPr>
          <w:p w14:paraId="033B88AF" w14:textId="7B632E09" w:rsidR="00705D0F" w:rsidRPr="0092059D" w:rsidRDefault="00705D0F" w:rsidP="00705D0F">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2</w:t>
            </w:r>
            <w:r w:rsidRPr="0092059D">
              <w:rPr>
                <w:rFonts w:ascii="Times New Roman" w:hAnsi="Times New Roman" w:cs="Times New Roman"/>
                <w:bCs/>
                <w:i/>
                <w:sz w:val="20"/>
                <w:szCs w:val="20"/>
                <w:lang w:val="kk-KZ"/>
              </w:rPr>
              <w:t>-кезең</w:t>
            </w:r>
          </w:p>
        </w:tc>
        <w:tc>
          <w:tcPr>
            <w:tcW w:w="1247" w:type="dxa"/>
            <w:tcBorders>
              <w:top w:val="nil"/>
              <w:left w:val="nil"/>
              <w:bottom w:val="single" w:sz="4" w:space="0" w:color="auto"/>
              <w:right w:val="nil"/>
            </w:tcBorders>
            <w:shd w:val="clear" w:color="auto" w:fill="auto"/>
            <w:vAlign w:val="bottom"/>
            <w:hideMark/>
          </w:tcPr>
          <w:p w14:paraId="1DF75FFE" w14:textId="7BBF6DF1" w:rsidR="00705D0F" w:rsidRPr="0092059D" w:rsidRDefault="00705D0F" w:rsidP="00705D0F">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3</w:t>
            </w:r>
            <w:r w:rsidRPr="0092059D">
              <w:rPr>
                <w:rFonts w:ascii="Times New Roman" w:hAnsi="Times New Roman" w:cs="Times New Roman"/>
                <w:bCs/>
                <w:i/>
                <w:sz w:val="20"/>
                <w:szCs w:val="20"/>
                <w:lang w:val="kk-KZ"/>
              </w:rPr>
              <w:t>-кезең</w:t>
            </w:r>
          </w:p>
        </w:tc>
        <w:tc>
          <w:tcPr>
            <w:tcW w:w="1247" w:type="dxa"/>
            <w:tcBorders>
              <w:top w:val="nil"/>
              <w:bottom w:val="single" w:sz="4" w:space="0" w:color="auto"/>
            </w:tcBorders>
            <w:vAlign w:val="bottom"/>
          </w:tcPr>
          <w:p w14:paraId="362A5284" w14:textId="1725EFA7" w:rsidR="00705D0F" w:rsidRPr="0092059D" w:rsidRDefault="00705D0F" w:rsidP="00705D0F">
            <w:pPr>
              <w:pStyle w:val="02000Tableheading"/>
              <w:widowControl w:val="0"/>
              <w:overflowPunct/>
              <w:autoSpaceDE/>
              <w:autoSpaceDN/>
              <w:adjustRightInd/>
              <w:spacing w:line="240" w:lineRule="auto"/>
              <w:ind w:left="-108" w:right="68"/>
              <w:textAlignment w:val="auto"/>
              <w:rPr>
                <w:rFonts w:ascii="Times New Roman" w:hAnsi="Times New Roman" w:cs="Times New Roman"/>
                <w:i/>
                <w:color w:val="auto"/>
                <w:sz w:val="20"/>
                <w:szCs w:val="20"/>
                <w:lang w:val="kk-KZ"/>
              </w:rPr>
            </w:pPr>
            <w:r w:rsidRPr="0092059D">
              <w:rPr>
                <w:rFonts w:ascii="Times New Roman" w:hAnsi="Times New Roman" w:cs="Times New Roman"/>
                <w:i/>
                <w:color w:val="auto"/>
                <w:sz w:val="20"/>
                <w:szCs w:val="20"/>
                <w:lang w:val="kk-KZ"/>
              </w:rPr>
              <w:t>Жиыны</w:t>
            </w:r>
          </w:p>
        </w:tc>
      </w:tr>
      <w:tr w:rsidR="001A7E4A" w:rsidRPr="0092059D" w14:paraId="1B75F3B1" w14:textId="77777777" w:rsidTr="0088534E">
        <w:trPr>
          <w:trHeight w:val="227"/>
          <w:jc w:val="center"/>
        </w:trPr>
        <w:tc>
          <w:tcPr>
            <w:tcW w:w="4649" w:type="dxa"/>
            <w:tcBorders>
              <w:top w:val="single" w:sz="4" w:space="0" w:color="auto"/>
              <w:left w:val="nil"/>
              <w:right w:val="nil"/>
            </w:tcBorders>
            <w:shd w:val="clear" w:color="auto" w:fill="auto"/>
            <w:vAlign w:val="bottom"/>
          </w:tcPr>
          <w:p w14:paraId="412342C1" w14:textId="77777777" w:rsidR="001A7E4A" w:rsidRPr="0092059D" w:rsidRDefault="001A7E4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 xml:space="preserve"> </w:t>
            </w:r>
          </w:p>
        </w:tc>
        <w:tc>
          <w:tcPr>
            <w:tcW w:w="1247" w:type="dxa"/>
            <w:tcBorders>
              <w:top w:val="single" w:sz="4" w:space="0" w:color="auto"/>
              <w:left w:val="nil"/>
              <w:right w:val="nil"/>
            </w:tcBorders>
            <w:shd w:val="clear" w:color="auto" w:fill="auto"/>
            <w:vAlign w:val="bottom"/>
          </w:tcPr>
          <w:p w14:paraId="00C4C99F"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20"/>
                <w:lang w:val="kk-KZ"/>
              </w:rPr>
            </w:pPr>
          </w:p>
        </w:tc>
        <w:tc>
          <w:tcPr>
            <w:tcW w:w="1247" w:type="dxa"/>
            <w:tcBorders>
              <w:top w:val="single" w:sz="4" w:space="0" w:color="auto"/>
              <w:left w:val="nil"/>
              <w:right w:val="nil"/>
            </w:tcBorders>
            <w:shd w:val="clear" w:color="auto" w:fill="auto"/>
            <w:vAlign w:val="bottom"/>
          </w:tcPr>
          <w:p w14:paraId="187794A2"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20"/>
                <w:lang w:val="kk-KZ"/>
              </w:rPr>
            </w:pPr>
          </w:p>
        </w:tc>
        <w:tc>
          <w:tcPr>
            <w:tcW w:w="1247" w:type="dxa"/>
            <w:tcBorders>
              <w:top w:val="single" w:sz="4" w:space="0" w:color="auto"/>
              <w:left w:val="nil"/>
              <w:right w:val="nil"/>
            </w:tcBorders>
            <w:shd w:val="clear" w:color="auto" w:fill="auto"/>
            <w:vAlign w:val="bottom"/>
          </w:tcPr>
          <w:p w14:paraId="3E8DC359"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20"/>
                <w:lang w:val="kk-KZ"/>
              </w:rPr>
            </w:pPr>
          </w:p>
        </w:tc>
        <w:tc>
          <w:tcPr>
            <w:tcW w:w="1247" w:type="dxa"/>
            <w:tcBorders>
              <w:top w:val="single" w:sz="4" w:space="0" w:color="auto"/>
            </w:tcBorders>
            <w:vAlign w:val="bottom"/>
          </w:tcPr>
          <w:p w14:paraId="5F8C1106" w14:textId="77777777" w:rsidR="001A7E4A" w:rsidRPr="0092059D" w:rsidRDefault="001A7E4A" w:rsidP="00097422">
            <w:pPr>
              <w:pStyle w:val="02110Tablefigurebold"/>
              <w:widowControl w:val="0"/>
              <w:tabs>
                <w:tab w:val="decimal" w:pos="964"/>
              </w:tabs>
              <w:spacing w:line="240" w:lineRule="auto"/>
              <w:jc w:val="left"/>
              <w:rPr>
                <w:rFonts w:ascii="Times New Roman" w:hAnsi="Times New Roman" w:cs="Times New Roman"/>
                <w:bCs/>
                <w:sz w:val="20"/>
                <w:lang w:val="kk-KZ"/>
              </w:rPr>
            </w:pPr>
          </w:p>
        </w:tc>
      </w:tr>
      <w:tr w:rsidR="00705D0F" w:rsidRPr="0092059D" w14:paraId="14BB0B7C" w14:textId="77777777" w:rsidTr="0088534E">
        <w:trPr>
          <w:trHeight w:val="227"/>
          <w:jc w:val="center"/>
        </w:trPr>
        <w:tc>
          <w:tcPr>
            <w:tcW w:w="4649" w:type="dxa"/>
            <w:tcBorders>
              <w:left w:val="nil"/>
              <w:bottom w:val="nil"/>
              <w:right w:val="nil"/>
            </w:tcBorders>
            <w:shd w:val="clear" w:color="auto" w:fill="auto"/>
            <w:vAlign w:val="bottom"/>
            <w:hideMark/>
          </w:tcPr>
          <w:p w14:paraId="17127EFB" w14:textId="3738D337"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spacing w:val="-3"/>
                <w:lang w:val="kk-KZ"/>
              </w:rPr>
              <w:t>2022 жылғы 1  қаңтардағы жалпы баланстық құн</w:t>
            </w:r>
          </w:p>
        </w:tc>
        <w:tc>
          <w:tcPr>
            <w:tcW w:w="1247" w:type="dxa"/>
            <w:tcBorders>
              <w:left w:val="nil"/>
              <w:bottom w:val="nil"/>
              <w:right w:val="nil"/>
            </w:tcBorders>
            <w:shd w:val="clear" w:color="auto" w:fill="auto"/>
            <w:vAlign w:val="bottom"/>
          </w:tcPr>
          <w:p w14:paraId="3B9E271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14.317.564</w:t>
            </w:r>
          </w:p>
        </w:tc>
        <w:tc>
          <w:tcPr>
            <w:tcW w:w="1247" w:type="dxa"/>
            <w:tcBorders>
              <w:left w:val="nil"/>
              <w:bottom w:val="nil"/>
              <w:right w:val="nil"/>
            </w:tcBorders>
            <w:shd w:val="clear" w:color="auto" w:fill="auto"/>
            <w:vAlign w:val="bottom"/>
          </w:tcPr>
          <w:p w14:paraId="3D4DA6BF"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56.017</w:t>
            </w:r>
          </w:p>
        </w:tc>
        <w:tc>
          <w:tcPr>
            <w:tcW w:w="1247" w:type="dxa"/>
            <w:tcBorders>
              <w:left w:val="nil"/>
              <w:bottom w:val="nil"/>
              <w:right w:val="nil"/>
            </w:tcBorders>
            <w:shd w:val="clear" w:color="auto" w:fill="auto"/>
            <w:vAlign w:val="bottom"/>
          </w:tcPr>
          <w:p w14:paraId="6702B29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697.933</w:t>
            </w:r>
          </w:p>
        </w:tc>
        <w:tc>
          <w:tcPr>
            <w:tcW w:w="1247" w:type="dxa"/>
            <w:tcBorders>
              <w:bottom w:val="nil"/>
            </w:tcBorders>
            <w:vAlign w:val="bottom"/>
          </w:tcPr>
          <w:p w14:paraId="6D8B514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15.071.514</w:t>
            </w:r>
          </w:p>
        </w:tc>
      </w:tr>
      <w:tr w:rsidR="00705D0F" w:rsidRPr="0092059D" w14:paraId="3D0EAB50" w14:textId="77777777" w:rsidTr="0088534E">
        <w:trPr>
          <w:trHeight w:val="227"/>
          <w:jc w:val="center"/>
        </w:trPr>
        <w:tc>
          <w:tcPr>
            <w:tcW w:w="4649" w:type="dxa"/>
            <w:tcBorders>
              <w:top w:val="nil"/>
              <w:left w:val="nil"/>
              <w:bottom w:val="nil"/>
              <w:right w:val="nil"/>
            </w:tcBorders>
            <w:shd w:val="clear" w:color="auto" w:fill="auto"/>
            <w:vAlign w:val="bottom"/>
          </w:tcPr>
          <w:p w14:paraId="66B4481F" w14:textId="3C9268B8"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bCs/>
                <w:sz w:val="20"/>
                <w:szCs w:val="20"/>
                <w:lang w:val="kk-KZ"/>
              </w:rPr>
              <w:t>Жаңа құрылған активтер</w:t>
            </w:r>
          </w:p>
        </w:tc>
        <w:tc>
          <w:tcPr>
            <w:tcW w:w="1247" w:type="dxa"/>
            <w:tcBorders>
              <w:top w:val="nil"/>
              <w:left w:val="nil"/>
              <w:right w:val="nil"/>
            </w:tcBorders>
            <w:shd w:val="clear" w:color="auto" w:fill="auto"/>
            <w:vAlign w:val="bottom"/>
          </w:tcPr>
          <w:p w14:paraId="2D3FB05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24.482.577</w:t>
            </w:r>
          </w:p>
        </w:tc>
        <w:tc>
          <w:tcPr>
            <w:tcW w:w="1247" w:type="dxa"/>
            <w:tcBorders>
              <w:top w:val="nil"/>
              <w:left w:val="nil"/>
              <w:right w:val="nil"/>
            </w:tcBorders>
            <w:shd w:val="clear" w:color="auto" w:fill="auto"/>
            <w:vAlign w:val="bottom"/>
          </w:tcPr>
          <w:p w14:paraId="7F5BF23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top w:val="nil"/>
              <w:left w:val="nil"/>
              <w:right w:val="nil"/>
            </w:tcBorders>
            <w:shd w:val="clear" w:color="auto" w:fill="auto"/>
            <w:vAlign w:val="bottom"/>
          </w:tcPr>
          <w:p w14:paraId="0567D2D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top w:val="nil"/>
            </w:tcBorders>
            <w:vAlign w:val="bottom"/>
          </w:tcPr>
          <w:p w14:paraId="7B10580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24.482.577</w:t>
            </w:r>
          </w:p>
        </w:tc>
      </w:tr>
      <w:tr w:rsidR="00705D0F" w:rsidRPr="0092059D" w14:paraId="0023D65F" w14:textId="77777777" w:rsidTr="0088534E">
        <w:trPr>
          <w:trHeight w:val="227"/>
          <w:jc w:val="center"/>
        </w:trPr>
        <w:tc>
          <w:tcPr>
            <w:tcW w:w="4649" w:type="dxa"/>
            <w:tcBorders>
              <w:top w:val="nil"/>
              <w:left w:val="nil"/>
              <w:bottom w:val="nil"/>
              <w:right w:val="nil"/>
            </w:tcBorders>
            <w:shd w:val="clear" w:color="auto" w:fill="auto"/>
            <w:vAlign w:val="bottom"/>
          </w:tcPr>
          <w:p w14:paraId="76CEE5B7" w14:textId="08D2880B"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Өтелген активтер</w:t>
            </w:r>
          </w:p>
        </w:tc>
        <w:tc>
          <w:tcPr>
            <w:tcW w:w="1247" w:type="dxa"/>
            <w:tcBorders>
              <w:top w:val="nil"/>
              <w:left w:val="nil"/>
              <w:bottom w:val="nil"/>
            </w:tcBorders>
            <w:shd w:val="clear" w:color="auto" w:fill="auto"/>
            <w:vAlign w:val="bottom"/>
          </w:tcPr>
          <w:p w14:paraId="7A4F8C8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(17.412.561)</w:t>
            </w:r>
          </w:p>
        </w:tc>
        <w:tc>
          <w:tcPr>
            <w:tcW w:w="1247" w:type="dxa"/>
            <w:tcBorders>
              <w:top w:val="nil"/>
              <w:bottom w:val="nil"/>
            </w:tcBorders>
            <w:shd w:val="clear" w:color="auto" w:fill="auto"/>
            <w:vAlign w:val="bottom"/>
          </w:tcPr>
          <w:p w14:paraId="58CED20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highlight w:val="yellow"/>
                <w:lang w:val="kk-KZ"/>
              </w:rPr>
            </w:pPr>
            <w:r w:rsidRPr="0092059D">
              <w:rPr>
                <w:rFonts w:ascii="Times New Roman" w:hAnsi="Times New Roman" w:cs="Times New Roman"/>
                <w:b w:val="0"/>
                <w:bCs/>
                <w:color w:val="000000"/>
                <w:sz w:val="20"/>
                <w:lang w:val="kk-KZ"/>
              </w:rPr>
              <w:t>(5.891)</w:t>
            </w:r>
          </w:p>
        </w:tc>
        <w:tc>
          <w:tcPr>
            <w:tcW w:w="1247" w:type="dxa"/>
            <w:tcBorders>
              <w:top w:val="nil"/>
              <w:bottom w:val="nil"/>
            </w:tcBorders>
            <w:shd w:val="clear" w:color="auto" w:fill="auto"/>
            <w:vAlign w:val="bottom"/>
          </w:tcPr>
          <w:p w14:paraId="115B952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highlight w:val="yellow"/>
                <w:lang w:val="kk-KZ"/>
              </w:rPr>
            </w:pPr>
            <w:r w:rsidRPr="0092059D">
              <w:rPr>
                <w:rFonts w:ascii="Times New Roman" w:hAnsi="Times New Roman" w:cs="Times New Roman"/>
                <w:b w:val="0"/>
                <w:bCs/>
                <w:color w:val="000000"/>
                <w:sz w:val="20"/>
                <w:lang w:val="kk-KZ"/>
              </w:rPr>
              <w:t>(518.260)</w:t>
            </w:r>
          </w:p>
        </w:tc>
        <w:tc>
          <w:tcPr>
            <w:tcW w:w="1247" w:type="dxa"/>
            <w:tcBorders>
              <w:top w:val="nil"/>
              <w:bottom w:val="nil"/>
            </w:tcBorders>
            <w:vAlign w:val="bottom"/>
          </w:tcPr>
          <w:p w14:paraId="0174FD3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(17.936.712)</w:t>
            </w:r>
          </w:p>
        </w:tc>
      </w:tr>
      <w:tr w:rsidR="00705D0F" w:rsidRPr="0092059D" w14:paraId="65ECF9BA" w14:textId="77777777" w:rsidTr="0088534E">
        <w:trPr>
          <w:trHeight w:val="227"/>
          <w:jc w:val="center"/>
        </w:trPr>
        <w:tc>
          <w:tcPr>
            <w:tcW w:w="4649" w:type="dxa"/>
            <w:tcBorders>
              <w:top w:val="nil"/>
              <w:left w:val="nil"/>
              <w:bottom w:val="nil"/>
              <w:right w:val="nil"/>
            </w:tcBorders>
            <w:shd w:val="clear" w:color="auto" w:fill="auto"/>
            <w:vAlign w:val="bottom"/>
          </w:tcPr>
          <w:p w14:paraId="79E39961" w14:textId="67568D10"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Есептелген сыйақының таза өзгеруі  </w:t>
            </w:r>
          </w:p>
        </w:tc>
        <w:tc>
          <w:tcPr>
            <w:tcW w:w="1247" w:type="dxa"/>
            <w:tcBorders>
              <w:top w:val="nil"/>
              <w:left w:val="nil"/>
              <w:bottom w:val="nil"/>
            </w:tcBorders>
            <w:shd w:val="clear" w:color="auto" w:fill="auto"/>
            <w:vAlign w:val="bottom"/>
          </w:tcPr>
          <w:p w14:paraId="2B8023A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36.033</w:t>
            </w:r>
          </w:p>
        </w:tc>
        <w:tc>
          <w:tcPr>
            <w:tcW w:w="1247" w:type="dxa"/>
            <w:tcBorders>
              <w:top w:val="nil"/>
              <w:bottom w:val="nil"/>
            </w:tcBorders>
            <w:shd w:val="clear" w:color="auto" w:fill="auto"/>
            <w:vAlign w:val="bottom"/>
          </w:tcPr>
          <w:p w14:paraId="6DE4599D"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25.008</w:t>
            </w:r>
          </w:p>
        </w:tc>
        <w:tc>
          <w:tcPr>
            <w:tcW w:w="1247" w:type="dxa"/>
            <w:tcBorders>
              <w:top w:val="nil"/>
              <w:bottom w:val="nil"/>
            </w:tcBorders>
            <w:shd w:val="clear" w:color="auto" w:fill="auto"/>
            <w:vAlign w:val="bottom"/>
          </w:tcPr>
          <w:p w14:paraId="6C4ED2B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187.899</w:t>
            </w:r>
          </w:p>
        </w:tc>
        <w:tc>
          <w:tcPr>
            <w:tcW w:w="1247" w:type="dxa"/>
            <w:tcBorders>
              <w:top w:val="nil"/>
              <w:bottom w:val="nil"/>
            </w:tcBorders>
            <w:vAlign w:val="bottom"/>
          </w:tcPr>
          <w:p w14:paraId="26F6D24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248.940</w:t>
            </w:r>
          </w:p>
        </w:tc>
      </w:tr>
      <w:tr w:rsidR="00705D0F" w:rsidRPr="0092059D" w14:paraId="6EAA7E9E" w14:textId="77777777" w:rsidTr="0088534E">
        <w:trPr>
          <w:trHeight w:val="227"/>
          <w:jc w:val="center"/>
        </w:trPr>
        <w:tc>
          <w:tcPr>
            <w:tcW w:w="4649" w:type="dxa"/>
            <w:tcBorders>
              <w:top w:val="nil"/>
              <w:left w:val="nil"/>
              <w:bottom w:val="nil"/>
              <w:right w:val="nil"/>
            </w:tcBorders>
            <w:shd w:val="clear" w:color="auto" w:fill="auto"/>
            <w:vAlign w:val="bottom"/>
          </w:tcPr>
          <w:p w14:paraId="4F3546E9" w14:textId="71A9B2B9"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1-кезеңге аудару</w:t>
            </w:r>
          </w:p>
        </w:tc>
        <w:tc>
          <w:tcPr>
            <w:tcW w:w="1247" w:type="dxa"/>
            <w:tcBorders>
              <w:top w:val="nil"/>
              <w:left w:val="nil"/>
              <w:bottom w:val="nil"/>
              <w:right w:val="nil"/>
            </w:tcBorders>
            <w:shd w:val="clear" w:color="auto" w:fill="auto"/>
            <w:vAlign w:val="bottom"/>
          </w:tcPr>
          <w:p w14:paraId="49EE3987"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505.896</w:t>
            </w:r>
          </w:p>
        </w:tc>
        <w:tc>
          <w:tcPr>
            <w:tcW w:w="1247" w:type="dxa"/>
            <w:tcBorders>
              <w:top w:val="nil"/>
              <w:left w:val="nil"/>
              <w:bottom w:val="nil"/>
              <w:right w:val="nil"/>
            </w:tcBorders>
            <w:shd w:val="clear" w:color="auto" w:fill="auto"/>
            <w:vAlign w:val="bottom"/>
          </w:tcPr>
          <w:p w14:paraId="5321C49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(154.109)</w:t>
            </w:r>
          </w:p>
        </w:tc>
        <w:tc>
          <w:tcPr>
            <w:tcW w:w="1247" w:type="dxa"/>
            <w:tcBorders>
              <w:top w:val="nil"/>
              <w:left w:val="nil"/>
              <w:bottom w:val="nil"/>
              <w:right w:val="nil"/>
            </w:tcBorders>
            <w:shd w:val="clear" w:color="auto" w:fill="auto"/>
            <w:vAlign w:val="bottom"/>
          </w:tcPr>
          <w:p w14:paraId="517E9DF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(351.787)</w:t>
            </w:r>
          </w:p>
        </w:tc>
        <w:tc>
          <w:tcPr>
            <w:tcW w:w="1247" w:type="dxa"/>
            <w:tcBorders>
              <w:top w:val="nil"/>
              <w:bottom w:val="nil"/>
            </w:tcBorders>
            <w:vAlign w:val="bottom"/>
          </w:tcPr>
          <w:p w14:paraId="017E8B1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r>
      <w:tr w:rsidR="00705D0F" w:rsidRPr="0092059D" w14:paraId="487DF119" w14:textId="77777777" w:rsidTr="0088534E">
        <w:trPr>
          <w:trHeight w:val="227"/>
          <w:jc w:val="center"/>
        </w:trPr>
        <w:tc>
          <w:tcPr>
            <w:tcW w:w="4649" w:type="dxa"/>
            <w:tcBorders>
              <w:top w:val="nil"/>
              <w:left w:val="nil"/>
              <w:bottom w:val="nil"/>
              <w:right w:val="nil"/>
            </w:tcBorders>
            <w:shd w:val="clear" w:color="auto" w:fill="auto"/>
            <w:vAlign w:val="bottom"/>
          </w:tcPr>
          <w:p w14:paraId="1DC85303" w14:textId="5583AD3D"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2-кезеңге аудару</w:t>
            </w:r>
          </w:p>
        </w:tc>
        <w:tc>
          <w:tcPr>
            <w:tcW w:w="1247" w:type="dxa"/>
            <w:tcBorders>
              <w:top w:val="nil"/>
              <w:left w:val="nil"/>
              <w:bottom w:val="nil"/>
              <w:right w:val="nil"/>
            </w:tcBorders>
            <w:shd w:val="clear" w:color="auto" w:fill="auto"/>
            <w:vAlign w:val="bottom"/>
          </w:tcPr>
          <w:p w14:paraId="2925506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(1.898.207)</w:t>
            </w:r>
          </w:p>
        </w:tc>
        <w:tc>
          <w:tcPr>
            <w:tcW w:w="1247" w:type="dxa"/>
            <w:tcBorders>
              <w:top w:val="nil"/>
              <w:left w:val="nil"/>
              <w:bottom w:val="nil"/>
              <w:right w:val="nil"/>
            </w:tcBorders>
            <w:shd w:val="clear" w:color="auto" w:fill="auto"/>
            <w:vAlign w:val="bottom"/>
          </w:tcPr>
          <w:p w14:paraId="178AC07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1.906.915</w:t>
            </w:r>
          </w:p>
        </w:tc>
        <w:tc>
          <w:tcPr>
            <w:tcW w:w="1247" w:type="dxa"/>
            <w:tcBorders>
              <w:top w:val="nil"/>
              <w:left w:val="nil"/>
              <w:bottom w:val="nil"/>
              <w:right w:val="nil"/>
            </w:tcBorders>
            <w:shd w:val="clear" w:color="auto" w:fill="auto"/>
            <w:vAlign w:val="bottom"/>
          </w:tcPr>
          <w:p w14:paraId="4105389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(8.708)</w:t>
            </w:r>
          </w:p>
        </w:tc>
        <w:tc>
          <w:tcPr>
            <w:tcW w:w="1247" w:type="dxa"/>
            <w:tcBorders>
              <w:top w:val="nil"/>
              <w:bottom w:val="nil"/>
            </w:tcBorders>
            <w:vAlign w:val="bottom"/>
          </w:tcPr>
          <w:p w14:paraId="0057EF2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r>
      <w:tr w:rsidR="00705D0F" w:rsidRPr="0092059D" w14:paraId="24E97B64" w14:textId="77777777" w:rsidTr="0088534E">
        <w:trPr>
          <w:trHeight w:val="227"/>
          <w:jc w:val="center"/>
        </w:trPr>
        <w:tc>
          <w:tcPr>
            <w:tcW w:w="4649" w:type="dxa"/>
            <w:tcBorders>
              <w:top w:val="nil"/>
              <w:left w:val="nil"/>
              <w:bottom w:val="nil"/>
              <w:right w:val="nil"/>
            </w:tcBorders>
            <w:shd w:val="clear" w:color="auto" w:fill="auto"/>
            <w:vAlign w:val="bottom"/>
          </w:tcPr>
          <w:p w14:paraId="22972EB1" w14:textId="27CADF48"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3-кезеңге аудару</w:t>
            </w:r>
          </w:p>
        </w:tc>
        <w:tc>
          <w:tcPr>
            <w:tcW w:w="1247" w:type="dxa"/>
            <w:tcBorders>
              <w:top w:val="nil"/>
              <w:left w:val="nil"/>
              <w:bottom w:val="nil"/>
              <w:right w:val="nil"/>
            </w:tcBorders>
            <w:shd w:val="clear" w:color="auto" w:fill="auto"/>
            <w:vAlign w:val="bottom"/>
          </w:tcPr>
          <w:p w14:paraId="1CE6FFA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(684.847)</w:t>
            </w:r>
          </w:p>
        </w:tc>
        <w:tc>
          <w:tcPr>
            <w:tcW w:w="1247" w:type="dxa"/>
            <w:tcBorders>
              <w:top w:val="nil"/>
              <w:left w:val="nil"/>
              <w:bottom w:val="nil"/>
              <w:right w:val="nil"/>
            </w:tcBorders>
            <w:shd w:val="clear" w:color="auto" w:fill="auto"/>
            <w:vAlign w:val="bottom"/>
          </w:tcPr>
          <w:p w14:paraId="64EADB8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(1.502.481)</w:t>
            </w:r>
          </w:p>
        </w:tc>
        <w:tc>
          <w:tcPr>
            <w:tcW w:w="1247" w:type="dxa"/>
            <w:tcBorders>
              <w:top w:val="nil"/>
              <w:left w:val="nil"/>
              <w:bottom w:val="nil"/>
              <w:right w:val="nil"/>
            </w:tcBorders>
            <w:shd w:val="clear" w:color="auto" w:fill="auto"/>
            <w:vAlign w:val="bottom"/>
          </w:tcPr>
          <w:p w14:paraId="20F56BF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2.187.328</w:t>
            </w:r>
          </w:p>
        </w:tc>
        <w:tc>
          <w:tcPr>
            <w:tcW w:w="1247" w:type="dxa"/>
            <w:tcBorders>
              <w:top w:val="nil"/>
              <w:bottom w:val="nil"/>
            </w:tcBorders>
            <w:vAlign w:val="bottom"/>
          </w:tcPr>
          <w:p w14:paraId="023ACD7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r>
      <w:tr w:rsidR="00705D0F" w:rsidRPr="0092059D" w14:paraId="758B43C8" w14:textId="77777777" w:rsidTr="0088534E">
        <w:trPr>
          <w:trHeight w:val="227"/>
          <w:jc w:val="center"/>
        </w:trPr>
        <w:tc>
          <w:tcPr>
            <w:tcW w:w="4649" w:type="dxa"/>
            <w:tcBorders>
              <w:top w:val="nil"/>
              <w:left w:val="nil"/>
              <w:bottom w:val="nil"/>
              <w:right w:val="nil"/>
            </w:tcBorders>
            <w:shd w:val="clear" w:color="auto" w:fill="auto"/>
            <w:vAlign w:val="bottom"/>
          </w:tcPr>
          <w:p w14:paraId="2C2F7C68" w14:textId="24863470"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bCs/>
                <w:color w:val="auto"/>
                <w:sz w:val="20"/>
                <w:szCs w:val="20"/>
                <w:lang w:val="kk-KZ"/>
              </w:rPr>
              <w:t>Дисконт амортизациясы</w:t>
            </w:r>
          </w:p>
        </w:tc>
        <w:tc>
          <w:tcPr>
            <w:tcW w:w="1247" w:type="dxa"/>
            <w:tcBorders>
              <w:top w:val="nil"/>
              <w:left w:val="nil"/>
              <w:bottom w:val="nil"/>
              <w:right w:val="nil"/>
            </w:tcBorders>
            <w:shd w:val="clear" w:color="auto" w:fill="auto"/>
            <w:vAlign w:val="bottom"/>
          </w:tcPr>
          <w:p w14:paraId="34C45A6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top w:val="nil"/>
              <w:left w:val="nil"/>
              <w:bottom w:val="nil"/>
              <w:right w:val="nil"/>
            </w:tcBorders>
            <w:shd w:val="clear" w:color="auto" w:fill="auto"/>
            <w:vAlign w:val="bottom"/>
          </w:tcPr>
          <w:p w14:paraId="6BCDEDB9"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top w:val="nil"/>
              <w:left w:val="nil"/>
              <w:bottom w:val="nil"/>
              <w:right w:val="nil"/>
            </w:tcBorders>
            <w:shd w:val="clear" w:color="auto" w:fill="auto"/>
            <w:vAlign w:val="bottom"/>
          </w:tcPr>
          <w:p w14:paraId="5625C22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291.863</w:t>
            </w:r>
          </w:p>
        </w:tc>
        <w:tc>
          <w:tcPr>
            <w:tcW w:w="1247" w:type="dxa"/>
            <w:tcBorders>
              <w:top w:val="nil"/>
              <w:bottom w:val="nil"/>
            </w:tcBorders>
            <w:vAlign w:val="bottom"/>
          </w:tcPr>
          <w:p w14:paraId="01961409" w14:textId="77777777" w:rsidR="00705D0F" w:rsidRPr="0092059D" w:rsidDel="002F0116"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291.863</w:t>
            </w:r>
          </w:p>
        </w:tc>
      </w:tr>
      <w:tr w:rsidR="00705D0F" w:rsidRPr="0092059D" w14:paraId="47336077" w14:textId="77777777" w:rsidTr="0088534E">
        <w:trPr>
          <w:trHeight w:val="227"/>
          <w:jc w:val="center"/>
        </w:trPr>
        <w:tc>
          <w:tcPr>
            <w:tcW w:w="4649" w:type="dxa"/>
            <w:tcBorders>
              <w:top w:val="nil"/>
              <w:left w:val="nil"/>
              <w:right w:val="nil"/>
            </w:tcBorders>
            <w:shd w:val="clear" w:color="auto" w:fill="auto"/>
            <w:vAlign w:val="bottom"/>
            <w:hideMark/>
          </w:tcPr>
          <w:p w14:paraId="7AB4376E" w14:textId="655B2141" w:rsidR="00705D0F" w:rsidRPr="0092059D" w:rsidRDefault="00705D0F" w:rsidP="00705D0F">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sz w:val="20"/>
                <w:szCs w:val="20"/>
                <w:lang w:val="kk-KZ"/>
              </w:rPr>
              <w:t>Тануды тоқтатуға әкеп соқпайтын түрлендіруге байланысты шартта көзделген ақша ағындарының өзгерістері</w:t>
            </w:r>
            <w:r w:rsidRPr="0092059D">
              <w:rPr>
                <w:rFonts w:ascii="Times New Roman" w:hAnsi="Times New Roman" w:cs="Times New Roman"/>
                <w:color w:val="auto"/>
                <w:sz w:val="20"/>
                <w:szCs w:val="20"/>
                <w:lang w:val="kk-KZ"/>
              </w:rPr>
              <w:t xml:space="preserve">  </w:t>
            </w:r>
          </w:p>
        </w:tc>
        <w:tc>
          <w:tcPr>
            <w:tcW w:w="1247" w:type="dxa"/>
            <w:tcBorders>
              <w:top w:val="nil"/>
              <w:left w:val="nil"/>
              <w:right w:val="nil"/>
            </w:tcBorders>
            <w:shd w:val="clear" w:color="auto" w:fill="auto"/>
            <w:vAlign w:val="bottom"/>
          </w:tcPr>
          <w:p w14:paraId="6EBF725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(11.878)</w:t>
            </w:r>
          </w:p>
        </w:tc>
        <w:tc>
          <w:tcPr>
            <w:tcW w:w="1247" w:type="dxa"/>
            <w:tcBorders>
              <w:top w:val="nil"/>
              <w:left w:val="nil"/>
              <w:right w:val="nil"/>
            </w:tcBorders>
            <w:shd w:val="clear" w:color="auto" w:fill="auto"/>
            <w:vAlign w:val="bottom"/>
          </w:tcPr>
          <w:p w14:paraId="4193604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(796)</w:t>
            </w:r>
          </w:p>
        </w:tc>
        <w:tc>
          <w:tcPr>
            <w:tcW w:w="1247" w:type="dxa"/>
            <w:tcBorders>
              <w:top w:val="nil"/>
              <w:left w:val="nil"/>
              <w:right w:val="nil"/>
            </w:tcBorders>
            <w:shd w:val="clear" w:color="auto" w:fill="auto"/>
            <w:vAlign w:val="bottom"/>
          </w:tcPr>
          <w:p w14:paraId="4DE185CB"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(1.090)</w:t>
            </w:r>
          </w:p>
        </w:tc>
        <w:tc>
          <w:tcPr>
            <w:tcW w:w="1247" w:type="dxa"/>
            <w:tcBorders>
              <w:top w:val="nil"/>
            </w:tcBorders>
            <w:vAlign w:val="bottom"/>
          </w:tcPr>
          <w:p w14:paraId="5FD69C3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(13.764)</w:t>
            </w:r>
          </w:p>
        </w:tc>
      </w:tr>
      <w:tr w:rsidR="00705D0F" w:rsidRPr="0092059D" w14:paraId="1A274EBA" w14:textId="77777777" w:rsidTr="0088534E">
        <w:trPr>
          <w:trHeight w:val="227"/>
          <w:jc w:val="center"/>
        </w:trPr>
        <w:tc>
          <w:tcPr>
            <w:tcW w:w="4649" w:type="dxa"/>
            <w:tcBorders>
              <w:left w:val="nil"/>
            </w:tcBorders>
            <w:shd w:val="clear" w:color="auto" w:fill="auto"/>
            <w:vAlign w:val="bottom"/>
            <w:hideMark/>
          </w:tcPr>
          <w:p w14:paraId="19088C73" w14:textId="47A6F7D0"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Залалдарды өтеу </w:t>
            </w:r>
          </w:p>
        </w:tc>
        <w:tc>
          <w:tcPr>
            <w:tcW w:w="1247" w:type="dxa"/>
            <w:shd w:val="clear" w:color="auto" w:fill="auto"/>
            <w:vAlign w:val="bottom"/>
          </w:tcPr>
          <w:p w14:paraId="7800DBB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shd w:val="clear" w:color="auto" w:fill="auto"/>
            <w:vAlign w:val="bottom"/>
          </w:tcPr>
          <w:p w14:paraId="53FAB1D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shd w:val="clear" w:color="auto" w:fill="auto"/>
            <w:vAlign w:val="bottom"/>
          </w:tcPr>
          <w:p w14:paraId="5385200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31.077</w:t>
            </w:r>
          </w:p>
        </w:tc>
        <w:tc>
          <w:tcPr>
            <w:tcW w:w="1247" w:type="dxa"/>
            <w:vAlign w:val="bottom"/>
          </w:tcPr>
          <w:p w14:paraId="3529A83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31.077</w:t>
            </w:r>
          </w:p>
        </w:tc>
      </w:tr>
      <w:tr w:rsidR="00705D0F" w:rsidRPr="0092059D" w14:paraId="5FA3F4A5" w14:textId="77777777" w:rsidTr="0088534E">
        <w:trPr>
          <w:trHeight w:val="227"/>
          <w:jc w:val="center"/>
        </w:trPr>
        <w:tc>
          <w:tcPr>
            <w:tcW w:w="4649" w:type="dxa"/>
            <w:tcBorders>
              <w:left w:val="nil"/>
            </w:tcBorders>
            <w:shd w:val="clear" w:color="auto" w:fill="auto"/>
            <w:vAlign w:val="bottom"/>
            <w:hideMark/>
          </w:tcPr>
          <w:p w14:paraId="7103FC00" w14:textId="523F819B"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Есептен шығарылған сомалар</w:t>
            </w:r>
          </w:p>
        </w:tc>
        <w:tc>
          <w:tcPr>
            <w:tcW w:w="1247" w:type="dxa"/>
            <w:tcBorders>
              <w:bottom w:val="single" w:sz="4" w:space="0" w:color="auto"/>
            </w:tcBorders>
            <w:shd w:val="clear" w:color="auto" w:fill="auto"/>
            <w:vAlign w:val="bottom"/>
          </w:tcPr>
          <w:p w14:paraId="40E7825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bottom w:val="single" w:sz="4" w:space="0" w:color="auto"/>
            </w:tcBorders>
            <w:shd w:val="clear" w:color="auto" w:fill="auto"/>
            <w:vAlign w:val="bottom"/>
          </w:tcPr>
          <w:p w14:paraId="0C7F09B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sz w:val="20"/>
                <w:lang w:val="kk-KZ"/>
              </w:rPr>
              <w:t>−</w:t>
            </w:r>
          </w:p>
        </w:tc>
        <w:tc>
          <w:tcPr>
            <w:tcW w:w="1247" w:type="dxa"/>
            <w:tcBorders>
              <w:bottom w:val="single" w:sz="4" w:space="0" w:color="auto"/>
            </w:tcBorders>
            <w:shd w:val="clear" w:color="auto" w:fill="auto"/>
            <w:vAlign w:val="bottom"/>
          </w:tcPr>
          <w:p w14:paraId="00A44C0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(452.963)</w:t>
            </w:r>
          </w:p>
        </w:tc>
        <w:tc>
          <w:tcPr>
            <w:tcW w:w="1247" w:type="dxa"/>
            <w:tcBorders>
              <w:bottom w:val="single" w:sz="4" w:space="0" w:color="auto"/>
            </w:tcBorders>
            <w:vAlign w:val="bottom"/>
          </w:tcPr>
          <w:p w14:paraId="3A04A7B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(452.963)</w:t>
            </w:r>
          </w:p>
        </w:tc>
      </w:tr>
      <w:tr w:rsidR="00705D0F" w:rsidRPr="0092059D" w14:paraId="63110C83" w14:textId="77777777" w:rsidTr="0088534E">
        <w:trPr>
          <w:trHeight w:val="227"/>
          <w:jc w:val="center"/>
        </w:trPr>
        <w:tc>
          <w:tcPr>
            <w:tcW w:w="4649" w:type="dxa"/>
            <w:tcBorders>
              <w:left w:val="nil"/>
            </w:tcBorders>
            <w:shd w:val="clear" w:color="auto" w:fill="auto"/>
            <w:vAlign w:val="bottom"/>
            <w:hideMark/>
          </w:tcPr>
          <w:p w14:paraId="2FED5454" w14:textId="75D9180F"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3EC8F40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19.334.577</w:t>
            </w:r>
          </w:p>
        </w:tc>
        <w:tc>
          <w:tcPr>
            <w:tcW w:w="1247" w:type="dxa"/>
            <w:tcBorders>
              <w:top w:val="single" w:sz="4" w:space="0" w:color="auto"/>
              <w:bottom w:val="double" w:sz="4" w:space="0" w:color="auto"/>
            </w:tcBorders>
            <w:shd w:val="clear" w:color="auto" w:fill="auto"/>
            <w:vAlign w:val="bottom"/>
          </w:tcPr>
          <w:p w14:paraId="3E47994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324.663</w:t>
            </w:r>
          </w:p>
        </w:tc>
        <w:tc>
          <w:tcPr>
            <w:tcW w:w="1247" w:type="dxa"/>
            <w:tcBorders>
              <w:top w:val="single" w:sz="4" w:space="0" w:color="auto"/>
              <w:bottom w:val="double" w:sz="4" w:space="0" w:color="auto"/>
            </w:tcBorders>
            <w:shd w:val="clear" w:color="auto" w:fill="auto"/>
            <w:vAlign w:val="bottom"/>
          </w:tcPr>
          <w:p w14:paraId="5BCEEFC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2.063.292</w:t>
            </w:r>
          </w:p>
        </w:tc>
        <w:tc>
          <w:tcPr>
            <w:tcW w:w="1247" w:type="dxa"/>
            <w:tcBorders>
              <w:top w:val="single" w:sz="4" w:space="0" w:color="auto"/>
              <w:bottom w:val="double" w:sz="4" w:space="0" w:color="auto"/>
            </w:tcBorders>
            <w:vAlign w:val="bottom"/>
          </w:tcPr>
          <w:p w14:paraId="2CD0D89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21.722.532</w:t>
            </w:r>
          </w:p>
        </w:tc>
      </w:tr>
    </w:tbl>
    <w:p w14:paraId="67848B11" w14:textId="17D190D2" w:rsidR="00121D36" w:rsidRPr="0092059D" w:rsidRDefault="00121D36" w:rsidP="0088534E">
      <w:pPr>
        <w:pStyle w:val="27"/>
        <w:spacing w:before="0" w:after="0"/>
        <w:rPr>
          <w:rFonts w:ascii="Times New Roman" w:hAnsi="Times New Roman"/>
          <w:highlight w:val="red"/>
          <w:lang w:val="kk-KZ"/>
        </w:rPr>
      </w:pPr>
    </w:p>
    <w:tbl>
      <w:tblPr>
        <w:tblW w:w="9637" w:type="dxa"/>
        <w:jc w:val="center"/>
        <w:tblLayout w:type="fixed"/>
        <w:tblLook w:val="04A0" w:firstRow="1" w:lastRow="0" w:firstColumn="1" w:lastColumn="0" w:noHBand="0" w:noVBand="1"/>
      </w:tblPr>
      <w:tblGrid>
        <w:gridCol w:w="4649"/>
        <w:gridCol w:w="1247"/>
        <w:gridCol w:w="1247"/>
        <w:gridCol w:w="1247"/>
        <w:gridCol w:w="1247"/>
      </w:tblGrid>
      <w:tr w:rsidR="00705D0F" w:rsidRPr="0092059D" w14:paraId="406470B1" w14:textId="77777777" w:rsidTr="005C6AAA">
        <w:trPr>
          <w:trHeight w:val="227"/>
          <w:jc w:val="center"/>
        </w:trPr>
        <w:tc>
          <w:tcPr>
            <w:tcW w:w="4649" w:type="dxa"/>
            <w:tcBorders>
              <w:left w:val="nil"/>
              <w:bottom w:val="single" w:sz="4" w:space="0" w:color="auto"/>
            </w:tcBorders>
            <w:shd w:val="clear" w:color="auto" w:fill="auto"/>
            <w:vAlign w:val="bottom"/>
            <w:hideMark/>
          </w:tcPr>
          <w:p w14:paraId="5170BB17" w14:textId="1E146074"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
                <w:i/>
                <w:lang w:val="kk-KZ"/>
              </w:rPr>
              <w:t>Тұтынушылық кредит беру</w:t>
            </w:r>
          </w:p>
        </w:tc>
        <w:tc>
          <w:tcPr>
            <w:tcW w:w="1247" w:type="dxa"/>
            <w:tcBorders>
              <w:bottom w:val="single" w:sz="4" w:space="0" w:color="auto"/>
            </w:tcBorders>
            <w:shd w:val="clear" w:color="auto" w:fill="auto"/>
            <w:vAlign w:val="bottom"/>
          </w:tcPr>
          <w:p w14:paraId="6CC65232" w14:textId="35547CF8" w:rsidR="00705D0F" w:rsidRPr="0092059D" w:rsidRDefault="00705D0F" w:rsidP="00705D0F">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bCs/>
                <w:i/>
                <w:sz w:val="20"/>
                <w:lang w:val="kk-KZ"/>
              </w:rPr>
              <w:t>1-кезең</w:t>
            </w:r>
          </w:p>
        </w:tc>
        <w:tc>
          <w:tcPr>
            <w:tcW w:w="1247" w:type="dxa"/>
            <w:tcBorders>
              <w:bottom w:val="single" w:sz="4" w:space="0" w:color="auto"/>
            </w:tcBorders>
            <w:shd w:val="clear" w:color="auto" w:fill="auto"/>
            <w:vAlign w:val="bottom"/>
          </w:tcPr>
          <w:p w14:paraId="0F4C3723" w14:textId="284AFC8E" w:rsidR="00705D0F" w:rsidRPr="0092059D" w:rsidRDefault="00705D0F" w:rsidP="00705D0F">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bCs/>
                <w:i/>
                <w:sz w:val="20"/>
                <w:lang w:val="kk-KZ"/>
              </w:rPr>
              <w:t>2-кезең</w:t>
            </w:r>
          </w:p>
        </w:tc>
        <w:tc>
          <w:tcPr>
            <w:tcW w:w="1247" w:type="dxa"/>
            <w:tcBorders>
              <w:bottom w:val="single" w:sz="4" w:space="0" w:color="auto"/>
            </w:tcBorders>
            <w:shd w:val="clear" w:color="auto" w:fill="auto"/>
            <w:vAlign w:val="bottom"/>
          </w:tcPr>
          <w:p w14:paraId="79EBEDA3" w14:textId="070DA609" w:rsidR="00705D0F" w:rsidRPr="0092059D" w:rsidRDefault="00705D0F" w:rsidP="00705D0F">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bCs/>
                <w:i/>
                <w:sz w:val="20"/>
                <w:lang w:val="kk-KZ"/>
              </w:rPr>
              <w:t>3-кезең</w:t>
            </w:r>
          </w:p>
        </w:tc>
        <w:tc>
          <w:tcPr>
            <w:tcW w:w="1247" w:type="dxa"/>
            <w:tcBorders>
              <w:bottom w:val="single" w:sz="4" w:space="0" w:color="auto"/>
            </w:tcBorders>
            <w:vAlign w:val="bottom"/>
          </w:tcPr>
          <w:p w14:paraId="6B0881B2" w14:textId="7E5C4B85" w:rsidR="00705D0F" w:rsidRPr="0092059D" w:rsidRDefault="00705D0F" w:rsidP="00705D0F">
            <w:pPr>
              <w:pStyle w:val="02300Tablefiguredoubleunderline"/>
              <w:widowControl w:val="0"/>
              <w:pBdr>
                <w:bottom w:val="none" w:sz="0" w:space="0" w:color="auto"/>
              </w:pBdr>
              <w:spacing w:line="240" w:lineRule="auto"/>
              <w:ind w:left="-108" w:right="68"/>
              <w:rPr>
                <w:rFonts w:ascii="Times New Roman" w:hAnsi="Times New Roman" w:cs="Times New Roman"/>
                <w:i/>
                <w:sz w:val="20"/>
                <w:lang w:val="kk-KZ"/>
              </w:rPr>
            </w:pPr>
            <w:r w:rsidRPr="0092059D">
              <w:rPr>
                <w:rFonts w:ascii="Times New Roman" w:hAnsi="Times New Roman" w:cs="Times New Roman"/>
                <w:bCs/>
                <w:i/>
                <w:sz w:val="20"/>
                <w:lang w:val="kk-KZ"/>
              </w:rPr>
              <w:t>Жиыны</w:t>
            </w:r>
          </w:p>
        </w:tc>
      </w:tr>
      <w:tr w:rsidR="0095321B" w:rsidRPr="0092059D" w14:paraId="6B28EE02" w14:textId="77777777" w:rsidTr="005C6AAA">
        <w:trPr>
          <w:trHeight w:val="227"/>
          <w:jc w:val="center"/>
        </w:trPr>
        <w:tc>
          <w:tcPr>
            <w:tcW w:w="4649" w:type="dxa"/>
            <w:tcBorders>
              <w:top w:val="single" w:sz="4" w:space="0" w:color="auto"/>
              <w:left w:val="nil"/>
            </w:tcBorders>
            <w:shd w:val="clear" w:color="auto" w:fill="auto"/>
            <w:vAlign w:val="bottom"/>
          </w:tcPr>
          <w:p w14:paraId="684406D9" w14:textId="77777777" w:rsidR="0095321B" w:rsidRPr="0092059D" w:rsidRDefault="0095321B"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 </w:t>
            </w:r>
          </w:p>
        </w:tc>
        <w:tc>
          <w:tcPr>
            <w:tcW w:w="1247" w:type="dxa"/>
            <w:tcBorders>
              <w:top w:val="single" w:sz="4" w:space="0" w:color="auto"/>
            </w:tcBorders>
            <w:shd w:val="clear" w:color="auto" w:fill="auto"/>
            <w:vAlign w:val="bottom"/>
          </w:tcPr>
          <w:p w14:paraId="14C796CA" w14:textId="77777777" w:rsidR="0095321B" w:rsidRPr="0092059D" w:rsidRDefault="0095321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shd w:val="clear" w:color="auto" w:fill="auto"/>
            <w:vAlign w:val="bottom"/>
          </w:tcPr>
          <w:p w14:paraId="47F082B2" w14:textId="77777777" w:rsidR="0095321B" w:rsidRPr="0092059D" w:rsidRDefault="0095321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shd w:val="clear" w:color="auto" w:fill="auto"/>
            <w:vAlign w:val="bottom"/>
          </w:tcPr>
          <w:p w14:paraId="70D2D328" w14:textId="77777777" w:rsidR="0095321B" w:rsidRPr="0092059D" w:rsidRDefault="0095321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c>
          <w:tcPr>
            <w:tcW w:w="1247" w:type="dxa"/>
            <w:tcBorders>
              <w:top w:val="single" w:sz="4" w:space="0" w:color="auto"/>
            </w:tcBorders>
            <w:vAlign w:val="bottom"/>
          </w:tcPr>
          <w:p w14:paraId="62FBA655" w14:textId="77777777" w:rsidR="0095321B" w:rsidRPr="0092059D" w:rsidRDefault="0095321B"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r>
      <w:tr w:rsidR="00705D0F" w:rsidRPr="0092059D" w14:paraId="7B8DA01A" w14:textId="77777777" w:rsidTr="005C6AAA">
        <w:trPr>
          <w:trHeight w:val="227"/>
          <w:jc w:val="center"/>
        </w:trPr>
        <w:tc>
          <w:tcPr>
            <w:tcW w:w="4649" w:type="dxa"/>
            <w:tcBorders>
              <w:left w:val="nil"/>
            </w:tcBorders>
            <w:shd w:val="clear" w:color="auto" w:fill="auto"/>
            <w:vAlign w:val="bottom"/>
            <w:hideMark/>
          </w:tcPr>
          <w:p w14:paraId="1C3FA87B" w14:textId="48899F59"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2022 жылғы 1 қаңтардағы ККЗ арналған резерв</w:t>
            </w:r>
          </w:p>
        </w:tc>
        <w:tc>
          <w:tcPr>
            <w:tcW w:w="1247" w:type="dxa"/>
            <w:shd w:val="clear" w:color="auto" w:fill="auto"/>
            <w:vAlign w:val="bottom"/>
          </w:tcPr>
          <w:p w14:paraId="512F43EF"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(96.481)</w:t>
            </w:r>
          </w:p>
        </w:tc>
        <w:tc>
          <w:tcPr>
            <w:tcW w:w="1247" w:type="dxa"/>
            <w:shd w:val="clear" w:color="auto" w:fill="auto"/>
            <w:vAlign w:val="bottom"/>
          </w:tcPr>
          <w:p w14:paraId="1D4E0C1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(20.565)</w:t>
            </w:r>
          </w:p>
        </w:tc>
        <w:tc>
          <w:tcPr>
            <w:tcW w:w="1247" w:type="dxa"/>
            <w:shd w:val="clear" w:color="auto" w:fill="auto"/>
            <w:vAlign w:val="bottom"/>
          </w:tcPr>
          <w:p w14:paraId="5632367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(482.650)</w:t>
            </w:r>
          </w:p>
        </w:tc>
        <w:tc>
          <w:tcPr>
            <w:tcW w:w="1247" w:type="dxa"/>
            <w:vAlign w:val="bottom"/>
          </w:tcPr>
          <w:p w14:paraId="5F5FDC27"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sz w:val="20"/>
                <w:lang w:val="kk-KZ"/>
              </w:rPr>
            </w:pPr>
            <w:r w:rsidRPr="0092059D">
              <w:rPr>
                <w:rFonts w:ascii="Times New Roman" w:hAnsi="Times New Roman" w:cs="Times New Roman"/>
                <w:b w:val="0"/>
                <w:bCs/>
                <w:color w:val="000000"/>
                <w:sz w:val="20"/>
                <w:lang w:val="kk-KZ"/>
              </w:rPr>
              <w:t>(599.696)</w:t>
            </w:r>
          </w:p>
        </w:tc>
      </w:tr>
      <w:tr w:rsidR="00705D0F" w:rsidRPr="0092059D" w14:paraId="3E0AC5F0" w14:textId="77777777" w:rsidTr="005C6AAA">
        <w:trPr>
          <w:trHeight w:val="227"/>
          <w:jc w:val="center"/>
        </w:trPr>
        <w:tc>
          <w:tcPr>
            <w:tcW w:w="4649" w:type="dxa"/>
            <w:tcBorders>
              <w:left w:val="nil"/>
            </w:tcBorders>
            <w:shd w:val="clear" w:color="auto" w:fill="auto"/>
            <w:vAlign w:val="bottom"/>
            <w:hideMark/>
          </w:tcPr>
          <w:p w14:paraId="034400C8" w14:textId="0A90D826"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Жаңа құрылған активтер</w:t>
            </w:r>
          </w:p>
        </w:tc>
        <w:tc>
          <w:tcPr>
            <w:tcW w:w="1247" w:type="dxa"/>
            <w:shd w:val="clear" w:color="auto" w:fill="auto"/>
            <w:vAlign w:val="bottom"/>
          </w:tcPr>
          <w:p w14:paraId="62DEAB8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(144.171)</w:t>
            </w:r>
          </w:p>
        </w:tc>
        <w:tc>
          <w:tcPr>
            <w:tcW w:w="1247" w:type="dxa"/>
            <w:shd w:val="clear" w:color="auto" w:fill="auto"/>
            <w:vAlign w:val="bottom"/>
          </w:tcPr>
          <w:p w14:paraId="1367671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shd w:val="clear" w:color="auto" w:fill="auto"/>
            <w:vAlign w:val="bottom"/>
          </w:tcPr>
          <w:p w14:paraId="00E9957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vAlign w:val="bottom"/>
          </w:tcPr>
          <w:p w14:paraId="1C171EF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(144.171)</w:t>
            </w:r>
          </w:p>
        </w:tc>
      </w:tr>
      <w:tr w:rsidR="00705D0F" w:rsidRPr="0092059D" w14:paraId="33FA807E" w14:textId="77777777" w:rsidTr="005C6AAA">
        <w:trPr>
          <w:trHeight w:val="227"/>
          <w:jc w:val="center"/>
        </w:trPr>
        <w:tc>
          <w:tcPr>
            <w:tcW w:w="4649" w:type="dxa"/>
            <w:tcBorders>
              <w:left w:val="nil"/>
            </w:tcBorders>
            <w:shd w:val="clear" w:color="auto" w:fill="auto"/>
            <w:vAlign w:val="bottom"/>
            <w:hideMark/>
          </w:tcPr>
          <w:p w14:paraId="3E586AFB" w14:textId="10DBAEFA"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Өтелген активтер</w:t>
            </w:r>
            <w:r w:rsidRPr="0092059D">
              <w:rPr>
                <w:rFonts w:ascii="Times New Roman" w:hAnsi="Times New Roman"/>
                <w:bCs/>
                <w:lang w:val="kk-KZ"/>
              </w:rPr>
              <w:t xml:space="preserve"> </w:t>
            </w:r>
          </w:p>
        </w:tc>
        <w:tc>
          <w:tcPr>
            <w:tcW w:w="1247" w:type="dxa"/>
            <w:shd w:val="clear" w:color="auto" w:fill="auto"/>
            <w:vAlign w:val="bottom"/>
          </w:tcPr>
          <w:p w14:paraId="610CF8C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131.447</w:t>
            </w:r>
          </w:p>
        </w:tc>
        <w:tc>
          <w:tcPr>
            <w:tcW w:w="1247" w:type="dxa"/>
            <w:shd w:val="clear" w:color="auto" w:fill="auto"/>
            <w:vAlign w:val="bottom"/>
          </w:tcPr>
          <w:p w14:paraId="49B18D3D"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2.217</w:t>
            </w:r>
          </w:p>
        </w:tc>
        <w:tc>
          <w:tcPr>
            <w:tcW w:w="1247" w:type="dxa"/>
            <w:shd w:val="clear" w:color="auto" w:fill="auto"/>
            <w:vAlign w:val="bottom"/>
          </w:tcPr>
          <w:p w14:paraId="3B8442E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246.136</w:t>
            </w:r>
          </w:p>
        </w:tc>
        <w:tc>
          <w:tcPr>
            <w:tcW w:w="1247" w:type="dxa"/>
            <w:vAlign w:val="bottom"/>
          </w:tcPr>
          <w:p w14:paraId="5C07D81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379.800</w:t>
            </w:r>
          </w:p>
        </w:tc>
      </w:tr>
      <w:tr w:rsidR="00705D0F" w:rsidRPr="0092059D" w14:paraId="2B4C155B" w14:textId="77777777" w:rsidTr="005C6AAA">
        <w:trPr>
          <w:trHeight w:val="227"/>
          <w:jc w:val="center"/>
        </w:trPr>
        <w:tc>
          <w:tcPr>
            <w:tcW w:w="4649" w:type="dxa"/>
            <w:tcBorders>
              <w:left w:val="nil"/>
            </w:tcBorders>
            <w:shd w:val="clear" w:color="auto" w:fill="auto"/>
            <w:vAlign w:val="bottom"/>
            <w:hideMark/>
          </w:tcPr>
          <w:p w14:paraId="2C201ED7" w14:textId="2B8DA025"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1-кезеңге аудару</w:t>
            </w:r>
          </w:p>
        </w:tc>
        <w:tc>
          <w:tcPr>
            <w:tcW w:w="1247" w:type="dxa"/>
            <w:shd w:val="clear" w:color="auto" w:fill="auto"/>
            <w:vAlign w:val="bottom"/>
          </w:tcPr>
          <w:p w14:paraId="674BF95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(216.036)</w:t>
            </w:r>
          </w:p>
        </w:tc>
        <w:tc>
          <w:tcPr>
            <w:tcW w:w="1247" w:type="dxa"/>
            <w:shd w:val="clear" w:color="auto" w:fill="auto"/>
            <w:vAlign w:val="bottom"/>
          </w:tcPr>
          <w:p w14:paraId="68AA6E2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59.222</w:t>
            </w:r>
          </w:p>
        </w:tc>
        <w:tc>
          <w:tcPr>
            <w:tcW w:w="1247" w:type="dxa"/>
            <w:shd w:val="clear" w:color="auto" w:fill="auto"/>
            <w:vAlign w:val="bottom"/>
          </w:tcPr>
          <w:p w14:paraId="6D4FBFCD"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156.814</w:t>
            </w:r>
          </w:p>
        </w:tc>
        <w:tc>
          <w:tcPr>
            <w:tcW w:w="1247" w:type="dxa"/>
            <w:vAlign w:val="bottom"/>
          </w:tcPr>
          <w:p w14:paraId="277E172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r>
      <w:tr w:rsidR="00705D0F" w:rsidRPr="0092059D" w14:paraId="70BB0E5D" w14:textId="77777777" w:rsidTr="005C6AAA">
        <w:trPr>
          <w:trHeight w:val="227"/>
          <w:jc w:val="center"/>
        </w:trPr>
        <w:tc>
          <w:tcPr>
            <w:tcW w:w="4649" w:type="dxa"/>
            <w:tcBorders>
              <w:left w:val="nil"/>
            </w:tcBorders>
            <w:shd w:val="clear" w:color="auto" w:fill="auto"/>
            <w:vAlign w:val="bottom"/>
            <w:hideMark/>
          </w:tcPr>
          <w:p w14:paraId="20DC0F24" w14:textId="4D282C0D"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2-кезеңге аудару</w:t>
            </w:r>
          </w:p>
        </w:tc>
        <w:tc>
          <w:tcPr>
            <w:tcW w:w="1247" w:type="dxa"/>
            <w:shd w:val="clear" w:color="auto" w:fill="auto"/>
            <w:vAlign w:val="bottom"/>
          </w:tcPr>
          <w:p w14:paraId="353D8BB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434.300</w:t>
            </w:r>
          </w:p>
        </w:tc>
        <w:tc>
          <w:tcPr>
            <w:tcW w:w="1247" w:type="dxa"/>
            <w:shd w:val="clear" w:color="auto" w:fill="auto"/>
            <w:vAlign w:val="bottom"/>
          </w:tcPr>
          <w:p w14:paraId="1525580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(438.432)</w:t>
            </w:r>
          </w:p>
        </w:tc>
        <w:tc>
          <w:tcPr>
            <w:tcW w:w="1247" w:type="dxa"/>
            <w:shd w:val="clear" w:color="auto" w:fill="auto"/>
            <w:vAlign w:val="bottom"/>
          </w:tcPr>
          <w:p w14:paraId="54ADC92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4.132</w:t>
            </w:r>
          </w:p>
        </w:tc>
        <w:tc>
          <w:tcPr>
            <w:tcW w:w="1247" w:type="dxa"/>
            <w:vAlign w:val="bottom"/>
          </w:tcPr>
          <w:p w14:paraId="2A0A85C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r>
      <w:tr w:rsidR="00705D0F" w:rsidRPr="0092059D" w14:paraId="279CD7E0" w14:textId="77777777" w:rsidTr="005C6AAA">
        <w:trPr>
          <w:trHeight w:val="227"/>
          <w:jc w:val="center"/>
        </w:trPr>
        <w:tc>
          <w:tcPr>
            <w:tcW w:w="4649" w:type="dxa"/>
            <w:tcBorders>
              <w:left w:val="nil"/>
            </w:tcBorders>
            <w:shd w:val="clear" w:color="auto" w:fill="auto"/>
            <w:vAlign w:val="bottom"/>
            <w:hideMark/>
          </w:tcPr>
          <w:p w14:paraId="5322F547" w14:textId="34CAF739"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3-кезеңге аудару</w:t>
            </w:r>
          </w:p>
        </w:tc>
        <w:tc>
          <w:tcPr>
            <w:tcW w:w="1247" w:type="dxa"/>
            <w:shd w:val="clear" w:color="auto" w:fill="auto"/>
            <w:vAlign w:val="bottom"/>
          </w:tcPr>
          <w:p w14:paraId="7F28896B"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27.652</w:t>
            </w:r>
          </w:p>
        </w:tc>
        <w:tc>
          <w:tcPr>
            <w:tcW w:w="1247" w:type="dxa"/>
            <w:shd w:val="clear" w:color="auto" w:fill="auto"/>
            <w:vAlign w:val="bottom"/>
          </w:tcPr>
          <w:p w14:paraId="512CCBE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519.944</w:t>
            </w:r>
          </w:p>
        </w:tc>
        <w:tc>
          <w:tcPr>
            <w:tcW w:w="1247" w:type="dxa"/>
            <w:shd w:val="clear" w:color="auto" w:fill="auto"/>
            <w:vAlign w:val="bottom"/>
          </w:tcPr>
          <w:p w14:paraId="3E97247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(547.596)</w:t>
            </w:r>
          </w:p>
        </w:tc>
        <w:tc>
          <w:tcPr>
            <w:tcW w:w="1247" w:type="dxa"/>
            <w:vAlign w:val="bottom"/>
          </w:tcPr>
          <w:p w14:paraId="475F21B4"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r>
      <w:tr w:rsidR="00705D0F" w:rsidRPr="0092059D" w14:paraId="303EDDC3" w14:textId="77777777" w:rsidTr="005C6AAA">
        <w:trPr>
          <w:trHeight w:val="227"/>
          <w:jc w:val="center"/>
        </w:trPr>
        <w:tc>
          <w:tcPr>
            <w:tcW w:w="4649" w:type="dxa"/>
            <w:tcBorders>
              <w:left w:val="nil"/>
            </w:tcBorders>
            <w:shd w:val="clear" w:color="auto" w:fill="auto"/>
            <w:vAlign w:val="bottom"/>
            <w:hideMark/>
          </w:tcPr>
          <w:p w14:paraId="47126BEA" w14:textId="4772C27B"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Кезең ішінде бір кезеңнен екінші кезеңге аудару нәтижесінде кезең соңында ККЗ-ға әсері</w:t>
            </w:r>
          </w:p>
        </w:tc>
        <w:tc>
          <w:tcPr>
            <w:tcW w:w="1247" w:type="dxa"/>
            <w:shd w:val="clear" w:color="auto" w:fill="auto"/>
            <w:vAlign w:val="bottom"/>
          </w:tcPr>
          <w:p w14:paraId="28C2CB0C"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186.627</w:t>
            </w:r>
          </w:p>
        </w:tc>
        <w:tc>
          <w:tcPr>
            <w:tcW w:w="1247" w:type="dxa"/>
            <w:shd w:val="clear" w:color="auto" w:fill="auto"/>
            <w:vAlign w:val="bottom"/>
          </w:tcPr>
          <w:p w14:paraId="53F4596F"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(238.248)</w:t>
            </w:r>
          </w:p>
        </w:tc>
        <w:tc>
          <w:tcPr>
            <w:tcW w:w="1247" w:type="dxa"/>
            <w:shd w:val="clear" w:color="auto" w:fill="auto"/>
            <w:vAlign w:val="bottom"/>
          </w:tcPr>
          <w:p w14:paraId="6017DB8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(393.250)</w:t>
            </w:r>
          </w:p>
        </w:tc>
        <w:tc>
          <w:tcPr>
            <w:tcW w:w="1247" w:type="dxa"/>
            <w:vAlign w:val="bottom"/>
          </w:tcPr>
          <w:p w14:paraId="0E4CB816"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(444.871)</w:t>
            </w:r>
          </w:p>
        </w:tc>
      </w:tr>
      <w:tr w:rsidR="00705D0F" w:rsidRPr="0092059D" w14:paraId="687AF024" w14:textId="77777777" w:rsidTr="005C6AAA">
        <w:trPr>
          <w:trHeight w:val="227"/>
          <w:jc w:val="center"/>
        </w:trPr>
        <w:tc>
          <w:tcPr>
            <w:tcW w:w="4649" w:type="dxa"/>
            <w:tcBorders>
              <w:left w:val="nil"/>
            </w:tcBorders>
            <w:shd w:val="clear" w:color="auto" w:fill="auto"/>
            <w:vAlign w:val="bottom"/>
            <w:hideMark/>
          </w:tcPr>
          <w:p w14:paraId="76CE5D66" w14:textId="2C346CD3"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Дисконт амортизациясы</w:t>
            </w:r>
          </w:p>
        </w:tc>
        <w:tc>
          <w:tcPr>
            <w:tcW w:w="1247" w:type="dxa"/>
            <w:shd w:val="clear" w:color="auto" w:fill="auto"/>
            <w:vAlign w:val="bottom"/>
          </w:tcPr>
          <w:p w14:paraId="65E210E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shd w:val="clear" w:color="auto" w:fill="auto"/>
            <w:vAlign w:val="bottom"/>
          </w:tcPr>
          <w:p w14:paraId="2CAF820D"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shd w:val="clear" w:color="auto" w:fill="auto"/>
            <w:vAlign w:val="bottom"/>
          </w:tcPr>
          <w:p w14:paraId="641D0A88"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(291.863)</w:t>
            </w:r>
          </w:p>
        </w:tc>
        <w:tc>
          <w:tcPr>
            <w:tcW w:w="1247" w:type="dxa"/>
            <w:vAlign w:val="bottom"/>
          </w:tcPr>
          <w:p w14:paraId="4929ED21"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(291.863)</w:t>
            </w:r>
          </w:p>
        </w:tc>
      </w:tr>
      <w:tr w:rsidR="00705D0F" w:rsidRPr="0092059D" w14:paraId="28937092" w14:textId="77777777" w:rsidTr="005C6AAA">
        <w:trPr>
          <w:trHeight w:val="227"/>
          <w:jc w:val="center"/>
        </w:trPr>
        <w:tc>
          <w:tcPr>
            <w:tcW w:w="4649" w:type="dxa"/>
            <w:tcBorders>
              <w:left w:val="nil"/>
            </w:tcBorders>
            <w:shd w:val="clear" w:color="auto" w:fill="auto"/>
            <w:vAlign w:val="bottom"/>
            <w:hideMark/>
          </w:tcPr>
          <w:p w14:paraId="4F5B7729" w14:textId="3B94E165"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Тануды тоқтатуға әкеп соқпайтын түрлендіруге байланысты шартта көзделген ақша ағындарының өзгерістері</w:t>
            </w:r>
          </w:p>
        </w:tc>
        <w:tc>
          <w:tcPr>
            <w:tcW w:w="1247" w:type="dxa"/>
            <w:shd w:val="clear" w:color="auto" w:fill="auto"/>
            <w:vAlign w:val="bottom"/>
          </w:tcPr>
          <w:p w14:paraId="02F730D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653</w:t>
            </w:r>
          </w:p>
        </w:tc>
        <w:tc>
          <w:tcPr>
            <w:tcW w:w="1247" w:type="dxa"/>
            <w:shd w:val="clear" w:color="auto" w:fill="auto"/>
            <w:vAlign w:val="bottom"/>
          </w:tcPr>
          <w:p w14:paraId="6018A25B"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259</w:t>
            </w:r>
          </w:p>
        </w:tc>
        <w:tc>
          <w:tcPr>
            <w:tcW w:w="1247" w:type="dxa"/>
            <w:shd w:val="clear" w:color="auto" w:fill="auto"/>
            <w:vAlign w:val="bottom"/>
          </w:tcPr>
          <w:p w14:paraId="2C19748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381</w:t>
            </w:r>
          </w:p>
        </w:tc>
        <w:tc>
          <w:tcPr>
            <w:tcW w:w="1247" w:type="dxa"/>
            <w:vAlign w:val="bottom"/>
          </w:tcPr>
          <w:p w14:paraId="67970B25"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1.293</w:t>
            </w:r>
          </w:p>
        </w:tc>
      </w:tr>
      <w:tr w:rsidR="00705D0F" w:rsidRPr="0092059D" w14:paraId="36684C7B" w14:textId="77777777" w:rsidTr="005C6AAA">
        <w:trPr>
          <w:trHeight w:val="227"/>
          <w:jc w:val="center"/>
        </w:trPr>
        <w:tc>
          <w:tcPr>
            <w:tcW w:w="4649" w:type="dxa"/>
            <w:tcBorders>
              <w:left w:val="nil"/>
            </w:tcBorders>
            <w:shd w:val="clear" w:color="auto" w:fill="auto"/>
            <w:vAlign w:val="bottom"/>
          </w:tcPr>
          <w:p w14:paraId="3B525A9F" w14:textId="2BF4D0BF"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ККЗ бағалау үшін пайдаланылған модельдер мен бастапқы деректерді өзгерту </w:t>
            </w:r>
          </w:p>
        </w:tc>
        <w:tc>
          <w:tcPr>
            <w:tcW w:w="1247" w:type="dxa"/>
            <w:shd w:val="clear" w:color="auto" w:fill="auto"/>
            <w:vAlign w:val="bottom"/>
          </w:tcPr>
          <w:p w14:paraId="616B4779"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(515.639)</w:t>
            </w:r>
          </w:p>
        </w:tc>
        <w:tc>
          <w:tcPr>
            <w:tcW w:w="1247" w:type="dxa"/>
            <w:shd w:val="clear" w:color="auto" w:fill="auto"/>
            <w:vAlign w:val="bottom"/>
          </w:tcPr>
          <w:p w14:paraId="6BA1D242"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(9.078)</w:t>
            </w:r>
          </w:p>
        </w:tc>
        <w:tc>
          <w:tcPr>
            <w:tcW w:w="1247" w:type="dxa"/>
            <w:shd w:val="clear" w:color="auto" w:fill="auto"/>
            <w:vAlign w:val="bottom"/>
          </w:tcPr>
          <w:p w14:paraId="3A0C1DFF"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(507.038)</w:t>
            </w:r>
          </w:p>
        </w:tc>
        <w:tc>
          <w:tcPr>
            <w:tcW w:w="1247" w:type="dxa"/>
            <w:vAlign w:val="bottom"/>
          </w:tcPr>
          <w:p w14:paraId="7DE7886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(1.031.755)</w:t>
            </w:r>
          </w:p>
        </w:tc>
      </w:tr>
      <w:tr w:rsidR="00705D0F" w:rsidRPr="0092059D" w14:paraId="2795660F" w14:textId="77777777" w:rsidTr="005C6AAA">
        <w:trPr>
          <w:trHeight w:val="227"/>
          <w:jc w:val="center"/>
        </w:trPr>
        <w:tc>
          <w:tcPr>
            <w:tcW w:w="4649" w:type="dxa"/>
            <w:tcBorders>
              <w:left w:val="nil"/>
            </w:tcBorders>
            <w:shd w:val="clear" w:color="auto" w:fill="auto"/>
            <w:vAlign w:val="bottom"/>
            <w:hideMark/>
          </w:tcPr>
          <w:p w14:paraId="5A4AD0BE" w14:textId="0D351DAD"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 xml:space="preserve">Залалдарды өтеу </w:t>
            </w:r>
          </w:p>
        </w:tc>
        <w:tc>
          <w:tcPr>
            <w:tcW w:w="1247" w:type="dxa"/>
            <w:shd w:val="clear" w:color="auto" w:fill="auto"/>
            <w:vAlign w:val="bottom"/>
          </w:tcPr>
          <w:p w14:paraId="0336DC7F"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shd w:val="clear" w:color="auto" w:fill="auto"/>
            <w:vAlign w:val="bottom"/>
          </w:tcPr>
          <w:p w14:paraId="6AB5B4F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shd w:val="clear" w:color="auto" w:fill="auto"/>
            <w:vAlign w:val="bottom"/>
          </w:tcPr>
          <w:p w14:paraId="57EBACB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(31.077)</w:t>
            </w:r>
          </w:p>
        </w:tc>
        <w:tc>
          <w:tcPr>
            <w:tcW w:w="1247" w:type="dxa"/>
            <w:vAlign w:val="bottom"/>
          </w:tcPr>
          <w:p w14:paraId="074CC7B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(31.077)</w:t>
            </w:r>
          </w:p>
        </w:tc>
      </w:tr>
      <w:tr w:rsidR="00705D0F" w:rsidRPr="0092059D" w14:paraId="7575F059" w14:textId="77777777" w:rsidTr="005C6AAA">
        <w:trPr>
          <w:trHeight w:val="227"/>
          <w:jc w:val="center"/>
        </w:trPr>
        <w:tc>
          <w:tcPr>
            <w:tcW w:w="4649" w:type="dxa"/>
            <w:tcBorders>
              <w:left w:val="nil"/>
            </w:tcBorders>
            <w:shd w:val="clear" w:color="auto" w:fill="auto"/>
            <w:vAlign w:val="bottom"/>
            <w:hideMark/>
          </w:tcPr>
          <w:p w14:paraId="29790CFD" w14:textId="6ABF152D"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Есептен шығарылған сомалар</w:t>
            </w:r>
          </w:p>
        </w:tc>
        <w:tc>
          <w:tcPr>
            <w:tcW w:w="1247" w:type="dxa"/>
            <w:tcBorders>
              <w:bottom w:val="single" w:sz="4" w:space="0" w:color="auto"/>
            </w:tcBorders>
            <w:shd w:val="clear" w:color="auto" w:fill="auto"/>
            <w:vAlign w:val="bottom"/>
          </w:tcPr>
          <w:p w14:paraId="23F420F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tcBorders>
              <w:bottom w:val="single" w:sz="4" w:space="0" w:color="auto"/>
            </w:tcBorders>
            <w:shd w:val="clear" w:color="auto" w:fill="auto"/>
            <w:vAlign w:val="bottom"/>
          </w:tcPr>
          <w:p w14:paraId="67A0D85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sz w:val="20"/>
                <w:lang w:val="kk-KZ"/>
              </w:rPr>
              <w:t>−</w:t>
            </w:r>
          </w:p>
        </w:tc>
        <w:tc>
          <w:tcPr>
            <w:tcW w:w="1247" w:type="dxa"/>
            <w:tcBorders>
              <w:bottom w:val="single" w:sz="4" w:space="0" w:color="auto"/>
            </w:tcBorders>
            <w:shd w:val="clear" w:color="auto" w:fill="auto"/>
            <w:vAlign w:val="bottom"/>
          </w:tcPr>
          <w:p w14:paraId="2098D8E0"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452.963</w:t>
            </w:r>
          </w:p>
        </w:tc>
        <w:tc>
          <w:tcPr>
            <w:tcW w:w="1247" w:type="dxa"/>
            <w:tcBorders>
              <w:bottom w:val="single" w:sz="4" w:space="0" w:color="auto"/>
            </w:tcBorders>
            <w:vAlign w:val="bottom"/>
          </w:tcPr>
          <w:p w14:paraId="22C4DD99"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452.963</w:t>
            </w:r>
          </w:p>
        </w:tc>
      </w:tr>
      <w:tr w:rsidR="00705D0F" w:rsidRPr="0092059D" w14:paraId="7061AF4A" w14:textId="77777777" w:rsidTr="00EC54E4">
        <w:trPr>
          <w:trHeight w:val="54"/>
          <w:jc w:val="center"/>
        </w:trPr>
        <w:tc>
          <w:tcPr>
            <w:tcW w:w="4649" w:type="dxa"/>
            <w:tcBorders>
              <w:left w:val="nil"/>
            </w:tcBorders>
            <w:shd w:val="clear" w:color="auto" w:fill="auto"/>
            <w:vAlign w:val="bottom"/>
            <w:hideMark/>
          </w:tcPr>
          <w:p w14:paraId="48928842" w14:textId="6DB1C266" w:rsidR="00705D0F" w:rsidRPr="0092059D" w:rsidRDefault="00705D0F" w:rsidP="00705D0F">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bCs/>
                <w:lang w:val="kk-KZ"/>
              </w:rPr>
              <w:t>2022 жылғы 31 желтоқсан</w:t>
            </w:r>
          </w:p>
        </w:tc>
        <w:tc>
          <w:tcPr>
            <w:tcW w:w="1247" w:type="dxa"/>
            <w:tcBorders>
              <w:top w:val="single" w:sz="4" w:space="0" w:color="auto"/>
              <w:bottom w:val="double" w:sz="4" w:space="0" w:color="auto"/>
            </w:tcBorders>
            <w:shd w:val="clear" w:color="auto" w:fill="auto"/>
            <w:vAlign w:val="bottom"/>
          </w:tcPr>
          <w:p w14:paraId="3882249E"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(191.648)</w:t>
            </w:r>
          </w:p>
        </w:tc>
        <w:tc>
          <w:tcPr>
            <w:tcW w:w="1247" w:type="dxa"/>
            <w:tcBorders>
              <w:top w:val="single" w:sz="4" w:space="0" w:color="auto"/>
              <w:bottom w:val="double" w:sz="4" w:space="0" w:color="auto"/>
            </w:tcBorders>
            <w:shd w:val="clear" w:color="auto" w:fill="auto"/>
            <w:vAlign w:val="bottom"/>
          </w:tcPr>
          <w:p w14:paraId="73C396AA"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(124.681)</w:t>
            </w:r>
          </w:p>
        </w:tc>
        <w:tc>
          <w:tcPr>
            <w:tcW w:w="1247" w:type="dxa"/>
            <w:tcBorders>
              <w:top w:val="single" w:sz="4" w:space="0" w:color="auto"/>
              <w:bottom w:val="double" w:sz="4" w:space="0" w:color="auto"/>
            </w:tcBorders>
            <w:shd w:val="clear" w:color="auto" w:fill="auto"/>
            <w:vAlign w:val="bottom"/>
          </w:tcPr>
          <w:p w14:paraId="3177ECB9"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(1.393.048)</w:t>
            </w:r>
          </w:p>
        </w:tc>
        <w:tc>
          <w:tcPr>
            <w:tcW w:w="1247" w:type="dxa"/>
            <w:tcBorders>
              <w:top w:val="single" w:sz="4" w:space="0" w:color="auto"/>
              <w:bottom w:val="double" w:sz="4" w:space="0" w:color="auto"/>
            </w:tcBorders>
            <w:vAlign w:val="bottom"/>
          </w:tcPr>
          <w:p w14:paraId="60C13D83" w14:textId="77777777" w:rsidR="00705D0F" w:rsidRPr="0092059D" w:rsidRDefault="00705D0F" w:rsidP="00705D0F">
            <w:pPr>
              <w:pStyle w:val="02110Tablefigurebold"/>
              <w:widowControl w:val="0"/>
              <w:tabs>
                <w:tab w:val="decimal" w:pos="964"/>
              </w:tabs>
              <w:spacing w:line="240" w:lineRule="auto"/>
              <w:jc w:val="left"/>
              <w:rPr>
                <w:rFonts w:ascii="Times New Roman" w:eastAsia="Times New Roman" w:hAnsi="Times New Roman" w:cs="Times New Roman"/>
                <w:b w:val="0"/>
                <w:bCs/>
                <w:sz w:val="20"/>
                <w:lang w:val="kk-KZ"/>
              </w:rPr>
            </w:pPr>
            <w:r w:rsidRPr="0092059D">
              <w:rPr>
                <w:rFonts w:ascii="Times New Roman" w:hAnsi="Times New Roman" w:cs="Times New Roman"/>
                <w:b w:val="0"/>
                <w:bCs/>
                <w:color w:val="000000"/>
                <w:sz w:val="20"/>
                <w:lang w:val="kk-KZ"/>
              </w:rPr>
              <w:t>(1.709.377)</w:t>
            </w:r>
          </w:p>
        </w:tc>
      </w:tr>
    </w:tbl>
    <w:p w14:paraId="4B045935" w14:textId="1BD574D5" w:rsidR="00B57762" w:rsidRPr="0092059D" w:rsidRDefault="00705D0F" w:rsidP="00097422">
      <w:pPr>
        <w:pStyle w:val="27"/>
        <w:spacing w:after="0"/>
        <w:rPr>
          <w:rFonts w:ascii="Times New Roman" w:hAnsi="Times New Roman"/>
          <w:lang w:val="kk-KZ"/>
        </w:rPr>
      </w:pPr>
      <w:bookmarkStart w:id="278" w:name="_Hlk66184176"/>
      <w:bookmarkStart w:id="279" w:name="_Hlk66195906"/>
      <w:r w:rsidRPr="0092059D">
        <w:rPr>
          <w:rFonts w:ascii="Times New Roman" w:hAnsi="Times New Roman"/>
          <w:lang w:val="kk-KZ"/>
        </w:rPr>
        <w:t xml:space="preserve">Түрлендірілген және қайта құрылымдалған </w:t>
      </w:r>
      <w:r w:rsidR="00A4103A" w:rsidRPr="0092059D">
        <w:rPr>
          <w:rFonts w:ascii="Times New Roman" w:hAnsi="Times New Roman"/>
          <w:lang w:val="kk-KZ"/>
        </w:rPr>
        <w:t>кредит</w:t>
      </w:r>
      <w:r w:rsidRPr="0092059D">
        <w:rPr>
          <w:rFonts w:ascii="Times New Roman" w:hAnsi="Times New Roman"/>
          <w:lang w:val="kk-KZ"/>
        </w:rPr>
        <w:t>тер</w:t>
      </w:r>
    </w:p>
    <w:p w14:paraId="0B8C44FD" w14:textId="77777777" w:rsidR="00705D0F" w:rsidRPr="0092059D" w:rsidRDefault="00705D0F" w:rsidP="00705D0F">
      <w:pPr>
        <w:pStyle w:val="000Normal"/>
        <w:widowControl w:val="0"/>
        <w:spacing w:before="100" w:after="120" w:line="240" w:lineRule="auto"/>
        <w:rPr>
          <w:rFonts w:ascii="Times New Roman" w:hAnsi="Times New Roman"/>
          <w:lang w:val="kk-KZ"/>
        </w:rPr>
      </w:pPr>
      <w:r w:rsidRPr="0092059D">
        <w:rPr>
          <w:rFonts w:ascii="Times New Roman" w:hAnsi="Times New Roman"/>
          <w:lang w:val="kk-KZ"/>
        </w:rPr>
        <w:t>Компания қаржылық активті тануды тоқтатады, мысалы, клиентке берілген кредит, егер Шарттың талаптары іс жүзінде ол жаңа кредитке айналатындай етіп қайта қаралса, ал айырмашылық құнсызданудан болатын залал танылғанға дейін тануды тоқтатудан пайда немесе залал ретінде танылады. Бастапқы тану кезінде кредиттер құрылған кредит СҚКҚ актив болып саналатын жағдайларды қоспағанда, ККЗ бағалау мақсаттары үшін 1-кезеңге жатады.</w:t>
      </w:r>
    </w:p>
    <w:p w14:paraId="1F3F518A" w14:textId="625FC34B" w:rsidR="00705D0F" w:rsidRPr="0092059D" w:rsidRDefault="00705D0F" w:rsidP="00705D0F">
      <w:pPr>
        <w:pStyle w:val="000Normal"/>
        <w:widowControl w:val="0"/>
        <w:spacing w:before="100" w:after="120" w:line="240" w:lineRule="auto"/>
        <w:rPr>
          <w:rFonts w:ascii="Times New Roman" w:hAnsi="Times New Roman"/>
          <w:lang w:val="kk-KZ"/>
        </w:rPr>
      </w:pPr>
      <w:r w:rsidRPr="0092059D">
        <w:rPr>
          <w:rFonts w:ascii="Times New Roman" w:hAnsi="Times New Roman"/>
          <w:lang w:val="kk-KZ"/>
        </w:rPr>
        <w:t xml:space="preserve">Егер </w:t>
      </w:r>
      <w:r w:rsidR="00CC5998">
        <w:rPr>
          <w:rFonts w:ascii="Times New Roman" w:hAnsi="Times New Roman"/>
          <w:lang w:val="kk-KZ"/>
        </w:rPr>
        <w:t>түрлендіру</w:t>
      </w:r>
      <w:r w:rsidRPr="0092059D">
        <w:rPr>
          <w:rFonts w:ascii="Times New Roman" w:hAnsi="Times New Roman"/>
          <w:lang w:val="kk-KZ"/>
        </w:rPr>
        <w:t xml:space="preserve"> ақша ағындарының айтарлықтай өзгеруіне әкелмесе, </w:t>
      </w:r>
      <w:r w:rsidR="00CC5998">
        <w:rPr>
          <w:rFonts w:ascii="Times New Roman" w:hAnsi="Times New Roman"/>
          <w:lang w:val="kk-KZ"/>
        </w:rPr>
        <w:t>түрлендіру</w:t>
      </w:r>
      <w:r w:rsidRPr="0092059D">
        <w:rPr>
          <w:rFonts w:ascii="Times New Roman" w:hAnsi="Times New Roman"/>
          <w:lang w:val="kk-KZ"/>
        </w:rPr>
        <w:t xml:space="preserve"> тануды тоқтатуға әкелмейді. Бастапқы тиімді пайыздық мөлшерлеме бойынша дисконтталған ақша ағындарының өзгеруі негізінде Компания құнсызданудан болған шығын танылғанға дейін </w:t>
      </w:r>
      <w:r w:rsidR="00CC5998">
        <w:rPr>
          <w:rFonts w:ascii="Times New Roman" w:hAnsi="Times New Roman"/>
          <w:lang w:val="kk-KZ"/>
        </w:rPr>
        <w:t>түрлендіруден</w:t>
      </w:r>
      <w:r w:rsidRPr="0092059D">
        <w:rPr>
          <w:rFonts w:ascii="Times New Roman" w:hAnsi="Times New Roman"/>
          <w:lang w:val="kk-KZ"/>
        </w:rPr>
        <w:t xml:space="preserve"> түскен пайданы немесе залалды таниды.</w:t>
      </w:r>
    </w:p>
    <w:p w14:paraId="6608700B" w14:textId="1324F308" w:rsidR="001D4044" w:rsidRPr="0092059D" w:rsidRDefault="001D4044" w:rsidP="00097422">
      <w:pPr>
        <w:pStyle w:val="000Normal"/>
        <w:widowControl w:val="0"/>
        <w:spacing w:before="120" w:after="0" w:line="240" w:lineRule="auto"/>
        <w:rPr>
          <w:rFonts w:ascii="Times New Roman" w:hAnsi="Times New Roman"/>
          <w:lang w:val="kk-KZ"/>
        </w:rPr>
      </w:pPr>
      <w:r w:rsidRPr="0092059D">
        <w:rPr>
          <w:rFonts w:ascii="Times New Roman" w:hAnsi="Times New Roman"/>
          <w:lang w:val="kk-KZ"/>
        </w:rPr>
        <w:br w:type="page"/>
      </w:r>
    </w:p>
    <w:p w14:paraId="68E798C4" w14:textId="77E37A91" w:rsidR="001D4044" w:rsidRPr="0092059D" w:rsidRDefault="001D4044" w:rsidP="001D4044">
      <w:pPr>
        <w:pStyle w:val="19"/>
        <w:numPr>
          <w:ilvl w:val="0"/>
          <w:numId w:val="0"/>
        </w:numPr>
        <w:spacing w:before="0" w:after="0"/>
        <w:ind w:left="567" w:hanging="567"/>
        <w:rPr>
          <w:rFonts w:ascii="Times New Roman" w:hAnsi="Times New Roman"/>
          <w:lang w:val="kk-KZ"/>
        </w:rPr>
      </w:pPr>
      <w:bookmarkStart w:id="280" w:name="_Toc175066070"/>
      <w:r w:rsidRPr="0092059D">
        <w:rPr>
          <w:rFonts w:ascii="Times New Roman" w:hAnsi="Times New Roman"/>
          <w:lang w:val="kk-KZ"/>
        </w:rPr>
        <w:lastRenderedPageBreak/>
        <w:t>7.</w:t>
      </w:r>
      <w:r w:rsidRPr="0092059D">
        <w:rPr>
          <w:rFonts w:ascii="Times New Roman" w:hAnsi="Times New Roman"/>
          <w:lang w:val="kk-KZ"/>
        </w:rPr>
        <w:tab/>
      </w:r>
      <w:r w:rsidR="00BE0A31" w:rsidRPr="0092059D">
        <w:rPr>
          <w:rFonts w:ascii="Times New Roman" w:hAnsi="Times New Roman"/>
          <w:lang w:val="kk-KZ"/>
        </w:rPr>
        <w:t>Клиенттерге берілген кредиттер (жалғасы)</w:t>
      </w:r>
      <w:bookmarkEnd w:id="280"/>
    </w:p>
    <w:p w14:paraId="5995B1C1" w14:textId="55B11255" w:rsidR="001D4044" w:rsidRPr="0092059D" w:rsidRDefault="005826FB" w:rsidP="001D4044">
      <w:pPr>
        <w:pStyle w:val="27"/>
        <w:spacing w:after="0"/>
        <w:rPr>
          <w:rFonts w:ascii="Times New Roman" w:hAnsi="Times New Roman"/>
          <w:lang w:val="kk-KZ"/>
        </w:rPr>
      </w:pPr>
      <w:r w:rsidRPr="0092059D">
        <w:rPr>
          <w:rFonts w:ascii="Times New Roman" w:hAnsi="Times New Roman"/>
          <w:lang w:val="kk-KZ"/>
        </w:rPr>
        <w:t xml:space="preserve">Түрлендірілген және қайта құрылымдалған кредиттер </w:t>
      </w:r>
      <w:r w:rsidR="001D4044" w:rsidRPr="0092059D">
        <w:rPr>
          <w:rFonts w:ascii="Times New Roman" w:hAnsi="Times New Roman"/>
          <w:lang w:val="kk-KZ"/>
        </w:rPr>
        <w:t>(</w:t>
      </w:r>
      <w:r>
        <w:rPr>
          <w:rFonts w:ascii="Times New Roman" w:hAnsi="Times New Roman"/>
          <w:lang w:val="kk-KZ"/>
        </w:rPr>
        <w:t>жалғасы</w:t>
      </w:r>
      <w:r w:rsidR="001D4044" w:rsidRPr="0092059D">
        <w:rPr>
          <w:rFonts w:ascii="Times New Roman" w:hAnsi="Times New Roman"/>
          <w:lang w:val="kk-KZ"/>
        </w:rPr>
        <w:t>)</w:t>
      </w:r>
    </w:p>
    <w:p w14:paraId="2F14E9B3" w14:textId="22503DE1" w:rsidR="00B57762" w:rsidRPr="0092059D" w:rsidRDefault="005826FB" w:rsidP="00097422">
      <w:pPr>
        <w:pStyle w:val="a4"/>
        <w:widowControl w:val="0"/>
        <w:spacing w:before="120" w:after="120"/>
        <w:rPr>
          <w:lang w:val="kk-KZ"/>
        </w:rPr>
      </w:pPr>
      <w:r w:rsidRPr="005826FB">
        <w:rPr>
          <w:lang w:val="kk-KZ"/>
        </w:rPr>
        <w:t xml:space="preserve">2023 жыл ішінде </w:t>
      </w:r>
      <w:r>
        <w:rPr>
          <w:lang w:val="kk-KZ"/>
        </w:rPr>
        <w:t>К</w:t>
      </w:r>
      <w:r w:rsidRPr="005826FB">
        <w:rPr>
          <w:lang w:val="kk-KZ"/>
        </w:rPr>
        <w:t xml:space="preserve">омпания кейбір </w:t>
      </w:r>
      <w:r>
        <w:rPr>
          <w:lang w:val="kk-KZ"/>
        </w:rPr>
        <w:t>кредиттердің</w:t>
      </w:r>
      <w:r w:rsidRPr="005826FB">
        <w:rPr>
          <w:lang w:val="kk-KZ"/>
        </w:rPr>
        <w:t xml:space="preserve"> шарттарын өзгертті. Компания бұл </w:t>
      </w:r>
      <w:r>
        <w:rPr>
          <w:lang w:val="kk-KZ"/>
        </w:rPr>
        <w:t>түрлендіруді</w:t>
      </w:r>
      <w:r w:rsidRPr="005826FB">
        <w:rPr>
          <w:lang w:val="kk-KZ"/>
        </w:rPr>
        <w:t xml:space="preserve"> маңызды емес деп бағалады. Осының нәтижесінде Компания клиенттерге </w:t>
      </w:r>
      <w:r>
        <w:rPr>
          <w:lang w:val="kk-KZ"/>
        </w:rPr>
        <w:t>берілетін кредит</w:t>
      </w:r>
      <w:r w:rsidRPr="005826FB">
        <w:rPr>
          <w:lang w:val="kk-KZ"/>
        </w:rPr>
        <w:t xml:space="preserve"> шарттарын </w:t>
      </w:r>
      <w:r>
        <w:rPr>
          <w:lang w:val="kk-KZ"/>
        </w:rPr>
        <w:t>түрлендіруден</w:t>
      </w:r>
      <w:r w:rsidRPr="005826FB">
        <w:rPr>
          <w:lang w:val="kk-KZ"/>
        </w:rPr>
        <w:t xml:space="preserve"> 68.915 мың теңге мөлшерінде шығынды мойындады (2022 жылы: 63.568 мың теңге)</w:t>
      </w:r>
      <w:r>
        <w:rPr>
          <w:lang w:val="kk-KZ"/>
        </w:rPr>
        <w:t xml:space="preserve">.  </w:t>
      </w:r>
      <w:r w:rsidR="00B57762" w:rsidRPr="0092059D">
        <w:rPr>
          <w:lang w:val="kk-KZ"/>
        </w:rPr>
        <w:t xml:space="preserve"> </w:t>
      </w:r>
    </w:p>
    <w:bookmarkEnd w:id="278"/>
    <w:bookmarkEnd w:id="279"/>
    <w:tbl>
      <w:tblPr>
        <w:tblW w:w="9633" w:type="dxa"/>
        <w:jc w:val="center"/>
        <w:tblLayout w:type="fixed"/>
        <w:tblLook w:val="04A0" w:firstRow="1" w:lastRow="0" w:firstColumn="1" w:lastColumn="0" w:noHBand="0" w:noVBand="1"/>
      </w:tblPr>
      <w:tblGrid>
        <w:gridCol w:w="7146"/>
        <w:gridCol w:w="1248"/>
        <w:gridCol w:w="1239"/>
      </w:tblGrid>
      <w:tr w:rsidR="00CD0156" w:rsidRPr="0092059D" w14:paraId="2322BE48" w14:textId="77777777" w:rsidTr="00B12CD2">
        <w:trPr>
          <w:trHeight w:val="227"/>
          <w:jc w:val="center"/>
        </w:trPr>
        <w:tc>
          <w:tcPr>
            <w:tcW w:w="3709" w:type="pct"/>
            <w:shd w:val="clear" w:color="auto" w:fill="auto"/>
            <w:vAlign w:val="bottom"/>
            <w:hideMark/>
          </w:tcPr>
          <w:p w14:paraId="6387947D" w14:textId="77777777" w:rsidR="008218CC" w:rsidRPr="0092059D" w:rsidRDefault="008218CC"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lang w:val="kk-KZ"/>
              </w:rPr>
            </w:pPr>
          </w:p>
        </w:tc>
        <w:tc>
          <w:tcPr>
            <w:tcW w:w="648" w:type="pct"/>
            <w:tcBorders>
              <w:bottom w:val="single" w:sz="4" w:space="0" w:color="auto"/>
            </w:tcBorders>
            <w:shd w:val="clear" w:color="auto" w:fill="auto"/>
            <w:vAlign w:val="bottom"/>
          </w:tcPr>
          <w:p w14:paraId="6358774B" w14:textId="5B49EBB6" w:rsidR="008218CC" w:rsidRPr="0092059D" w:rsidRDefault="008218CC" w:rsidP="00BE0A31">
            <w:pPr>
              <w:widowControl w:val="0"/>
              <w:spacing w:after="0" w:line="240" w:lineRule="auto"/>
              <w:ind w:left="-108" w:right="68"/>
              <w:jc w:val="right"/>
              <w:rPr>
                <w:rFonts w:ascii="Times New Roman" w:hAnsi="Times New Roman"/>
                <w:b/>
                <w:bCs/>
                <w:i/>
                <w:lang w:val="kk-KZ"/>
              </w:rPr>
            </w:pPr>
            <w:r w:rsidRPr="0092059D">
              <w:rPr>
                <w:rFonts w:ascii="Times New Roman" w:hAnsi="Times New Roman"/>
                <w:b/>
                <w:bCs/>
                <w:i/>
                <w:lang w:val="kk-KZ"/>
              </w:rPr>
              <w:t>202</w:t>
            </w:r>
            <w:r w:rsidR="00B12CD2" w:rsidRPr="0092059D">
              <w:rPr>
                <w:rFonts w:ascii="Times New Roman" w:hAnsi="Times New Roman"/>
                <w:b/>
                <w:bCs/>
                <w:i/>
                <w:lang w:val="kk-KZ"/>
              </w:rPr>
              <w:t>3</w:t>
            </w:r>
            <w:r w:rsidR="000F32E4" w:rsidRPr="0092059D">
              <w:rPr>
                <w:rFonts w:ascii="Times New Roman" w:hAnsi="Times New Roman"/>
                <w:b/>
                <w:bCs/>
                <w:i/>
                <w:lang w:val="kk-KZ"/>
              </w:rPr>
              <w:t xml:space="preserve"> </w:t>
            </w:r>
            <w:r w:rsidR="00BE0A31" w:rsidRPr="0092059D">
              <w:rPr>
                <w:rFonts w:ascii="Times New Roman" w:hAnsi="Times New Roman"/>
                <w:b/>
                <w:bCs/>
                <w:i/>
                <w:lang w:val="kk-KZ"/>
              </w:rPr>
              <w:t>жыл</w:t>
            </w:r>
          </w:p>
        </w:tc>
        <w:tc>
          <w:tcPr>
            <w:tcW w:w="643" w:type="pct"/>
            <w:tcBorders>
              <w:bottom w:val="single" w:sz="4" w:space="0" w:color="auto"/>
            </w:tcBorders>
            <w:vAlign w:val="bottom"/>
          </w:tcPr>
          <w:p w14:paraId="53E56A10" w14:textId="0B63E364" w:rsidR="008218CC" w:rsidRPr="0092059D" w:rsidRDefault="008218CC" w:rsidP="00BE0A31">
            <w:pPr>
              <w:widowControl w:val="0"/>
              <w:spacing w:after="0" w:line="240" w:lineRule="auto"/>
              <w:ind w:left="-108" w:right="68"/>
              <w:jc w:val="right"/>
              <w:rPr>
                <w:rFonts w:ascii="Times New Roman" w:hAnsi="Times New Roman"/>
                <w:b/>
                <w:bCs/>
                <w:i/>
                <w:lang w:val="kk-KZ"/>
              </w:rPr>
            </w:pPr>
            <w:r w:rsidRPr="0092059D">
              <w:rPr>
                <w:rFonts w:ascii="Times New Roman" w:hAnsi="Times New Roman"/>
                <w:b/>
                <w:bCs/>
                <w:i/>
                <w:lang w:val="kk-KZ"/>
              </w:rPr>
              <w:t>202</w:t>
            </w:r>
            <w:r w:rsidR="00B12CD2" w:rsidRPr="0092059D">
              <w:rPr>
                <w:rFonts w:ascii="Times New Roman" w:hAnsi="Times New Roman"/>
                <w:b/>
                <w:bCs/>
                <w:i/>
                <w:lang w:val="kk-KZ"/>
              </w:rPr>
              <w:t>2</w:t>
            </w:r>
            <w:r w:rsidRPr="0092059D">
              <w:rPr>
                <w:rFonts w:ascii="Times New Roman" w:hAnsi="Times New Roman"/>
                <w:b/>
                <w:bCs/>
                <w:i/>
                <w:lang w:val="kk-KZ"/>
              </w:rPr>
              <w:t xml:space="preserve"> </w:t>
            </w:r>
            <w:r w:rsidR="00BE0A31" w:rsidRPr="0092059D">
              <w:rPr>
                <w:rFonts w:ascii="Times New Roman" w:hAnsi="Times New Roman"/>
                <w:b/>
                <w:bCs/>
                <w:i/>
                <w:lang w:val="kk-KZ"/>
              </w:rPr>
              <w:t>жыл</w:t>
            </w:r>
          </w:p>
        </w:tc>
      </w:tr>
      <w:tr w:rsidR="00CD0156" w:rsidRPr="0092059D" w14:paraId="51B8BD82" w14:textId="77777777" w:rsidTr="00B12CD2">
        <w:trPr>
          <w:trHeight w:val="227"/>
          <w:jc w:val="center"/>
        </w:trPr>
        <w:tc>
          <w:tcPr>
            <w:tcW w:w="3709" w:type="pct"/>
            <w:shd w:val="clear" w:color="auto" w:fill="auto"/>
            <w:vAlign w:val="bottom"/>
          </w:tcPr>
          <w:p w14:paraId="06EA9B2A" w14:textId="109623DE" w:rsidR="008218CC" w:rsidRPr="0092059D" w:rsidRDefault="00BE0A31" w:rsidP="00BE0A31">
            <w:pPr>
              <w:widowControl w:val="0"/>
              <w:overflowPunct w:val="0"/>
              <w:autoSpaceDE w:val="0"/>
              <w:autoSpaceDN w:val="0"/>
              <w:adjustRightInd w:val="0"/>
              <w:spacing w:after="0" w:line="240" w:lineRule="auto"/>
              <w:ind w:left="5" w:right="-108" w:hanging="113"/>
              <w:textAlignment w:val="baseline"/>
              <w:rPr>
                <w:rFonts w:ascii="Times New Roman" w:hAnsi="Times New Roman"/>
                <w:b/>
                <w:lang w:val="kk-KZ"/>
              </w:rPr>
            </w:pPr>
            <w:r w:rsidRPr="0092059D">
              <w:rPr>
                <w:rFonts w:ascii="Times New Roman" w:hAnsi="Times New Roman"/>
                <w:b/>
                <w:lang w:val="kk-KZ"/>
              </w:rPr>
              <w:t xml:space="preserve">Кезең ішінде түрлендірілген клиенттерге берілген кредиттер </w:t>
            </w:r>
          </w:p>
        </w:tc>
        <w:tc>
          <w:tcPr>
            <w:tcW w:w="648" w:type="pct"/>
            <w:tcBorders>
              <w:top w:val="single" w:sz="4" w:space="0" w:color="auto"/>
            </w:tcBorders>
            <w:shd w:val="clear" w:color="auto" w:fill="auto"/>
            <w:vAlign w:val="bottom"/>
          </w:tcPr>
          <w:p w14:paraId="714F46EA" w14:textId="77777777" w:rsidR="008218CC" w:rsidRPr="0092059D" w:rsidRDefault="008218CC"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20"/>
                <w:lang w:val="kk-KZ"/>
              </w:rPr>
            </w:pPr>
          </w:p>
        </w:tc>
        <w:tc>
          <w:tcPr>
            <w:tcW w:w="643" w:type="pct"/>
            <w:tcBorders>
              <w:top w:val="single" w:sz="4" w:space="0" w:color="auto"/>
            </w:tcBorders>
            <w:vAlign w:val="bottom"/>
          </w:tcPr>
          <w:p w14:paraId="096062BE" w14:textId="77777777" w:rsidR="008218CC" w:rsidRPr="0092059D" w:rsidRDefault="008218CC" w:rsidP="00097422">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p>
        </w:tc>
      </w:tr>
      <w:tr w:rsidR="00BE0A31" w:rsidRPr="0092059D" w14:paraId="24A6E8EC" w14:textId="77777777" w:rsidTr="00B12CD2">
        <w:trPr>
          <w:trHeight w:val="227"/>
          <w:jc w:val="center"/>
        </w:trPr>
        <w:tc>
          <w:tcPr>
            <w:tcW w:w="3709" w:type="pct"/>
            <w:shd w:val="clear" w:color="auto" w:fill="auto"/>
            <w:vAlign w:val="bottom"/>
            <w:hideMark/>
          </w:tcPr>
          <w:p w14:paraId="374AFDB1" w14:textId="6C9022DD" w:rsidR="00BE0A31" w:rsidRPr="0092059D" w:rsidRDefault="00BE0A31" w:rsidP="00BE0A31">
            <w:pPr>
              <w:widowControl w:val="0"/>
              <w:overflowPunct w:val="0"/>
              <w:autoSpaceDE w:val="0"/>
              <w:autoSpaceDN w:val="0"/>
              <w:adjustRightInd w:val="0"/>
              <w:spacing w:after="0" w:line="240" w:lineRule="auto"/>
              <w:ind w:left="5" w:right="-108" w:hanging="113"/>
              <w:textAlignment w:val="baseline"/>
              <w:rPr>
                <w:rFonts w:ascii="Times New Roman" w:hAnsi="Times New Roman"/>
                <w:lang w:val="kk-KZ"/>
              </w:rPr>
            </w:pPr>
            <w:r w:rsidRPr="0092059D">
              <w:rPr>
                <w:rFonts w:ascii="Times New Roman" w:hAnsi="Times New Roman"/>
                <w:lang w:val="kk-KZ"/>
              </w:rPr>
              <w:t xml:space="preserve">Түрлендіргенге дейінгі амортизацияланған құны </w:t>
            </w:r>
          </w:p>
        </w:tc>
        <w:tc>
          <w:tcPr>
            <w:tcW w:w="648" w:type="pct"/>
            <w:shd w:val="clear" w:color="auto" w:fill="auto"/>
            <w:vAlign w:val="bottom"/>
          </w:tcPr>
          <w:p w14:paraId="52F3447E" w14:textId="762BDA4D" w:rsidR="00BE0A31" w:rsidRPr="0092059D" w:rsidRDefault="00BE0A31" w:rsidP="00BE0A31">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20"/>
                <w:lang w:val="kk-KZ"/>
              </w:rPr>
            </w:pPr>
            <w:r w:rsidRPr="0092059D">
              <w:rPr>
                <w:rFonts w:ascii="Times New Roman" w:hAnsi="Times New Roman" w:cs="Times New Roman"/>
                <w:sz w:val="20"/>
                <w:lang w:val="kk-KZ"/>
              </w:rPr>
              <w:t>31.202.913</w:t>
            </w:r>
          </w:p>
        </w:tc>
        <w:tc>
          <w:tcPr>
            <w:tcW w:w="643" w:type="pct"/>
            <w:vAlign w:val="bottom"/>
          </w:tcPr>
          <w:p w14:paraId="599783C4" w14:textId="23F44A35" w:rsidR="00BE0A31" w:rsidRPr="0092059D" w:rsidRDefault="00BE0A31" w:rsidP="00BE0A31">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r w:rsidRPr="0092059D">
              <w:rPr>
                <w:rFonts w:ascii="Times New Roman" w:hAnsi="Times New Roman" w:cs="Times New Roman"/>
                <w:b w:val="0"/>
                <w:sz w:val="20"/>
                <w:lang w:val="kk-KZ"/>
              </w:rPr>
              <w:t>24.556.189</w:t>
            </w:r>
          </w:p>
        </w:tc>
      </w:tr>
      <w:tr w:rsidR="00BE0A31" w:rsidRPr="0092059D" w14:paraId="51AFE32F" w14:textId="77777777" w:rsidTr="00B12CD2">
        <w:trPr>
          <w:trHeight w:val="227"/>
          <w:jc w:val="center"/>
        </w:trPr>
        <w:tc>
          <w:tcPr>
            <w:tcW w:w="3709" w:type="pct"/>
            <w:shd w:val="clear" w:color="auto" w:fill="auto"/>
            <w:vAlign w:val="bottom"/>
            <w:hideMark/>
          </w:tcPr>
          <w:p w14:paraId="32425CBC" w14:textId="53E1AFE3" w:rsidR="00BE0A31" w:rsidRPr="0092059D" w:rsidRDefault="00BE0A31" w:rsidP="00BE0A31">
            <w:pPr>
              <w:widowControl w:val="0"/>
              <w:overflowPunct w:val="0"/>
              <w:autoSpaceDE w:val="0"/>
              <w:autoSpaceDN w:val="0"/>
              <w:adjustRightInd w:val="0"/>
              <w:spacing w:after="0" w:line="240" w:lineRule="auto"/>
              <w:ind w:left="5" w:right="-108" w:hanging="113"/>
              <w:textAlignment w:val="baseline"/>
              <w:rPr>
                <w:rFonts w:ascii="Times New Roman" w:hAnsi="Times New Roman"/>
                <w:lang w:val="kk-KZ"/>
              </w:rPr>
            </w:pPr>
            <w:r w:rsidRPr="0092059D">
              <w:rPr>
                <w:rFonts w:ascii="Times New Roman" w:hAnsi="Times New Roman"/>
                <w:lang w:val="kk-KZ"/>
              </w:rPr>
              <w:t xml:space="preserve">Тануды тоқтатуға әкеп соқпайтын клиенттерге берілген кредиттерді түрлендіруден туындаған таза залал  </w:t>
            </w:r>
          </w:p>
        </w:tc>
        <w:tc>
          <w:tcPr>
            <w:tcW w:w="648" w:type="pct"/>
            <w:shd w:val="clear" w:color="auto" w:fill="auto"/>
            <w:vAlign w:val="bottom"/>
          </w:tcPr>
          <w:p w14:paraId="36EC5836" w14:textId="5D5BF034" w:rsidR="00BE0A31" w:rsidRPr="0092059D" w:rsidRDefault="00BE0A31" w:rsidP="00BE0A31">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sz w:val="20"/>
                <w:lang w:val="kk-KZ"/>
              </w:rPr>
            </w:pPr>
            <w:r w:rsidRPr="0092059D">
              <w:rPr>
                <w:rFonts w:ascii="Times New Roman" w:hAnsi="Times New Roman" w:cs="Times New Roman"/>
                <w:sz w:val="20"/>
                <w:lang w:val="kk-KZ"/>
              </w:rPr>
              <w:t>(68.915)</w:t>
            </w:r>
          </w:p>
        </w:tc>
        <w:tc>
          <w:tcPr>
            <w:tcW w:w="643" w:type="pct"/>
            <w:vAlign w:val="bottom"/>
          </w:tcPr>
          <w:p w14:paraId="2400E723" w14:textId="4D5C6683" w:rsidR="00BE0A31" w:rsidRPr="0092059D" w:rsidRDefault="00BE0A31" w:rsidP="00BE0A31">
            <w:pPr>
              <w:pStyle w:val="02300Tablefiguredoubleunderline"/>
              <w:widowControl w:val="0"/>
              <w:pBdr>
                <w:bottom w:val="none" w:sz="0" w:space="0" w:color="auto"/>
              </w:pBdr>
              <w:tabs>
                <w:tab w:val="decimal" w:pos="964"/>
              </w:tabs>
              <w:spacing w:line="240" w:lineRule="auto"/>
              <w:jc w:val="left"/>
              <w:rPr>
                <w:rFonts w:ascii="Times New Roman" w:hAnsi="Times New Roman" w:cs="Times New Roman"/>
                <w:b w:val="0"/>
                <w:bCs/>
                <w:sz w:val="20"/>
                <w:lang w:val="kk-KZ"/>
              </w:rPr>
            </w:pPr>
            <w:r w:rsidRPr="0092059D">
              <w:rPr>
                <w:rFonts w:ascii="Times New Roman" w:hAnsi="Times New Roman" w:cs="Times New Roman"/>
                <w:b w:val="0"/>
                <w:sz w:val="20"/>
                <w:lang w:val="kk-KZ"/>
              </w:rPr>
              <w:t>(63.568)</w:t>
            </w:r>
          </w:p>
        </w:tc>
      </w:tr>
    </w:tbl>
    <w:p w14:paraId="63AB6820" w14:textId="7FE17928" w:rsidR="00A50E64" w:rsidRPr="0092059D" w:rsidRDefault="00BE0A31" w:rsidP="00097422">
      <w:pPr>
        <w:pStyle w:val="27"/>
        <w:spacing w:after="0"/>
        <w:rPr>
          <w:rFonts w:ascii="Times New Roman" w:hAnsi="Times New Roman"/>
          <w:lang w:val="kk-KZ"/>
        </w:rPr>
      </w:pPr>
      <w:r w:rsidRPr="0092059D">
        <w:rPr>
          <w:rFonts w:ascii="Times New Roman" w:hAnsi="Times New Roman"/>
          <w:lang w:val="kk-KZ"/>
        </w:rPr>
        <w:t xml:space="preserve">Қамтамасыз ету және кредиттік сапаны арттырудың өзге де тетіктері </w:t>
      </w:r>
    </w:p>
    <w:p w14:paraId="5847C79A" w14:textId="0DFBA352" w:rsidR="00B57762" w:rsidRPr="0092059D" w:rsidRDefault="00BE0A31" w:rsidP="0088534E">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ұсынуды талап ететін қамтамасыз етудің мөлшері мен түрі контрагенттің кредиттік тәуекелін бағалауға байланысты болады. Қамтамасыз ету түрлерінің және бағалау параметрлерінің рұқсат етілуіне қатысты қағидаттар белгіленген</w:t>
      </w:r>
      <w:r w:rsidR="00B57762" w:rsidRPr="0092059D">
        <w:rPr>
          <w:rFonts w:ascii="Times New Roman" w:hAnsi="Times New Roman"/>
          <w:lang w:val="kk-KZ"/>
        </w:rPr>
        <w:t>.</w:t>
      </w:r>
    </w:p>
    <w:p w14:paraId="57B90BB0" w14:textId="77777777" w:rsidR="00B256B0" w:rsidRPr="0092059D" w:rsidRDefault="00B256B0" w:rsidP="00B256B0">
      <w:pPr>
        <w:widowControl w:val="0"/>
        <w:spacing w:before="100" w:after="100" w:line="240" w:lineRule="auto"/>
        <w:jc w:val="both"/>
        <w:rPr>
          <w:rFonts w:ascii="Times New Roman" w:hAnsi="Times New Roman"/>
          <w:lang w:val="kk-KZ"/>
        </w:rPr>
      </w:pPr>
      <w:r w:rsidRPr="0092059D">
        <w:rPr>
          <w:rFonts w:ascii="Times New Roman" w:hAnsi="Times New Roman"/>
          <w:lang w:val="kk-KZ"/>
        </w:rPr>
        <w:t>Төменде алынған қамтамасыз етудің негізгі түрлері келтірілген:</w:t>
      </w:r>
    </w:p>
    <w:p w14:paraId="71024ECE" w14:textId="77777777" w:rsidR="00B256B0" w:rsidRPr="0092059D" w:rsidRDefault="00B256B0" w:rsidP="00B256B0">
      <w:pPr>
        <w:pStyle w:val="aff3"/>
        <w:widowControl w:val="0"/>
        <w:numPr>
          <w:ilvl w:val="0"/>
          <w:numId w:val="46"/>
        </w:numPr>
        <w:spacing w:before="100" w:after="100"/>
        <w:jc w:val="both"/>
        <w:rPr>
          <w:lang w:val="kk-KZ"/>
        </w:rPr>
      </w:pPr>
      <w:r w:rsidRPr="0092059D">
        <w:rPr>
          <w:lang w:val="kk-KZ"/>
        </w:rPr>
        <w:t>кепілдіктер;</w:t>
      </w:r>
    </w:p>
    <w:p w14:paraId="009615F2" w14:textId="77777777" w:rsidR="00B256B0" w:rsidRPr="0092059D" w:rsidRDefault="00B256B0" w:rsidP="00B256B0">
      <w:pPr>
        <w:pStyle w:val="aff3"/>
        <w:widowControl w:val="0"/>
        <w:numPr>
          <w:ilvl w:val="0"/>
          <w:numId w:val="46"/>
        </w:numPr>
        <w:spacing w:before="100" w:after="100"/>
        <w:jc w:val="both"/>
        <w:rPr>
          <w:lang w:val="kk-KZ"/>
        </w:rPr>
      </w:pPr>
      <w:r w:rsidRPr="0092059D">
        <w:rPr>
          <w:lang w:val="kk-KZ"/>
        </w:rPr>
        <w:t>айналымдағы тауарлар;</w:t>
      </w:r>
    </w:p>
    <w:p w14:paraId="18D4A7FA" w14:textId="77777777" w:rsidR="00B256B0" w:rsidRPr="0092059D" w:rsidRDefault="00B256B0" w:rsidP="00B256B0">
      <w:pPr>
        <w:pStyle w:val="aff3"/>
        <w:widowControl w:val="0"/>
        <w:numPr>
          <w:ilvl w:val="0"/>
          <w:numId w:val="46"/>
        </w:numPr>
        <w:spacing w:before="100" w:after="100"/>
        <w:jc w:val="both"/>
        <w:rPr>
          <w:lang w:val="kk-KZ"/>
        </w:rPr>
      </w:pPr>
      <w:r w:rsidRPr="0092059D">
        <w:rPr>
          <w:lang w:val="kk-KZ"/>
        </w:rPr>
        <w:t>жылжымайтын мүлік;</w:t>
      </w:r>
    </w:p>
    <w:p w14:paraId="313CEB1A" w14:textId="77777777" w:rsidR="00B256B0" w:rsidRPr="0092059D" w:rsidRDefault="00B256B0" w:rsidP="00B256B0">
      <w:pPr>
        <w:pStyle w:val="aff3"/>
        <w:widowControl w:val="0"/>
        <w:numPr>
          <w:ilvl w:val="0"/>
          <w:numId w:val="46"/>
        </w:numPr>
        <w:spacing w:before="100" w:after="100"/>
        <w:jc w:val="both"/>
        <w:rPr>
          <w:lang w:val="kk-KZ"/>
        </w:rPr>
      </w:pPr>
      <w:r w:rsidRPr="0092059D">
        <w:rPr>
          <w:lang w:val="kk-KZ"/>
        </w:rPr>
        <w:t>көлік құралдары;</w:t>
      </w:r>
    </w:p>
    <w:p w14:paraId="09141C27" w14:textId="77777777" w:rsidR="00B256B0" w:rsidRPr="0092059D" w:rsidRDefault="00B256B0" w:rsidP="00B256B0">
      <w:pPr>
        <w:pStyle w:val="aff3"/>
        <w:widowControl w:val="0"/>
        <w:numPr>
          <w:ilvl w:val="1"/>
          <w:numId w:val="46"/>
        </w:numPr>
        <w:spacing w:before="100" w:after="100"/>
        <w:ind w:left="709"/>
        <w:jc w:val="both"/>
        <w:rPr>
          <w:lang w:val="kk-KZ"/>
        </w:rPr>
      </w:pPr>
      <w:r w:rsidRPr="0092059D">
        <w:rPr>
          <w:lang w:val="kk-KZ"/>
        </w:rPr>
        <w:t>басқалар.</w:t>
      </w:r>
    </w:p>
    <w:p w14:paraId="04FC30B3" w14:textId="5161FB03" w:rsidR="00B57762" w:rsidRPr="0092059D" w:rsidRDefault="00B256B0" w:rsidP="0088534E">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Кредиттерді өндіріп алу мүмкіндігі қамтамасыз ету құнына қарағанда қарыз алушының кредит төлеу қабілеттілігіне көп дәрежеде байланысты болады. Бұл қарыз алушы өтеу мерзімі басталған кезде компания алдындағы міндеттемелерін орындай алмаған жағдайда қамтамасыз етуді алу мен сатудың алдыңғы тәжірибесімен расталады. </w:t>
      </w:r>
      <w:r w:rsidR="00B03EA7" w:rsidRPr="0092059D">
        <w:rPr>
          <w:rFonts w:ascii="Times New Roman" w:hAnsi="Times New Roman"/>
          <w:lang w:val="kk-KZ"/>
        </w:rPr>
        <w:t xml:space="preserve"> </w:t>
      </w:r>
    </w:p>
    <w:p w14:paraId="02807CB5" w14:textId="755868F7" w:rsidR="00500A78" w:rsidRPr="0092059D" w:rsidRDefault="00645574" w:rsidP="00097422">
      <w:pPr>
        <w:pStyle w:val="27"/>
        <w:spacing w:after="0"/>
        <w:rPr>
          <w:rFonts w:ascii="Times New Roman" w:hAnsi="Times New Roman"/>
          <w:lang w:val="kk-KZ"/>
        </w:rPr>
      </w:pPr>
      <w:r w:rsidRPr="0092059D">
        <w:rPr>
          <w:rFonts w:ascii="Times New Roman" w:hAnsi="Times New Roman"/>
          <w:lang w:val="kk-KZ"/>
        </w:rPr>
        <w:t xml:space="preserve">Клиенттерге берілетін кредиттердің шоғырлануы  </w:t>
      </w:r>
    </w:p>
    <w:p w14:paraId="5D7F9DFD" w14:textId="3B08A287" w:rsidR="00191EC6" w:rsidRPr="0092059D" w:rsidRDefault="00191EC6" w:rsidP="00191EC6">
      <w:pPr>
        <w:pStyle w:val="a4"/>
        <w:widowControl w:val="0"/>
        <w:spacing w:before="120" w:after="120"/>
        <w:rPr>
          <w:lang w:val="kk-KZ"/>
        </w:rPr>
      </w:pPr>
      <w:bookmarkStart w:id="281" w:name="_Toc66964090"/>
      <w:bookmarkStart w:id="282" w:name="_Toc67008761"/>
      <w:bookmarkStart w:id="283" w:name="_Toc2006819"/>
      <w:bookmarkStart w:id="284" w:name="_Toc405197219"/>
      <w:bookmarkStart w:id="285" w:name="_Toc472334489"/>
      <w:bookmarkStart w:id="286" w:name="_Toc530476746"/>
      <w:bookmarkStart w:id="287" w:name="_Toc504410639"/>
      <w:bookmarkEnd w:id="281"/>
      <w:bookmarkEnd w:id="282"/>
      <w:bookmarkEnd w:id="283"/>
      <w:r w:rsidRPr="0092059D">
        <w:rPr>
          <w:lang w:val="kk-KZ"/>
        </w:rPr>
        <w:t>2023 және 2022 жылдардағы 31 желтоқсандағы жағдай бойынша компанияда кредиттері бойынша қалдықтары меншікті капиталдың 10%-дан астамын құрайтын қарыз алушылар немесе өзара байланысты қарыз алушылардың топтары болған жоқ. Қазақстан Республикасының заңнамасына сәйкес 2023 жылғы 31 желтоқсандағы жағдай бойынша микроқаржы ұйымдары беретін кредиттің ең жоғары сомасы 69.000 мың теңгені құрайды (2022 жылғы 31 желтоқсанда: 61.260 мың теңге).</w:t>
      </w:r>
    </w:p>
    <w:p w14:paraId="05FBA74F" w14:textId="47DB989C" w:rsidR="0058009D" w:rsidRPr="0092059D" w:rsidRDefault="00645574" w:rsidP="00191EC6">
      <w:pPr>
        <w:pStyle w:val="a4"/>
        <w:widowControl w:val="0"/>
        <w:spacing w:before="120" w:after="120"/>
        <w:rPr>
          <w:lang w:val="kk-KZ"/>
        </w:rPr>
      </w:pPr>
      <w:r w:rsidRPr="0092059D">
        <w:rPr>
          <w:lang w:val="kk-KZ"/>
        </w:rPr>
        <w:t xml:space="preserve">2023 және </w:t>
      </w:r>
      <w:r w:rsidR="00191EC6" w:rsidRPr="0092059D">
        <w:rPr>
          <w:lang w:val="kk-KZ"/>
        </w:rPr>
        <w:t>2022 жы</w:t>
      </w:r>
      <w:r w:rsidRPr="0092059D">
        <w:rPr>
          <w:lang w:val="kk-KZ"/>
        </w:rPr>
        <w:t>лдарда</w:t>
      </w:r>
      <w:r w:rsidR="00191EC6" w:rsidRPr="0092059D">
        <w:rPr>
          <w:lang w:val="kk-KZ"/>
        </w:rPr>
        <w:t>ғы 31 желтоқсандағы 3 кезеңнің клиенттеріне кредиттер бойынша кредиттік сапаны арттырудың қамтамасыз етілуі немесе өзге де тетіктері болмаған жағдайда ККЗ жоғары болады:</w:t>
      </w:r>
      <w:r w:rsidR="0079134A" w:rsidRPr="0092059D">
        <w:rPr>
          <w:lang w:val="kk-KZ"/>
        </w:rPr>
        <w:t xml:space="preserve">  </w:t>
      </w:r>
    </w:p>
    <w:tbl>
      <w:tblPr>
        <w:tblW w:w="9638" w:type="dxa"/>
        <w:jc w:val="center"/>
        <w:tblLayout w:type="fixed"/>
        <w:tblLook w:val="04A0" w:firstRow="1" w:lastRow="0" w:firstColumn="1" w:lastColumn="0" w:noHBand="0" w:noVBand="1"/>
      </w:tblPr>
      <w:tblGrid>
        <w:gridCol w:w="6236"/>
        <w:gridCol w:w="1701"/>
        <w:gridCol w:w="1701"/>
      </w:tblGrid>
      <w:tr w:rsidR="0058009D" w:rsidRPr="0092059D" w14:paraId="2B3602FC" w14:textId="77777777" w:rsidTr="0088534E">
        <w:trPr>
          <w:trHeight w:val="227"/>
          <w:jc w:val="center"/>
        </w:trPr>
        <w:tc>
          <w:tcPr>
            <w:tcW w:w="6236" w:type="dxa"/>
            <w:shd w:val="clear" w:color="auto" w:fill="auto"/>
            <w:vAlign w:val="bottom"/>
            <w:hideMark/>
          </w:tcPr>
          <w:p w14:paraId="224E4014" w14:textId="77777777" w:rsidR="0058009D" w:rsidRPr="0092059D" w:rsidRDefault="0058009D" w:rsidP="00097422">
            <w:pPr>
              <w:widowControl w:val="0"/>
              <w:spacing w:after="0" w:line="240" w:lineRule="auto"/>
              <w:jc w:val="both"/>
              <w:rPr>
                <w:rFonts w:ascii="Times New Roman" w:hAnsi="Times New Roman"/>
                <w:lang w:val="kk-KZ"/>
              </w:rPr>
            </w:pPr>
            <w:bookmarkStart w:id="288" w:name="_Hlk100743458"/>
          </w:p>
        </w:tc>
        <w:tc>
          <w:tcPr>
            <w:tcW w:w="1701" w:type="dxa"/>
            <w:tcBorders>
              <w:top w:val="nil"/>
              <w:left w:val="nil"/>
              <w:bottom w:val="single" w:sz="4" w:space="0" w:color="auto"/>
              <w:right w:val="nil"/>
            </w:tcBorders>
            <w:shd w:val="clear" w:color="auto" w:fill="auto"/>
            <w:vAlign w:val="bottom"/>
          </w:tcPr>
          <w:p w14:paraId="2EFD0E34" w14:textId="64C5B629" w:rsidR="0058009D" w:rsidRPr="0092059D" w:rsidRDefault="0058009D" w:rsidP="00191EC6">
            <w:pPr>
              <w:widowControl w:val="0"/>
              <w:overflowPunct w:val="0"/>
              <w:autoSpaceDE w:val="0"/>
              <w:autoSpaceDN w:val="0"/>
              <w:adjustRightInd w:val="0"/>
              <w:spacing w:after="0" w:line="240" w:lineRule="auto"/>
              <w:ind w:left="-108" w:right="68"/>
              <w:jc w:val="right"/>
              <w:textAlignment w:val="baseline"/>
              <w:rPr>
                <w:rFonts w:ascii="Times New Roman" w:eastAsia="Times New Roman" w:hAnsi="Times New Roman"/>
                <w:b/>
                <w:i/>
                <w:lang w:val="kk-KZ"/>
              </w:rPr>
            </w:pPr>
            <w:r w:rsidRPr="0092059D">
              <w:rPr>
                <w:rFonts w:ascii="Times New Roman" w:eastAsia="Times New Roman" w:hAnsi="Times New Roman"/>
                <w:b/>
                <w:i/>
                <w:lang w:val="kk-KZ"/>
              </w:rPr>
              <w:t>2023</w:t>
            </w:r>
            <w:r w:rsidR="00661DEC" w:rsidRPr="0092059D">
              <w:rPr>
                <w:rFonts w:ascii="Times New Roman" w:eastAsia="Times New Roman" w:hAnsi="Times New Roman"/>
                <w:b/>
                <w:i/>
                <w:lang w:val="kk-KZ"/>
              </w:rPr>
              <w:t xml:space="preserve"> </w:t>
            </w:r>
            <w:r w:rsidR="00191EC6" w:rsidRPr="0092059D">
              <w:rPr>
                <w:rFonts w:ascii="Times New Roman" w:eastAsia="Times New Roman" w:hAnsi="Times New Roman"/>
                <w:b/>
                <w:i/>
                <w:lang w:val="kk-KZ"/>
              </w:rPr>
              <w:t>жыл</w:t>
            </w:r>
          </w:p>
        </w:tc>
        <w:tc>
          <w:tcPr>
            <w:tcW w:w="1701" w:type="dxa"/>
            <w:tcBorders>
              <w:top w:val="nil"/>
              <w:left w:val="nil"/>
              <w:bottom w:val="single" w:sz="4" w:space="0" w:color="auto"/>
              <w:right w:val="nil"/>
            </w:tcBorders>
            <w:shd w:val="clear" w:color="auto" w:fill="auto"/>
            <w:vAlign w:val="bottom"/>
          </w:tcPr>
          <w:p w14:paraId="3D16B54C" w14:textId="3B43A847" w:rsidR="0058009D" w:rsidRPr="0092059D" w:rsidDel="001E4E1A" w:rsidRDefault="0058009D" w:rsidP="00191EC6">
            <w:pPr>
              <w:widowControl w:val="0"/>
              <w:overflowPunct w:val="0"/>
              <w:autoSpaceDE w:val="0"/>
              <w:autoSpaceDN w:val="0"/>
              <w:adjustRightInd w:val="0"/>
              <w:spacing w:after="0" w:line="240" w:lineRule="auto"/>
              <w:ind w:left="-108" w:right="68"/>
              <w:jc w:val="right"/>
              <w:textAlignment w:val="baseline"/>
              <w:rPr>
                <w:rFonts w:ascii="Times New Roman" w:eastAsia="Times New Roman" w:hAnsi="Times New Roman"/>
                <w:b/>
                <w:i/>
                <w:lang w:val="kk-KZ"/>
              </w:rPr>
            </w:pPr>
            <w:r w:rsidRPr="0092059D">
              <w:rPr>
                <w:rFonts w:ascii="Times New Roman" w:eastAsia="Times New Roman" w:hAnsi="Times New Roman"/>
                <w:b/>
                <w:i/>
                <w:lang w:val="kk-KZ"/>
              </w:rPr>
              <w:t>2022</w:t>
            </w:r>
            <w:r w:rsidR="00661DEC" w:rsidRPr="0092059D">
              <w:rPr>
                <w:rFonts w:ascii="Times New Roman" w:eastAsia="Times New Roman" w:hAnsi="Times New Roman"/>
                <w:b/>
                <w:i/>
                <w:lang w:val="kk-KZ"/>
              </w:rPr>
              <w:t xml:space="preserve"> </w:t>
            </w:r>
            <w:r w:rsidR="00191EC6" w:rsidRPr="0092059D">
              <w:rPr>
                <w:rFonts w:ascii="Times New Roman" w:eastAsia="Times New Roman" w:hAnsi="Times New Roman"/>
                <w:b/>
                <w:i/>
                <w:lang w:val="kk-KZ"/>
              </w:rPr>
              <w:t>жыл</w:t>
            </w:r>
          </w:p>
        </w:tc>
      </w:tr>
      <w:tr w:rsidR="0058009D" w:rsidRPr="0092059D" w14:paraId="40060D4F" w14:textId="77777777" w:rsidTr="0088534E">
        <w:trPr>
          <w:trHeight w:val="227"/>
          <w:jc w:val="center"/>
        </w:trPr>
        <w:tc>
          <w:tcPr>
            <w:tcW w:w="6236" w:type="dxa"/>
            <w:shd w:val="clear" w:color="auto" w:fill="auto"/>
            <w:vAlign w:val="bottom"/>
          </w:tcPr>
          <w:p w14:paraId="521D3B96" w14:textId="77777777" w:rsidR="0058009D" w:rsidRPr="0092059D" w:rsidRDefault="0058009D" w:rsidP="00097422">
            <w:pPr>
              <w:widowControl w:val="0"/>
              <w:overflowPunct w:val="0"/>
              <w:autoSpaceDE w:val="0"/>
              <w:autoSpaceDN w:val="0"/>
              <w:adjustRightInd w:val="0"/>
              <w:spacing w:after="0" w:line="240" w:lineRule="auto"/>
              <w:ind w:left="34"/>
              <w:jc w:val="both"/>
              <w:textAlignment w:val="baseline"/>
              <w:rPr>
                <w:rFonts w:ascii="Times New Roman" w:hAnsi="Times New Roman"/>
                <w:lang w:val="kk-KZ"/>
              </w:rPr>
            </w:pPr>
            <w:r w:rsidRPr="0092059D">
              <w:rPr>
                <w:rFonts w:ascii="Times New Roman" w:hAnsi="Times New Roman"/>
                <w:lang w:val="kk-KZ"/>
              </w:rPr>
              <w:t xml:space="preserve"> </w:t>
            </w:r>
          </w:p>
        </w:tc>
        <w:tc>
          <w:tcPr>
            <w:tcW w:w="1701" w:type="dxa"/>
            <w:tcBorders>
              <w:top w:val="single" w:sz="4" w:space="0" w:color="auto"/>
            </w:tcBorders>
            <w:shd w:val="clear" w:color="auto" w:fill="auto"/>
            <w:vAlign w:val="bottom"/>
          </w:tcPr>
          <w:p w14:paraId="4683D29E" w14:textId="77777777" w:rsidR="0058009D" w:rsidRPr="0092059D" w:rsidDel="00860964" w:rsidRDefault="0058009D" w:rsidP="00097422">
            <w:pPr>
              <w:widowControl w:val="0"/>
              <w:tabs>
                <w:tab w:val="decimal" w:pos="1418"/>
              </w:tabs>
              <w:spacing w:after="0" w:line="240" w:lineRule="auto"/>
              <w:rPr>
                <w:rFonts w:ascii="Times New Roman" w:eastAsiaTheme="minorHAnsi" w:hAnsi="Times New Roman"/>
                <w:b/>
                <w:bCs/>
                <w:lang w:val="kk-KZ"/>
              </w:rPr>
            </w:pPr>
          </w:p>
        </w:tc>
        <w:tc>
          <w:tcPr>
            <w:tcW w:w="1701" w:type="dxa"/>
            <w:tcBorders>
              <w:top w:val="single" w:sz="4" w:space="0" w:color="auto"/>
            </w:tcBorders>
            <w:shd w:val="clear" w:color="auto" w:fill="auto"/>
            <w:vAlign w:val="bottom"/>
          </w:tcPr>
          <w:p w14:paraId="4A33CB2B" w14:textId="77777777" w:rsidR="0058009D" w:rsidRPr="0092059D" w:rsidDel="00860964" w:rsidRDefault="0058009D" w:rsidP="00097422">
            <w:pPr>
              <w:widowControl w:val="0"/>
              <w:tabs>
                <w:tab w:val="decimal" w:pos="1418"/>
              </w:tabs>
              <w:spacing w:after="0" w:line="240" w:lineRule="auto"/>
              <w:rPr>
                <w:rFonts w:ascii="Times New Roman" w:eastAsiaTheme="minorHAnsi" w:hAnsi="Times New Roman"/>
                <w:b/>
                <w:bCs/>
                <w:lang w:val="kk-KZ"/>
              </w:rPr>
            </w:pPr>
          </w:p>
        </w:tc>
      </w:tr>
      <w:tr w:rsidR="00191EC6" w:rsidRPr="0092059D" w14:paraId="69184B0E" w14:textId="77777777" w:rsidTr="0088534E">
        <w:trPr>
          <w:trHeight w:val="227"/>
          <w:jc w:val="center"/>
        </w:trPr>
        <w:tc>
          <w:tcPr>
            <w:tcW w:w="6236" w:type="dxa"/>
            <w:shd w:val="clear" w:color="auto" w:fill="auto"/>
            <w:vAlign w:val="bottom"/>
          </w:tcPr>
          <w:p w14:paraId="43395DA0" w14:textId="577F8021" w:rsidR="00191EC6" w:rsidRPr="0092059D" w:rsidRDefault="00191EC6" w:rsidP="00191EC6">
            <w:pPr>
              <w:widowControl w:val="0"/>
              <w:overflowPunct w:val="0"/>
              <w:autoSpaceDE w:val="0"/>
              <w:autoSpaceDN w:val="0"/>
              <w:adjustRightInd w:val="0"/>
              <w:spacing w:after="0" w:line="240" w:lineRule="auto"/>
              <w:ind w:left="-108"/>
              <w:jc w:val="both"/>
              <w:textAlignment w:val="baseline"/>
              <w:rPr>
                <w:rFonts w:ascii="Times New Roman" w:hAnsi="Times New Roman"/>
                <w:lang w:val="kk-KZ"/>
              </w:rPr>
            </w:pPr>
            <w:r w:rsidRPr="0092059D">
              <w:rPr>
                <w:rFonts w:ascii="Times New Roman" w:eastAsia="Times New Roman" w:hAnsi="Times New Roman"/>
                <w:lang w:val="kk-KZ"/>
              </w:rPr>
              <w:t>Бөлшек саудаға, қызметтерге және өндіріске кредиттер</w:t>
            </w:r>
          </w:p>
        </w:tc>
        <w:tc>
          <w:tcPr>
            <w:tcW w:w="1701" w:type="dxa"/>
            <w:shd w:val="clear" w:color="auto" w:fill="auto"/>
            <w:vAlign w:val="bottom"/>
          </w:tcPr>
          <w:p w14:paraId="0AC9995F" w14:textId="68806022"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b/>
                <w:lang w:val="kk-KZ"/>
              </w:rPr>
              <w:t>703.293</w:t>
            </w:r>
          </w:p>
        </w:tc>
        <w:tc>
          <w:tcPr>
            <w:tcW w:w="1701" w:type="dxa"/>
            <w:shd w:val="clear" w:color="auto" w:fill="auto"/>
            <w:vAlign w:val="bottom"/>
          </w:tcPr>
          <w:p w14:paraId="730D879B" w14:textId="11D3C993"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lang w:val="kk-KZ"/>
              </w:rPr>
              <w:t>173.952</w:t>
            </w:r>
          </w:p>
        </w:tc>
      </w:tr>
      <w:tr w:rsidR="00191EC6" w:rsidRPr="0092059D" w14:paraId="58C75527" w14:textId="77777777" w:rsidTr="0088534E">
        <w:trPr>
          <w:trHeight w:val="227"/>
          <w:jc w:val="center"/>
        </w:trPr>
        <w:tc>
          <w:tcPr>
            <w:tcW w:w="6236" w:type="dxa"/>
            <w:shd w:val="clear" w:color="auto" w:fill="auto"/>
            <w:vAlign w:val="bottom"/>
          </w:tcPr>
          <w:p w14:paraId="64043AC4" w14:textId="6D51C84B" w:rsidR="00191EC6" w:rsidRPr="0092059D" w:rsidRDefault="00191EC6" w:rsidP="00191EC6">
            <w:pPr>
              <w:widowControl w:val="0"/>
              <w:overflowPunct w:val="0"/>
              <w:autoSpaceDE w:val="0"/>
              <w:autoSpaceDN w:val="0"/>
              <w:adjustRightInd w:val="0"/>
              <w:spacing w:after="0" w:line="240" w:lineRule="auto"/>
              <w:ind w:left="-108"/>
              <w:jc w:val="both"/>
              <w:textAlignment w:val="baseline"/>
              <w:rPr>
                <w:rFonts w:ascii="Times New Roman" w:hAnsi="Times New Roman"/>
                <w:lang w:val="kk-KZ"/>
              </w:rPr>
            </w:pPr>
            <w:r w:rsidRPr="0092059D">
              <w:rPr>
                <w:rFonts w:ascii="Times New Roman" w:eastAsia="Times New Roman" w:hAnsi="Times New Roman"/>
                <w:lang w:val="kk-KZ"/>
              </w:rPr>
              <w:t>Ауыл шаруашылығына кредит беру</w:t>
            </w:r>
          </w:p>
        </w:tc>
        <w:tc>
          <w:tcPr>
            <w:tcW w:w="1701" w:type="dxa"/>
            <w:shd w:val="clear" w:color="auto" w:fill="auto"/>
            <w:vAlign w:val="bottom"/>
          </w:tcPr>
          <w:p w14:paraId="114F5383" w14:textId="71242040"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b/>
                <w:lang w:val="kk-KZ"/>
              </w:rPr>
              <w:t>25.709</w:t>
            </w:r>
          </w:p>
        </w:tc>
        <w:tc>
          <w:tcPr>
            <w:tcW w:w="1701" w:type="dxa"/>
            <w:shd w:val="clear" w:color="auto" w:fill="auto"/>
            <w:vAlign w:val="bottom"/>
          </w:tcPr>
          <w:p w14:paraId="2B43880E" w14:textId="2D193622"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lang w:val="kk-KZ"/>
              </w:rPr>
              <w:t>12.701</w:t>
            </w:r>
          </w:p>
        </w:tc>
      </w:tr>
      <w:tr w:rsidR="00191EC6" w:rsidRPr="0092059D" w14:paraId="5E6A1DC6" w14:textId="77777777" w:rsidTr="00D77272">
        <w:trPr>
          <w:trHeight w:val="227"/>
          <w:jc w:val="center"/>
        </w:trPr>
        <w:tc>
          <w:tcPr>
            <w:tcW w:w="6236" w:type="dxa"/>
            <w:shd w:val="clear" w:color="auto" w:fill="auto"/>
            <w:vAlign w:val="bottom"/>
            <w:hideMark/>
          </w:tcPr>
          <w:p w14:paraId="721AB1BA" w14:textId="75B94DE9" w:rsidR="00191EC6" w:rsidRPr="0092059D" w:rsidRDefault="00191EC6" w:rsidP="00191EC6">
            <w:pPr>
              <w:widowControl w:val="0"/>
              <w:overflowPunct w:val="0"/>
              <w:autoSpaceDE w:val="0"/>
              <w:autoSpaceDN w:val="0"/>
              <w:adjustRightInd w:val="0"/>
              <w:spacing w:after="0" w:line="240" w:lineRule="auto"/>
              <w:ind w:left="-108"/>
              <w:jc w:val="both"/>
              <w:textAlignment w:val="baseline"/>
              <w:rPr>
                <w:rFonts w:ascii="Times New Roman" w:hAnsi="Times New Roman"/>
                <w:lang w:val="kk-KZ"/>
              </w:rPr>
            </w:pPr>
            <w:r w:rsidRPr="0092059D">
              <w:rPr>
                <w:rFonts w:ascii="Times New Roman" w:eastAsia="Times New Roman" w:hAnsi="Times New Roman"/>
                <w:lang w:val="kk-KZ"/>
              </w:rPr>
              <w:t>Тұтынушылық кредит беру</w:t>
            </w:r>
          </w:p>
        </w:tc>
        <w:tc>
          <w:tcPr>
            <w:tcW w:w="1701" w:type="dxa"/>
            <w:tcBorders>
              <w:bottom w:val="single" w:sz="4" w:space="0" w:color="auto"/>
            </w:tcBorders>
            <w:shd w:val="clear" w:color="auto" w:fill="auto"/>
            <w:vAlign w:val="bottom"/>
          </w:tcPr>
          <w:p w14:paraId="05211061" w14:textId="657FCF66"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b/>
                <w:lang w:val="kk-KZ"/>
              </w:rPr>
              <w:t>3.244</w:t>
            </w:r>
          </w:p>
        </w:tc>
        <w:tc>
          <w:tcPr>
            <w:tcW w:w="1701" w:type="dxa"/>
            <w:tcBorders>
              <w:bottom w:val="single" w:sz="4" w:space="0" w:color="auto"/>
            </w:tcBorders>
            <w:shd w:val="clear" w:color="auto" w:fill="auto"/>
            <w:vAlign w:val="bottom"/>
          </w:tcPr>
          <w:p w14:paraId="607E0A9D" w14:textId="2420B001" w:rsidR="00191EC6" w:rsidRPr="0092059D" w:rsidDel="00486177"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lang w:val="kk-KZ"/>
              </w:rPr>
              <w:t>(2.267)</w:t>
            </w:r>
          </w:p>
        </w:tc>
      </w:tr>
      <w:tr w:rsidR="00191EC6" w:rsidRPr="0092059D" w14:paraId="7396CD0A" w14:textId="77777777" w:rsidTr="00D77272">
        <w:trPr>
          <w:trHeight w:val="227"/>
          <w:jc w:val="center"/>
        </w:trPr>
        <w:tc>
          <w:tcPr>
            <w:tcW w:w="6236" w:type="dxa"/>
            <w:shd w:val="clear" w:color="auto" w:fill="auto"/>
            <w:vAlign w:val="bottom"/>
            <w:hideMark/>
          </w:tcPr>
          <w:p w14:paraId="28050E9F" w14:textId="44497460" w:rsidR="00191EC6" w:rsidRPr="0092059D" w:rsidRDefault="00191EC6" w:rsidP="00191EC6">
            <w:pPr>
              <w:widowControl w:val="0"/>
              <w:overflowPunct w:val="0"/>
              <w:autoSpaceDE w:val="0"/>
              <w:autoSpaceDN w:val="0"/>
              <w:adjustRightInd w:val="0"/>
              <w:spacing w:after="0" w:line="240" w:lineRule="auto"/>
              <w:ind w:left="-108"/>
              <w:jc w:val="both"/>
              <w:textAlignment w:val="baseline"/>
              <w:rPr>
                <w:rFonts w:ascii="Times New Roman" w:hAnsi="Times New Roman"/>
                <w:b/>
                <w:bCs/>
                <w:lang w:val="kk-KZ"/>
              </w:rPr>
            </w:pPr>
            <w:r w:rsidRPr="0092059D">
              <w:rPr>
                <w:rFonts w:ascii="Times New Roman" w:eastAsia="Times New Roman" w:hAnsi="Times New Roman"/>
                <w:b/>
                <w:lang w:val="kk-KZ"/>
              </w:rPr>
              <w:t>Жиыны</w:t>
            </w:r>
          </w:p>
        </w:tc>
        <w:tc>
          <w:tcPr>
            <w:tcW w:w="1701" w:type="dxa"/>
            <w:tcBorders>
              <w:top w:val="single" w:sz="4" w:space="0" w:color="auto"/>
              <w:bottom w:val="double" w:sz="4" w:space="0" w:color="auto"/>
            </w:tcBorders>
            <w:shd w:val="clear" w:color="auto" w:fill="auto"/>
            <w:vAlign w:val="bottom"/>
          </w:tcPr>
          <w:p w14:paraId="650EAD7F" w14:textId="2BE95241" w:rsidR="00191EC6" w:rsidRPr="0092059D"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b/>
                <w:lang w:val="kk-KZ"/>
              </w:rPr>
              <w:t>732.246</w:t>
            </w:r>
          </w:p>
        </w:tc>
        <w:tc>
          <w:tcPr>
            <w:tcW w:w="1701" w:type="dxa"/>
            <w:tcBorders>
              <w:top w:val="single" w:sz="4" w:space="0" w:color="auto"/>
              <w:bottom w:val="double" w:sz="4" w:space="0" w:color="auto"/>
            </w:tcBorders>
            <w:shd w:val="clear" w:color="auto" w:fill="auto"/>
            <w:vAlign w:val="bottom"/>
          </w:tcPr>
          <w:p w14:paraId="7F22C2C4" w14:textId="34D4C3B2" w:rsidR="00191EC6" w:rsidRPr="0092059D" w:rsidDel="00486177" w:rsidRDefault="00191EC6" w:rsidP="00191EC6">
            <w:pPr>
              <w:widowControl w:val="0"/>
              <w:tabs>
                <w:tab w:val="decimal" w:pos="1418"/>
              </w:tabs>
              <w:spacing w:after="0" w:line="240" w:lineRule="auto"/>
              <w:rPr>
                <w:rFonts w:ascii="Times New Roman" w:hAnsi="Times New Roman"/>
                <w:b/>
                <w:bCs/>
                <w:lang w:val="kk-KZ"/>
              </w:rPr>
            </w:pPr>
            <w:r w:rsidRPr="0092059D">
              <w:rPr>
                <w:rFonts w:ascii="Times New Roman" w:hAnsi="Times New Roman"/>
                <w:lang w:val="kk-KZ"/>
              </w:rPr>
              <w:t>184.386</w:t>
            </w:r>
          </w:p>
        </w:tc>
      </w:tr>
      <w:bookmarkEnd w:id="288"/>
    </w:tbl>
    <w:p w14:paraId="63A307B4" w14:textId="2DCD7D93" w:rsidR="0088534E" w:rsidRPr="0092059D" w:rsidRDefault="0088534E" w:rsidP="00097422">
      <w:pPr>
        <w:pStyle w:val="19"/>
        <w:spacing w:after="0"/>
        <w:ind w:left="567" w:hanging="567"/>
        <w:rPr>
          <w:rFonts w:ascii="Times New Roman" w:hAnsi="Times New Roman"/>
          <w:b w:val="0"/>
          <w:iCs w:val="0"/>
          <w:sz w:val="20"/>
          <w:szCs w:val="20"/>
          <w:lang w:val="kk-KZ"/>
        </w:rPr>
      </w:pPr>
      <w:r w:rsidRPr="0092059D">
        <w:rPr>
          <w:rFonts w:ascii="Times New Roman" w:hAnsi="Times New Roman"/>
          <w:b w:val="0"/>
          <w:iCs w:val="0"/>
          <w:sz w:val="20"/>
          <w:szCs w:val="20"/>
          <w:lang w:val="kk-KZ"/>
        </w:rPr>
        <w:br w:type="page"/>
      </w:r>
    </w:p>
    <w:p w14:paraId="359ACB26" w14:textId="19EC3BA8" w:rsidR="0033790E" w:rsidRPr="0092059D" w:rsidRDefault="0079134A" w:rsidP="00715A57">
      <w:pPr>
        <w:pStyle w:val="1"/>
        <w:numPr>
          <w:ilvl w:val="0"/>
          <w:numId w:val="36"/>
        </w:numPr>
        <w:spacing w:before="0" w:after="0"/>
        <w:ind w:left="567" w:hanging="567"/>
        <w:rPr>
          <w:rFonts w:ascii="Times New Roman" w:hAnsi="Times New Roman"/>
          <w:lang w:val="kk-KZ"/>
        </w:rPr>
      </w:pPr>
      <w:bookmarkStart w:id="289" w:name="_Toc97163936"/>
      <w:bookmarkStart w:id="290" w:name="_Toc139116653"/>
      <w:bookmarkStart w:id="291" w:name="_Toc175066071"/>
      <w:bookmarkEnd w:id="289"/>
      <w:r w:rsidRPr="0092059D">
        <w:rPr>
          <w:rFonts w:ascii="Times New Roman" w:hAnsi="Times New Roman"/>
          <w:lang w:val="kk-KZ"/>
        </w:rPr>
        <w:lastRenderedPageBreak/>
        <w:t>Инвестициялық бағалы қағаздар</w:t>
      </w:r>
      <w:bookmarkEnd w:id="290"/>
      <w:bookmarkEnd w:id="291"/>
    </w:p>
    <w:p w14:paraId="0E703272" w14:textId="77F1E30B" w:rsidR="002B1A0D" w:rsidRPr="0092059D" w:rsidRDefault="0079134A" w:rsidP="00097422">
      <w:pPr>
        <w:widowControl w:val="0"/>
        <w:spacing w:before="120" w:after="120" w:line="240" w:lineRule="auto"/>
        <w:jc w:val="both"/>
        <w:rPr>
          <w:rFonts w:ascii="Times New Roman" w:hAnsi="Times New Roman"/>
          <w:szCs w:val="18"/>
          <w:lang w:val="kk-KZ"/>
        </w:rPr>
      </w:pPr>
      <w:r w:rsidRPr="0092059D">
        <w:rPr>
          <w:rFonts w:ascii="Times New Roman" w:hAnsi="Times New Roman"/>
          <w:lang w:val="kk-KZ"/>
        </w:rPr>
        <w:t>Инвестициялық бағалы қағаздар төмендегі позицияларды қамтиды</w:t>
      </w:r>
      <w:r w:rsidR="0033790E" w:rsidRPr="0092059D">
        <w:rPr>
          <w:rFonts w:ascii="Times New Roman" w:hAnsi="Times New Roman"/>
          <w:lang w:val="kk-KZ"/>
        </w:rPr>
        <w:t>:</w:t>
      </w:r>
    </w:p>
    <w:tbl>
      <w:tblPr>
        <w:tblW w:w="9639" w:type="dxa"/>
        <w:jc w:val="center"/>
        <w:tblLayout w:type="fixed"/>
        <w:tblLook w:val="04A0" w:firstRow="1" w:lastRow="0" w:firstColumn="1" w:lastColumn="0" w:noHBand="0" w:noVBand="1"/>
      </w:tblPr>
      <w:tblGrid>
        <w:gridCol w:w="6237"/>
        <w:gridCol w:w="1701"/>
        <w:gridCol w:w="1701"/>
      </w:tblGrid>
      <w:tr w:rsidR="00094B4F" w:rsidRPr="0092059D" w14:paraId="5A39F1AF" w14:textId="77777777" w:rsidTr="00C6105B">
        <w:trPr>
          <w:trHeight w:val="227"/>
          <w:jc w:val="center"/>
        </w:trPr>
        <w:tc>
          <w:tcPr>
            <w:tcW w:w="6237" w:type="dxa"/>
            <w:tcBorders>
              <w:bottom w:val="single" w:sz="4" w:space="0" w:color="auto"/>
            </w:tcBorders>
            <w:vAlign w:val="bottom"/>
          </w:tcPr>
          <w:p w14:paraId="014BF764" w14:textId="11CEDA45" w:rsidR="00094B4F" w:rsidRPr="0092059D" w:rsidRDefault="0079134A" w:rsidP="00097422">
            <w:pPr>
              <w:pStyle w:val="200Tableleft"/>
              <w:spacing w:before="0" w:line="240" w:lineRule="auto"/>
              <w:ind w:left="5" w:right="-108" w:hanging="113"/>
              <w:rPr>
                <w:rFonts w:ascii="Times New Roman" w:hAnsi="Times New Roman"/>
                <w:i/>
                <w:iCs/>
                <w:lang w:val="kk-KZ"/>
              </w:rPr>
            </w:pPr>
            <w:r w:rsidRPr="0092059D">
              <w:rPr>
                <w:rFonts w:ascii="Times New Roman" w:hAnsi="Times New Roman"/>
                <w:b/>
                <w:i/>
                <w:iCs/>
                <w:lang w:val="kk-KZ"/>
              </w:rPr>
              <w:t>ОЖКӘҚ бойынша бағаланатын борыштық бағалы қағаздар</w:t>
            </w:r>
          </w:p>
        </w:tc>
        <w:tc>
          <w:tcPr>
            <w:tcW w:w="1701" w:type="dxa"/>
            <w:tcBorders>
              <w:top w:val="nil"/>
              <w:left w:val="nil"/>
              <w:bottom w:val="single" w:sz="4" w:space="0" w:color="auto"/>
              <w:right w:val="nil"/>
            </w:tcBorders>
            <w:vAlign w:val="bottom"/>
            <w:hideMark/>
          </w:tcPr>
          <w:p w14:paraId="0866729F" w14:textId="2C4090FF" w:rsidR="007B38EC" w:rsidRPr="0092059D" w:rsidRDefault="0079134A" w:rsidP="00097422">
            <w:pPr>
              <w:pStyle w:val="Tabletext"/>
              <w:widowControl w:val="0"/>
              <w:spacing w:before="0" w:after="0"/>
              <w:ind w:left="-108" w:right="68"/>
              <w:jc w:val="right"/>
              <w:rPr>
                <w:b/>
                <w:bCs/>
                <w:i/>
                <w:sz w:val="20"/>
                <w:lang w:val="kk-KZ"/>
              </w:rPr>
            </w:pPr>
            <w:r w:rsidRPr="0092059D">
              <w:rPr>
                <w:b/>
                <w:bCs/>
                <w:i/>
                <w:sz w:val="20"/>
                <w:lang w:val="kk-KZ"/>
              </w:rPr>
              <w:t xml:space="preserve"> </w:t>
            </w:r>
          </w:p>
          <w:p w14:paraId="5A5E5EBD" w14:textId="0A304FBF" w:rsidR="00094B4F" w:rsidRPr="0092059D" w:rsidRDefault="00094B4F" w:rsidP="0079134A">
            <w:pPr>
              <w:pStyle w:val="Tabletext"/>
              <w:widowControl w:val="0"/>
              <w:spacing w:before="0" w:after="0"/>
              <w:ind w:left="-108" w:right="68"/>
              <w:jc w:val="right"/>
              <w:rPr>
                <w:b/>
                <w:i/>
                <w:lang w:val="kk-KZ"/>
              </w:rPr>
            </w:pPr>
            <w:r w:rsidRPr="0092059D">
              <w:rPr>
                <w:b/>
                <w:bCs/>
                <w:i/>
                <w:sz w:val="20"/>
                <w:lang w:val="kk-KZ"/>
              </w:rPr>
              <w:t>202</w:t>
            </w:r>
            <w:r w:rsidR="00C625CA" w:rsidRPr="0092059D">
              <w:rPr>
                <w:b/>
                <w:bCs/>
                <w:i/>
                <w:sz w:val="20"/>
                <w:lang w:val="kk-KZ"/>
              </w:rPr>
              <w:t>3</w:t>
            </w:r>
            <w:r w:rsidR="007B38EC" w:rsidRPr="0092059D">
              <w:rPr>
                <w:b/>
                <w:bCs/>
                <w:i/>
                <w:sz w:val="20"/>
                <w:lang w:val="kk-KZ"/>
              </w:rPr>
              <w:t xml:space="preserve"> </w:t>
            </w:r>
            <w:r w:rsidR="0079134A" w:rsidRPr="0092059D">
              <w:rPr>
                <w:b/>
                <w:bCs/>
                <w:i/>
                <w:sz w:val="20"/>
                <w:lang w:val="kk-KZ"/>
              </w:rPr>
              <w:t>жылғы 31 желтоқсан</w:t>
            </w:r>
          </w:p>
        </w:tc>
        <w:tc>
          <w:tcPr>
            <w:tcW w:w="1701" w:type="dxa"/>
            <w:tcBorders>
              <w:top w:val="nil"/>
              <w:left w:val="nil"/>
              <w:bottom w:val="single" w:sz="4" w:space="0" w:color="auto"/>
              <w:right w:val="nil"/>
            </w:tcBorders>
            <w:vAlign w:val="bottom"/>
          </w:tcPr>
          <w:p w14:paraId="71656754" w14:textId="0B4FAA61" w:rsidR="00094B4F" w:rsidRPr="0092059D" w:rsidRDefault="009F70ED" w:rsidP="00097422">
            <w:pPr>
              <w:pStyle w:val="Tabletext"/>
              <w:widowControl w:val="0"/>
              <w:spacing w:before="0" w:after="0"/>
              <w:ind w:left="-108" w:right="68"/>
              <w:jc w:val="right"/>
              <w:rPr>
                <w:b/>
                <w:i/>
                <w:lang w:val="kk-KZ"/>
              </w:rPr>
            </w:pPr>
            <w:r w:rsidRPr="0092059D">
              <w:rPr>
                <w:b/>
                <w:bCs/>
                <w:i/>
                <w:sz w:val="20"/>
                <w:szCs w:val="22"/>
                <w:lang w:val="kk-KZ"/>
              </w:rPr>
              <w:t>202</w:t>
            </w:r>
            <w:r w:rsidR="00C625CA" w:rsidRPr="0092059D">
              <w:rPr>
                <w:b/>
                <w:bCs/>
                <w:i/>
                <w:sz w:val="20"/>
                <w:szCs w:val="22"/>
                <w:lang w:val="kk-KZ"/>
              </w:rPr>
              <w:t>2</w:t>
            </w:r>
            <w:r w:rsidRPr="0092059D">
              <w:rPr>
                <w:b/>
                <w:bCs/>
                <w:i/>
                <w:sz w:val="20"/>
                <w:szCs w:val="22"/>
                <w:lang w:val="kk-KZ"/>
              </w:rPr>
              <w:t> </w:t>
            </w:r>
            <w:r w:rsidR="0079134A" w:rsidRPr="0092059D">
              <w:rPr>
                <w:b/>
                <w:bCs/>
                <w:i/>
                <w:sz w:val="20"/>
                <w:lang w:val="kk-KZ"/>
              </w:rPr>
              <w:t>жылғы 31 желтоқсан</w:t>
            </w:r>
          </w:p>
        </w:tc>
      </w:tr>
      <w:tr w:rsidR="00C63957" w:rsidRPr="0092059D" w14:paraId="6C390527" w14:textId="77777777" w:rsidTr="00C6105B">
        <w:trPr>
          <w:trHeight w:val="227"/>
          <w:jc w:val="center"/>
        </w:trPr>
        <w:tc>
          <w:tcPr>
            <w:tcW w:w="6237" w:type="dxa"/>
            <w:tcBorders>
              <w:top w:val="single" w:sz="4" w:space="0" w:color="auto"/>
            </w:tcBorders>
            <w:vAlign w:val="bottom"/>
            <w:hideMark/>
          </w:tcPr>
          <w:p w14:paraId="7BF99D43" w14:textId="77777777" w:rsidR="0033790E" w:rsidRPr="0092059D" w:rsidRDefault="0033790E" w:rsidP="00097422">
            <w:pPr>
              <w:pStyle w:val="200Tableleft"/>
              <w:spacing w:before="0" w:line="240" w:lineRule="auto"/>
              <w:ind w:left="5" w:right="-108" w:hanging="113"/>
              <w:rPr>
                <w:rFonts w:ascii="Times New Roman" w:hAnsi="Times New Roman"/>
                <w:b/>
                <w:lang w:val="kk-KZ"/>
              </w:rPr>
            </w:pPr>
            <w:r w:rsidRPr="0092059D">
              <w:rPr>
                <w:rFonts w:ascii="Times New Roman" w:hAnsi="Times New Roman"/>
                <w:b/>
                <w:lang w:val="kk-KZ"/>
              </w:rPr>
              <w:t xml:space="preserve"> </w:t>
            </w:r>
          </w:p>
        </w:tc>
        <w:tc>
          <w:tcPr>
            <w:tcW w:w="1701" w:type="dxa"/>
            <w:tcBorders>
              <w:top w:val="single" w:sz="4" w:space="0" w:color="auto"/>
            </w:tcBorders>
            <w:vAlign w:val="bottom"/>
          </w:tcPr>
          <w:p w14:paraId="3213199D" w14:textId="77777777" w:rsidR="0033790E" w:rsidRPr="0092059D" w:rsidRDefault="0033790E" w:rsidP="00097422">
            <w:pPr>
              <w:pStyle w:val="200Tableleft"/>
              <w:tabs>
                <w:tab w:val="decimal" w:pos="1418"/>
              </w:tabs>
              <w:overflowPunct/>
              <w:autoSpaceDE/>
              <w:autoSpaceDN/>
              <w:adjustRightInd/>
              <w:spacing w:before="0" w:line="240" w:lineRule="auto"/>
              <w:textAlignment w:val="auto"/>
              <w:rPr>
                <w:rFonts w:ascii="Times New Roman" w:hAnsi="Times New Roman"/>
                <w:lang w:val="kk-KZ"/>
              </w:rPr>
            </w:pPr>
          </w:p>
        </w:tc>
        <w:tc>
          <w:tcPr>
            <w:tcW w:w="1701" w:type="dxa"/>
            <w:tcBorders>
              <w:top w:val="single" w:sz="4" w:space="0" w:color="auto"/>
            </w:tcBorders>
            <w:vAlign w:val="bottom"/>
          </w:tcPr>
          <w:p w14:paraId="21CA62B2" w14:textId="77777777" w:rsidR="0033790E" w:rsidRPr="0092059D" w:rsidRDefault="0033790E" w:rsidP="00097422">
            <w:pPr>
              <w:pStyle w:val="200Tableleft"/>
              <w:tabs>
                <w:tab w:val="decimal" w:pos="1418"/>
              </w:tabs>
              <w:overflowPunct/>
              <w:autoSpaceDE/>
              <w:autoSpaceDN/>
              <w:adjustRightInd/>
              <w:spacing w:before="0" w:line="240" w:lineRule="auto"/>
              <w:textAlignment w:val="auto"/>
              <w:rPr>
                <w:rFonts w:ascii="Times New Roman" w:hAnsi="Times New Roman"/>
                <w:lang w:val="kk-KZ"/>
              </w:rPr>
            </w:pPr>
          </w:p>
        </w:tc>
      </w:tr>
      <w:tr w:rsidR="0079134A" w:rsidRPr="0092059D" w14:paraId="5A9F1738" w14:textId="77777777" w:rsidTr="00C6105B">
        <w:trPr>
          <w:trHeight w:val="227"/>
          <w:jc w:val="center"/>
        </w:trPr>
        <w:tc>
          <w:tcPr>
            <w:tcW w:w="6237" w:type="dxa"/>
            <w:vAlign w:val="bottom"/>
            <w:hideMark/>
          </w:tcPr>
          <w:p w14:paraId="628795BD" w14:textId="007F32A2" w:rsidR="0079134A" w:rsidRPr="0092059D" w:rsidRDefault="0079134A" w:rsidP="0079134A">
            <w:pPr>
              <w:pStyle w:val="200Tableleft"/>
              <w:spacing w:before="0" w:line="240" w:lineRule="auto"/>
              <w:ind w:left="5" w:right="-108" w:hanging="113"/>
              <w:rPr>
                <w:rFonts w:ascii="Times New Roman" w:hAnsi="Times New Roman"/>
                <w:lang w:val="kk-KZ"/>
              </w:rPr>
            </w:pPr>
            <w:r w:rsidRPr="0092059D">
              <w:rPr>
                <w:rFonts w:ascii="Times New Roman" w:hAnsi="Times New Roman"/>
                <w:lang w:val="kk-KZ"/>
              </w:rPr>
              <w:t xml:space="preserve">Қазақстан Республикасының Қаржы министрлігінің Қазынашылық облигациялары  </w:t>
            </w:r>
          </w:p>
        </w:tc>
        <w:tc>
          <w:tcPr>
            <w:tcW w:w="1701" w:type="dxa"/>
            <w:vAlign w:val="bottom"/>
          </w:tcPr>
          <w:p w14:paraId="06885525" w14:textId="1C150578"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r w:rsidRPr="0092059D">
              <w:rPr>
                <w:rFonts w:ascii="Times New Roman" w:hAnsi="Times New Roman"/>
                <w:b/>
                <w:bCs/>
                <w:lang w:val="kk-KZ"/>
              </w:rPr>
              <w:t>24.581.466</w:t>
            </w:r>
          </w:p>
        </w:tc>
        <w:tc>
          <w:tcPr>
            <w:tcW w:w="1701" w:type="dxa"/>
            <w:vAlign w:val="bottom"/>
          </w:tcPr>
          <w:p w14:paraId="37372BFB" w14:textId="19901D56"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lang w:val="kk-KZ"/>
              </w:rPr>
            </w:pPr>
            <w:r w:rsidRPr="0092059D">
              <w:rPr>
                <w:rFonts w:ascii="Times New Roman" w:hAnsi="Times New Roman"/>
                <w:bCs/>
                <w:lang w:val="kk-KZ"/>
              </w:rPr>
              <w:t>8.919.802</w:t>
            </w:r>
          </w:p>
        </w:tc>
      </w:tr>
      <w:tr w:rsidR="0079134A" w:rsidRPr="0092059D" w14:paraId="5BDF2980" w14:textId="77777777" w:rsidTr="00C6105B">
        <w:trPr>
          <w:trHeight w:val="227"/>
          <w:jc w:val="center"/>
        </w:trPr>
        <w:tc>
          <w:tcPr>
            <w:tcW w:w="6237" w:type="dxa"/>
            <w:vAlign w:val="bottom"/>
          </w:tcPr>
          <w:p w14:paraId="244AB3C9" w14:textId="0E5E1CD7" w:rsidR="0079134A" w:rsidRPr="0092059D" w:rsidRDefault="0079134A" w:rsidP="0079134A">
            <w:pPr>
              <w:pStyle w:val="200Tableleft"/>
              <w:spacing w:before="0" w:line="240" w:lineRule="auto"/>
              <w:ind w:left="5" w:right="-108" w:hanging="113"/>
              <w:rPr>
                <w:rFonts w:ascii="Times New Roman" w:hAnsi="Times New Roman"/>
                <w:lang w:val="kk-KZ"/>
              </w:rPr>
            </w:pPr>
            <w:r w:rsidRPr="0092059D">
              <w:rPr>
                <w:rFonts w:ascii="Times New Roman" w:hAnsi="Times New Roman"/>
                <w:lang w:val="kk-KZ"/>
              </w:rPr>
              <w:t>Корпоративтік облигациялар</w:t>
            </w:r>
          </w:p>
        </w:tc>
        <w:tc>
          <w:tcPr>
            <w:tcW w:w="1701" w:type="dxa"/>
            <w:tcBorders>
              <w:bottom w:val="single" w:sz="4" w:space="0" w:color="auto"/>
            </w:tcBorders>
            <w:vAlign w:val="bottom"/>
          </w:tcPr>
          <w:p w14:paraId="60DFE3D5" w14:textId="13F9B2A1"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r w:rsidRPr="0092059D">
              <w:rPr>
                <w:rFonts w:ascii="Times New Roman" w:hAnsi="Times New Roman"/>
                <w:b/>
                <w:bCs/>
                <w:lang w:val="kk-KZ"/>
              </w:rPr>
              <w:t>−</w:t>
            </w:r>
          </w:p>
        </w:tc>
        <w:tc>
          <w:tcPr>
            <w:tcW w:w="1701" w:type="dxa"/>
            <w:tcBorders>
              <w:bottom w:val="single" w:sz="4" w:space="0" w:color="auto"/>
            </w:tcBorders>
            <w:vAlign w:val="bottom"/>
          </w:tcPr>
          <w:p w14:paraId="08345CF7" w14:textId="59535282"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lang w:val="kk-KZ"/>
              </w:rPr>
            </w:pPr>
            <w:r w:rsidRPr="0092059D">
              <w:rPr>
                <w:rFonts w:ascii="Times New Roman" w:hAnsi="Times New Roman"/>
                <w:bCs/>
                <w:lang w:val="kk-KZ"/>
              </w:rPr>
              <w:t>1.396.288</w:t>
            </w:r>
          </w:p>
        </w:tc>
      </w:tr>
      <w:tr w:rsidR="00C625CA" w:rsidRPr="0092059D" w14:paraId="0E910AF7" w14:textId="77777777" w:rsidTr="00C6105B">
        <w:trPr>
          <w:trHeight w:val="227"/>
          <w:jc w:val="center"/>
        </w:trPr>
        <w:tc>
          <w:tcPr>
            <w:tcW w:w="6237" w:type="dxa"/>
            <w:vAlign w:val="bottom"/>
          </w:tcPr>
          <w:p w14:paraId="1B47EF11" w14:textId="77777777" w:rsidR="00C625CA" w:rsidRPr="0092059D" w:rsidRDefault="00C625CA" w:rsidP="00097422">
            <w:pPr>
              <w:pStyle w:val="200Tableleft"/>
              <w:spacing w:before="0" w:line="240" w:lineRule="auto"/>
              <w:ind w:left="5" w:right="-108" w:hanging="113"/>
              <w:rPr>
                <w:rFonts w:ascii="Times New Roman" w:hAnsi="Times New Roman"/>
                <w:lang w:val="kk-KZ"/>
              </w:rPr>
            </w:pPr>
          </w:p>
        </w:tc>
        <w:tc>
          <w:tcPr>
            <w:tcW w:w="1701" w:type="dxa"/>
            <w:tcBorders>
              <w:top w:val="single" w:sz="4" w:space="0" w:color="auto"/>
            </w:tcBorders>
            <w:vAlign w:val="bottom"/>
          </w:tcPr>
          <w:p w14:paraId="31AB114E" w14:textId="5C72802E" w:rsidR="00C625CA" w:rsidRPr="0092059D" w:rsidRDefault="00C625CA" w:rsidP="00097422">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r w:rsidRPr="0092059D">
              <w:rPr>
                <w:rFonts w:ascii="Times New Roman" w:hAnsi="Times New Roman"/>
                <w:b/>
                <w:bCs/>
                <w:lang w:val="kk-KZ"/>
              </w:rPr>
              <w:t>24.581.466</w:t>
            </w:r>
          </w:p>
        </w:tc>
        <w:tc>
          <w:tcPr>
            <w:tcW w:w="1701" w:type="dxa"/>
            <w:tcBorders>
              <w:top w:val="single" w:sz="4" w:space="0" w:color="auto"/>
            </w:tcBorders>
            <w:vAlign w:val="bottom"/>
          </w:tcPr>
          <w:p w14:paraId="0AC3A4AC" w14:textId="1710F8F6" w:rsidR="00C625CA" w:rsidRPr="0092059D" w:rsidRDefault="00C625CA" w:rsidP="00097422">
            <w:pPr>
              <w:pStyle w:val="200Tableleft"/>
              <w:tabs>
                <w:tab w:val="decimal" w:pos="1418"/>
              </w:tabs>
              <w:overflowPunct/>
              <w:autoSpaceDE/>
              <w:autoSpaceDN/>
              <w:adjustRightInd/>
              <w:spacing w:before="0" w:line="240" w:lineRule="auto"/>
              <w:textAlignment w:val="auto"/>
              <w:rPr>
                <w:rFonts w:ascii="Times New Roman" w:hAnsi="Times New Roman"/>
                <w:lang w:val="kk-KZ"/>
              </w:rPr>
            </w:pPr>
            <w:r w:rsidRPr="0092059D">
              <w:rPr>
                <w:rFonts w:ascii="Times New Roman" w:hAnsi="Times New Roman"/>
                <w:bCs/>
                <w:lang w:val="kk-KZ"/>
              </w:rPr>
              <w:t>10.316.090</w:t>
            </w:r>
          </w:p>
        </w:tc>
      </w:tr>
      <w:tr w:rsidR="00C625CA" w:rsidRPr="0092059D" w14:paraId="21FFE7A6" w14:textId="77777777" w:rsidTr="00C6105B">
        <w:trPr>
          <w:trHeight w:val="227"/>
          <w:jc w:val="center"/>
        </w:trPr>
        <w:tc>
          <w:tcPr>
            <w:tcW w:w="6237" w:type="dxa"/>
            <w:vAlign w:val="bottom"/>
          </w:tcPr>
          <w:p w14:paraId="6D5E6D36" w14:textId="77777777" w:rsidR="00C625CA" w:rsidRPr="0092059D" w:rsidRDefault="00C625CA" w:rsidP="00097422">
            <w:pPr>
              <w:pStyle w:val="200Tableleft"/>
              <w:spacing w:before="0" w:line="240" w:lineRule="auto"/>
              <w:ind w:left="5" w:right="-108" w:hanging="113"/>
              <w:rPr>
                <w:rFonts w:ascii="Times New Roman" w:hAnsi="Times New Roman"/>
                <w:lang w:val="kk-KZ"/>
              </w:rPr>
            </w:pPr>
            <w:r w:rsidRPr="0092059D">
              <w:rPr>
                <w:rFonts w:ascii="Times New Roman" w:hAnsi="Times New Roman"/>
                <w:lang w:val="kk-KZ"/>
              </w:rPr>
              <w:t xml:space="preserve"> </w:t>
            </w:r>
          </w:p>
        </w:tc>
        <w:tc>
          <w:tcPr>
            <w:tcW w:w="1701" w:type="dxa"/>
            <w:vAlign w:val="bottom"/>
          </w:tcPr>
          <w:p w14:paraId="5A909565" w14:textId="77777777" w:rsidR="00C625CA" w:rsidRPr="0092059D" w:rsidRDefault="00C625CA" w:rsidP="00097422">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p>
        </w:tc>
        <w:tc>
          <w:tcPr>
            <w:tcW w:w="1701" w:type="dxa"/>
            <w:vAlign w:val="bottom"/>
          </w:tcPr>
          <w:p w14:paraId="77C0295E" w14:textId="77777777" w:rsidR="00C625CA" w:rsidRPr="0092059D" w:rsidRDefault="00C625CA" w:rsidP="00097422">
            <w:pPr>
              <w:pStyle w:val="200Tableleft"/>
              <w:tabs>
                <w:tab w:val="decimal" w:pos="1418"/>
              </w:tabs>
              <w:overflowPunct/>
              <w:autoSpaceDE/>
              <w:autoSpaceDN/>
              <w:adjustRightInd/>
              <w:spacing w:before="0" w:line="240" w:lineRule="auto"/>
              <w:textAlignment w:val="auto"/>
              <w:rPr>
                <w:rFonts w:ascii="Times New Roman" w:hAnsi="Times New Roman"/>
                <w:lang w:val="kk-KZ"/>
              </w:rPr>
            </w:pPr>
          </w:p>
        </w:tc>
      </w:tr>
      <w:tr w:rsidR="0079134A" w:rsidRPr="0092059D" w14:paraId="197A36DF" w14:textId="77777777" w:rsidTr="00C6105B">
        <w:trPr>
          <w:trHeight w:val="227"/>
          <w:jc w:val="center"/>
        </w:trPr>
        <w:tc>
          <w:tcPr>
            <w:tcW w:w="6237" w:type="dxa"/>
            <w:vAlign w:val="bottom"/>
          </w:tcPr>
          <w:p w14:paraId="71667F61" w14:textId="378D9281" w:rsidR="0079134A" w:rsidRPr="0092059D" w:rsidRDefault="0079134A" w:rsidP="0079134A">
            <w:pPr>
              <w:pStyle w:val="200Tableleft"/>
              <w:spacing w:before="0" w:line="240" w:lineRule="auto"/>
              <w:ind w:left="5" w:right="-108" w:hanging="113"/>
              <w:rPr>
                <w:rFonts w:ascii="Times New Roman" w:hAnsi="Times New Roman"/>
                <w:lang w:val="kk-KZ"/>
              </w:rPr>
            </w:pPr>
            <w:r w:rsidRPr="0092059D">
              <w:rPr>
                <w:rFonts w:ascii="Times New Roman" w:hAnsi="Times New Roman"/>
                <w:lang w:val="kk-KZ"/>
              </w:rPr>
              <w:t>ККЗ арналған бағалау резервін шегергенде</w:t>
            </w:r>
          </w:p>
        </w:tc>
        <w:tc>
          <w:tcPr>
            <w:tcW w:w="1701" w:type="dxa"/>
            <w:tcBorders>
              <w:bottom w:val="single" w:sz="4" w:space="0" w:color="auto"/>
            </w:tcBorders>
            <w:vAlign w:val="bottom"/>
          </w:tcPr>
          <w:p w14:paraId="04318F4C" w14:textId="127BE511"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r w:rsidRPr="0092059D">
              <w:rPr>
                <w:rFonts w:ascii="Times New Roman" w:hAnsi="Times New Roman"/>
                <w:b/>
                <w:bCs/>
                <w:lang w:val="kk-KZ"/>
              </w:rPr>
              <w:t>(102.890)</w:t>
            </w:r>
          </w:p>
        </w:tc>
        <w:tc>
          <w:tcPr>
            <w:tcW w:w="1701" w:type="dxa"/>
            <w:tcBorders>
              <w:bottom w:val="single" w:sz="4" w:space="0" w:color="auto"/>
            </w:tcBorders>
            <w:vAlign w:val="bottom"/>
          </w:tcPr>
          <w:p w14:paraId="7C530F2D" w14:textId="057D1B2D"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lang w:val="kk-KZ"/>
              </w:rPr>
            </w:pPr>
            <w:r w:rsidRPr="0092059D">
              <w:rPr>
                <w:rFonts w:ascii="Times New Roman" w:hAnsi="Times New Roman"/>
                <w:bCs/>
                <w:lang w:val="kk-KZ"/>
              </w:rPr>
              <w:t>(128.018)</w:t>
            </w:r>
          </w:p>
        </w:tc>
      </w:tr>
      <w:tr w:rsidR="0079134A" w:rsidRPr="0092059D" w14:paraId="245AE4E2" w14:textId="77777777" w:rsidTr="00C6105B">
        <w:trPr>
          <w:trHeight w:val="227"/>
          <w:jc w:val="center"/>
        </w:trPr>
        <w:tc>
          <w:tcPr>
            <w:tcW w:w="6237" w:type="dxa"/>
            <w:vAlign w:val="bottom"/>
          </w:tcPr>
          <w:p w14:paraId="0097D6DE" w14:textId="4AF4E1B6" w:rsidR="0079134A" w:rsidRPr="0092059D" w:rsidRDefault="0079134A" w:rsidP="0079134A">
            <w:pPr>
              <w:pStyle w:val="200Tableleft"/>
              <w:spacing w:before="0" w:line="240" w:lineRule="auto"/>
              <w:ind w:left="5" w:right="-108" w:hanging="113"/>
              <w:rPr>
                <w:rFonts w:ascii="Times New Roman" w:hAnsi="Times New Roman"/>
                <w:b/>
                <w:bCs/>
                <w:lang w:val="kk-KZ"/>
              </w:rPr>
            </w:pPr>
            <w:r w:rsidRPr="0092059D">
              <w:rPr>
                <w:rFonts w:ascii="Times New Roman" w:hAnsi="Times New Roman"/>
                <w:b/>
                <w:bCs/>
                <w:lang w:val="kk-KZ"/>
              </w:rPr>
              <w:t>Инвестициялық бағалы қағаздар</w:t>
            </w:r>
          </w:p>
        </w:tc>
        <w:tc>
          <w:tcPr>
            <w:tcW w:w="1701" w:type="dxa"/>
            <w:tcBorders>
              <w:top w:val="single" w:sz="4" w:space="0" w:color="auto"/>
              <w:bottom w:val="double" w:sz="4" w:space="0" w:color="auto"/>
            </w:tcBorders>
            <w:vAlign w:val="bottom"/>
          </w:tcPr>
          <w:p w14:paraId="5C1AAB8F" w14:textId="2348C94B"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b/>
                <w:bCs/>
                <w:lang w:val="kk-KZ"/>
              </w:rPr>
            </w:pPr>
            <w:r w:rsidRPr="0092059D">
              <w:rPr>
                <w:rFonts w:ascii="Times New Roman" w:hAnsi="Times New Roman"/>
                <w:b/>
                <w:bCs/>
                <w:lang w:val="kk-KZ"/>
              </w:rPr>
              <w:t>24.478.576</w:t>
            </w:r>
          </w:p>
        </w:tc>
        <w:tc>
          <w:tcPr>
            <w:tcW w:w="1701" w:type="dxa"/>
            <w:tcBorders>
              <w:top w:val="single" w:sz="4" w:space="0" w:color="auto"/>
              <w:bottom w:val="double" w:sz="4" w:space="0" w:color="auto"/>
            </w:tcBorders>
            <w:vAlign w:val="bottom"/>
          </w:tcPr>
          <w:p w14:paraId="06346D89" w14:textId="24BE80BD" w:rsidR="0079134A" w:rsidRPr="0092059D" w:rsidRDefault="0079134A" w:rsidP="0079134A">
            <w:pPr>
              <w:pStyle w:val="200Tableleft"/>
              <w:tabs>
                <w:tab w:val="decimal" w:pos="1418"/>
              </w:tabs>
              <w:overflowPunct/>
              <w:autoSpaceDE/>
              <w:autoSpaceDN/>
              <w:adjustRightInd/>
              <w:spacing w:before="0" w:line="240" w:lineRule="auto"/>
              <w:textAlignment w:val="auto"/>
              <w:rPr>
                <w:rFonts w:ascii="Times New Roman" w:hAnsi="Times New Roman"/>
                <w:lang w:val="kk-KZ"/>
              </w:rPr>
            </w:pPr>
            <w:r w:rsidRPr="0092059D">
              <w:rPr>
                <w:rFonts w:ascii="Times New Roman" w:hAnsi="Times New Roman"/>
                <w:bCs/>
                <w:lang w:val="kk-KZ"/>
              </w:rPr>
              <w:t>10.188.072</w:t>
            </w:r>
          </w:p>
        </w:tc>
      </w:tr>
    </w:tbl>
    <w:p w14:paraId="49F60DE3" w14:textId="033060FA" w:rsidR="0058009D" w:rsidRPr="0092059D" w:rsidRDefault="00CC5998" w:rsidP="00E8127A">
      <w:pPr>
        <w:pStyle w:val="1"/>
        <w:widowControl w:val="0"/>
        <w:numPr>
          <w:ilvl w:val="0"/>
          <w:numId w:val="0"/>
        </w:numPr>
        <w:spacing w:before="120" w:after="0"/>
        <w:jc w:val="both"/>
        <w:rPr>
          <w:rFonts w:ascii="Times New Roman" w:hAnsi="Times New Roman"/>
          <w:b w:val="0"/>
          <w:bCs/>
          <w:iCs w:val="0"/>
          <w:sz w:val="20"/>
          <w:lang w:val="kk-KZ"/>
        </w:rPr>
      </w:pPr>
      <w:bookmarkStart w:id="292" w:name="_Toc161623350"/>
      <w:bookmarkStart w:id="293" w:name="_Toc162340704"/>
      <w:bookmarkStart w:id="294" w:name="_Toc163223159"/>
      <w:bookmarkStart w:id="295" w:name="_Toc175066072"/>
      <w:r w:rsidRPr="00CC5998">
        <w:rPr>
          <w:rFonts w:ascii="Times New Roman" w:hAnsi="Times New Roman"/>
          <w:b w:val="0"/>
          <w:bCs/>
          <w:sz w:val="20"/>
          <w:lang w:val="kk-KZ"/>
        </w:rPr>
        <w:t>2023 жылғы 31 желтоқсандағы жағдай бойынша Компания Қ</w:t>
      </w:r>
      <w:r>
        <w:rPr>
          <w:rFonts w:ascii="Times New Roman" w:hAnsi="Times New Roman"/>
          <w:b w:val="0"/>
          <w:bCs/>
          <w:sz w:val="20"/>
          <w:lang w:val="kk-KZ"/>
        </w:rPr>
        <w:t>Қ</w:t>
      </w:r>
      <w:r w:rsidRPr="00CC5998">
        <w:rPr>
          <w:rFonts w:ascii="Times New Roman" w:hAnsi="Times New Roman"/>
          <w:b w:val="0"/>
          <w:bCs/>
          <w:sz w:val="20"/>
          <w:lang w:val="kk-KZ"/>
        </w:rPr>
        <w:t xml:space="preserve">Б-ға жасалған </w:t>
      </w:r>
      <w:r>
        <w:rPr>
          <w:rFonts w:ascii="Times New Roman" w:hAnsi="Times New Roman"/>
          <w:b w:val="0"/>
          <w:bCs/>
          <w:sz w:val="20"/>
          <w:lang w:val="kk-KZ"/>
        </w:rPr>
        <w:t>«</w:t>
      </w:r>
      <w:r w:rsidRPr="00CC5998">
        <w:rPr>
          <w:rFonts w:ascii="Times New Roman" w:hAnsi="Times New Roman"/>
          <w:b w:val="0"/>
          <w:bCs/>
          <w:sz w:val="20"/>
          <w:lang w:val="kk-KZ"/>
        </w:rPr>
        <w:t>РЕПО</w:t>
      </w:r>
      <w:r>
        <w:rPr>
          <w:rFonts w:ascii="Times New Roman" w:hAnsi="Times New Roman"/>
          <w:b w:val="0"/>
          <w:bCs/>
          <w:sz w:val="20"/>
          <w:lang w:val="kk-KZ"/>
        </w:rPr>
        <w:t>»</w:t>
      </w:r>
      <w:r w:rsidRPr="00CC5998">
        <w:rPr>
          <w:rFonts w:ascii="Times New Roman" w:hAnsi="Times New Roman"/>
          <w:b w:val="0"/>
          <w:bCs/>
          <w:sz w:val="20"/>
          <w:lang w:val="kk-KZ"/>
        </w:rPr>
        <w:t xml:space="preserve"> шарттары бойынша жалпы әділ құны 16.091.219 мың теңге болатын Қазақстан Республикасы Қаржы министрлігінің облигацияларын кепілге берді (</w:t>
      </w:r>
      <w:r w:rsidRPr="00CC5998">
        <w:rPr>
          <w:rFonts w:ascii="Times New Roman" w:hAnsi="Times New Roman"/>
          <w:b w:val="0"/>
          <w:bCs/>
          <w:i/>
          <w:sz w:val="20"/>
          <w:lang w:val="kk-KZ"/>
        </w:rPr>
        <w:t>15-Ескертпе</w:t>
      </w:r>
      <w:r w:rsidRPr="00CC5998">
        <w:rPr>
          <w:rFonts w:ascii="Times New Roman" w:hAnsi="Times New Roman"/>
          <w:b w:val="0"/>
          <w:bCs/>
          <w:sz w:val="20"/>
          <w:lang w:val="kk-KZ"/>
        </w:rPr>
        <w:t>).</w:t>
      </w:r>
      <w:bookmarkEnd w:id="295"/>
      <w:r>
        <w:rPr>
          <w:rFonts w:ascii="Times New Roman" w:hAnsi="Times New Roman"/>
          <w:b w:val="0"/>
          <w:bCs/>
          <w:sz w:val="20"/>
          <w:lang w:val="kk-KZ"/>
        </w:rPr>
        <w:t xml:space="preserve"> </w:t>
      </w:r>
      <w:bookmarkEnd w:id="292"/>
      <w:bookmarkEnd w:id="293"/>
      <w:bookmarkEnd w:id="294"/>
      <w:r>
        <w:rPr>
          <w:rFonts w:ascii="Times New Roman" w:hAnsi="Times New Roman"/>
          <w:b w:val="0"/>
          <w:bCs/>
          <w:sz w:val="20"/>
          <w:lang w:val="kk-KZ"/>
        </w:rPr>
        <w:t xml:space="preserve"> </w:t>
      </w:r>
    </w:p>
    <w:p w14:paraId="360657EC" w14:textId="2B024100" w:rsidR="0033790E" w:rsidRPr="0092059D" w:rsidRDefault="0079134A" w:rsidP="00097422">
      <w:pPr>
        <w:widowControl w:val="0"/>
        <w:spacing w:before="120" w:after="120" w:line="240" w:lineRule="auto"/>
        <w:jc w:val="both"/>
        <w:rPr>
          <w:rFonts w:ascii="Times New Roman" w:hAnsi="Times New Roman"/>
          <w:lang w:val="kk-KZ"/>
        </w:rPr>
      </w:pPr>
      <w:r w:rsidRPr="0092059D">
        <w:rPr>
          <w:rFonts w:ascii="Times New Roman" w:hAnsi="Times New Roman"/>
          <w:lang w:val="kk-KZ"/>
        </w:rPr>
        <w:t>ОЖКӘҚ бойынша бағаланатын борыштық бағалы қағаздардың барлық қалдықтары ККЗ бағалау мақсаттары үшін 1-кезеңге жатқызылды. Төменде ОЖКӘҚ бойынша борыштық бағалы қағаздарға қатысты қолданылатын жалпы баланстық құнның және ККЗ</w:t>
      </w:r>
      <w:r w:rsidRPr="0092059D" w:rsidDel="00AA1D52">
        <w:rPr>
          <w:rFonts w:ascii="Times New Roman" w:hAnsi="Times New Roman"/>
          <w:lang w:val="kk-KZ"/>
        </w:rPr>
        <w:t xml:space="preserve"> </w:t>
      </w:r>
      <w:r w:rsidRPr="0092059D">
        <w:rPr>
          <w:rFonts w:ascii="Times New Roman" w:hAnsi="Times New Roman"/>
          <w:lang w:val="kk-KZ"/>
        </w:rPr>
        <w:t>арналған тиісті резервтердің өзгерістеріне талдау жүргізілген</w:t>
      </w:r>
      <w:r w:rsidR="0033790E" w:rsidRPr="0092059D">
        <w:rPr>
          <w:rFonts w:ascii="Times New Roman" w:hAnsi="Times New Roman"/>
          <w:lang w:val="kk-KZ"/>
        </w:rPr>
        <w:t>:</w:t>
      </w:r>
    </w:p>
    <w:tbl>
      <w:tblPr>
        <w:tblW w:w="9639" w:type="dxa"/>
        <w:jc w:val="center"/>
        <w:tblLayout w:type="fixed"/>
        <w:tblLook w:val="04A0" w:firstRow="1" w:lastRow="0" w:firstColumn="1" w:lastColumn="0" w:noHBand="0" w:noVBand="1"/>
      </w:tblPr>
      <w:tblGrid>
        <w:gridCol w:w="6239"/>
        <w:gridCol w:w="1700"/>
        <w:gridCol w:w="1700"/>
      </w:tblGrid>
      <w:tr w:rsidR="0079134A" w:rsidRPr="0092059D" w14:paraId="43D0BC8F" w14:textId="77777777" w:rsidTr="0088534E">
        <w:trPr>
          <w:trHeight w:val="227"/>
          <w:jc w:val="center"/>
        </w:trPr>
        <w:tc>
          <w:tcPr>
            <w:tcW w:w="3236" w:type="pct"/>
            <w:tcBorders>
              <w:bottom w:val="single" w:sz="4" w:space="0" w:color="auto"/>
            </w:tcBorders>
            <w:vAlign w:val="bottom"/>
            <w:hideMark/>
          </w:tcPr>
          <w:p w14:paraId="26E88911" w14:textId="1379F6C0" w:rsidR="0079134A" w:rsidRPr="0092059D" w:rsidRDefault="0079134A" w:rsidP="0079134A">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ОЖКӘҚ бойынша бағаланатын борыштық бағалы қағаздар</w:t>
            </w:r>
            <w:r w:rsidRPr="0092059D" w:rsidDel="006C36D0">
              <w:rPr>
                <w:rFonts w:ascii="Times New Roman" w:hAnsi="Times New Roman"/>
                <w:b/>
                <w:i/>
                <w:lang w:val="kk-KZ"/>
              </w:rPr>
              <w:t xml:space="preserve"> </w:t>
            </w:r>
          </w:p>
        </w:tc>
        <w:tc>
          <w:tcPr>
            <w:tcW w:w="882" w:type="pct"/>
            <w:tcBorders>
              <w:bottom w:val="single" w:sz="4" w:space="0" w:color="auto"/>
            </w:tcBorders>
            <w:vAlign w:val="bottom"/>
            <w:hideMark/>
          </w:tcPr>
          <w:p w14:paraId="41DF25D8" w14:textId="29472BCA" w:rsidR="0079134A" w:rsidRPr="0092059D" w:rsidRDefault="0079134A" w:rsidP="0079134A">
            <w:pPr>
              <w:pStyle w:val="200Tableleft"/>
              <w:overflowPunct/>
              <w:autoSpaceDE/>
              <w:autoSpaceDN/>
              <w:adjustRightInd/>
              <w:spacing w:before="0" w:line="240" w:lineRule="auto"/>
              <w:ind w:left="-108" w:right="68"/>
              <w:jc w:val="right"/>
              <w:textAlignment w:val="auto"/>
              <w:rPr>
                <w:rFonts w:ascii="Times New Roman" w:hAnsi="Times New Roman"/>
                <w:b/>
                <w:bCs/>
                <w:i/>
                <w:lang w:val="kk-KZ"/>
              </w:rPr>
            </w:pPr>
            <w:r w:rsidRPr="0092059D">
              <w:rPr>
                <w:rFonts w:ascii="Times New Roman" w:hAnsi="Times New Roman"/>
                <w:b/>
                <w:bCs/>
                <w:i/>
                <w:lang w:val="kk-KZ"/>
              </w:rPr>
              <w:t>2023 жыл</w:t>
            </w:r>
          </w:p>
        </w:tc>
        <w:tc>
          <w:tcPr>
            <w:tcW w:w="882" w:type="pct"/>
            <w:tcBorders>
              <w:bottom w:val="single" w:sz="4" w:space="0" w:color="auto"/>
            </w:tcBorders>
            <w:vAlign w:val="bottom"/>
            <w:hideMark/>
          </w:tcPr>
          <w:p w14:paraId="28BBB30D" w14:textId="5DD54A2B" w:rsidR="0079134A" w:rsidRPr="0092059D" w:rsidRDefault="0079134A" w:rsidP="0079134A">
            <w:pPr>
              <w:pStyle w:val="200Tableleft"/>
              <w:overflowPunct/>
              <w:autoSpaceDE/>
              <w:autoSpaceDN/>
              <w:adjustRightInd/>
              <w:spacing w:before="0" w:line="240" w:lineRule="auto"/>
              <w:ind w:left="-108" w:right="68"/>
              <w:jc w:val="right"/>
              <w:textAlignment w:val="auto"/>
              <w:rPr>
                <w:rFonts w:ascii="Times New Roman" w:hAnsi="Times New Roman"/>
                <w:b/>
                <w:bCs/>
                <w:i/>
                <w:lang w:val="kk-KZ"/>
              </w:rPr>
            </w:pPr>
            <w:r w:rsidRPr="0092059D">
              <w:rPr>
                <w:rFonts w:ascii="Times New Roman" w:hAnsi="Times New Roman"/>
                <w:b/>
                <w:bCs/>
                <w:i/>
                <w:lang w:val="kk-KZ"/>
              </w:rPr>
              <w:t>2022 жыл</w:t>
            </w:r>
          </w:p>
        </w:tc>
      </w:tr>
      <w:tr w:rsidR="00C63957" w:rsidRPr="0092059D" w14:paraId="4A0DB0FA" w14:textId="77777777" w:rsidTr="0088534E">
        <w:trPr>
          <w:trHeight w:val="227"/>
          <w:jc w:val="center"/>
        </w:trPr>
        <w:tc>
          <w:tcPr>
            <w:tcW w:w="3236" w:type="pct"/>
            <w:tcBorders>
              <w:top w:val="single" w:sz="4" w:space="0" w:color="auto"/>
            </w:tcBorders>
            <w:vAlign w:val="bottom"/>
          </w:tcPr>
          <w:p w14:paraId="39DE94B0" w14:textId="77777777" w:rsidR="008218CC" w:rsidRPr="0092059D" w:rsidRDefault="008218CC"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 xml:space="preserve"> </w:t>
            </w:r>
          </w:p>
        </w:tc>
        <w:tc>
          <w:tcPr>
            <w:tcW w:w="882" w:type="pct"/>
            <w:tcBorders>
              <w:top w:val="single" w:sz="4" w:space="0" w:color="auto"/>
            </w:tcBorders>
            <w:vAlign w:val="bottom"/>
          </w:tcPr>
          <w:p w14:paraId="2AFAFC81" w14:textId="77777777" w:rsidR="008218CC" w:rsidRPr="0092059D" w:rsidRDefault="008218CC" w:rsidP="00097422">
            <w:pPr>
              <w:pStyle w:val="02110Tablefigurebold"/>
              <w:widowControl w:val="0"/>
              <w:tabs>
                <w:tab w:val="decimal" w:pos="1418"/>
              </w:tabs>
              <w:spacing w:line="240" w:lineRule="auto"/>
              <w:jc w:val="left"/>
              <w:rPr>
                <w:rFonts w:ascii="Times New Roman" w:hAnsi="Times New Roman" w:cs="Times New Roman"/>
                <w:b w:val="0"/>
                <w:sz w:val="20"/>
                <w:lang w:val="kk-KZ"/>
              </w:rPr>
            </w:pPr>
          </w:p>
        </w:tc>
        <w:tc>
          <w:tcPr>
            <w:tcW w:w="882" w:type="pct"/>
            <w:tcBorders>
              <w:top w:val="single" w:sz="4" w:space="0" w:color="auto"/>
            </w:tcBorders>
            <w:vAlign w:val="bottom"/>
          </w:tcPr>
          <w:p w14:paraId="79B5AF29" w14:textId="77777777" w:rsidR="008218CC" w:rsidRPr="0092059D" w:rsidRDefault="008218CC" w:rsidP="00097422">
            <w:pPr>
              <w:pStyle w:val="02110Tablefigurebold"/>
              <w:widowControl w:val="0"/>
              <w:tabs>
                <w:tab w:val="decimal" w:pos="1418"/>
              </w:tabs>
              <w:spacing w:line="240" w:lineRule="auto"/>
              <w:jc w:val="left"/>
              <w:rPr>
                <w:rFonts w:ascii="Times New Roman" w:hAnsi="Times New Roman" w:cs="Times New Roman"/>
                <w:b w:val="0"/>
                <w:sz w:val="20"/>
                <w:lang w:val="kk-KZ"/>
              </w:rPr>
            </w:pPr>
          </w:p>
        </w:tc>
      </w:tr>
      <w:tr w:rsidR="00D81E3A" w:rsidRPr="0092059D" w14:paraId="0C89BE0F" w14:textId="77777777" w:rsidTr="0088534E">
        <w:trPr>
          <w:trHeight w:val="227"/>
          <w:jc w:val="center"/>
        </w:trPr>
        <w:tc>
          <w:tcPr>
            <w:tcW w:w="3236" w:type="pct"/>
            <w:vAlign w:val="bottom"/>
            <w:hideMark/>
          </w:tcPr>
          <w:p w14:paraId="0A4B550B" w14:textId="358C87C6" w:rsidR="00D81E3A" w:rsidRPr="0092059D" w:rsidRDefault="00D81E3A" w:rsidP="00D81E3A">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lang w:val="kk-KZ"/>
              </w:rPr>
              <w:t>1 қаңтардағы жалпы баланстық құн</w:t>
            </w:r>
          </w:p>
        </w:tc>
        <w:tc>
          <w:tcPr>
            <w:tcW w:w="882" w:type="pct"/>
            <w:vAlign w:val="bottom"/>
          </w:tcPr>
          <w:p w14:paraId="070A41E5" w14:textId="5861C240"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sz w:val="20"/>
                <w:lang w:val="kk-KZ"/>
              </w:rPr>
              <w:t>10.188.072</w:t>
            </w:r>
          </w:p>
        </w:tc>
        <w:tc>
          <w:tcPr>
            <w:tcW w:w="882" w:type="pct"/>
            <w:vAlign w:val="bottom"/>
          </w:tcPr>
          <w:p w14:paraId="2F8E98D4" w14:textId="1F750B64"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b w:val="0"/>
                <w:sz w:val="20"/>
                <w:lang w:val="kk-KZ"/>
              </w:rPr>
            </w:pPr>
            <w:r w:rsidRPr="0092059D">
              <w:rPr>
                <w:rFonts w:ascii="Times New Roman" w:hAnsi="Times New Roman" w:cs="Times New Roman"/>
                <w:b w:val="0"/>
                <w:sz w:val="20"/>
                <w:lang w:val="kk-KZ"/>
              </w:rPr>
              <w:t>4.663.222</w:t>
            </w:r>
          </w:p>
        </w:tc>
      </w:tr>
      <w:tr w:rsidR="00D81E3A" w:rsidRPr="0092059D" w14:paraId="11385D6E" w14:textId="77777777" w:rsidTr="0088534E">
        <w:trPr>
          <w:trHeight w:val="227"/>
          <w:jc w:val="center"/>
        </w:trPr>
        <w:tc>
          <w:tcPr>
            <w:tcW w:w="3236" w:type="pct"/>
            <w:vAlign w:val="bottom"/>
            <w:hideMark/>
          </w:tcPr>
          <w:p w14:paraId="1B4CEC0A" w14:textId="657ED11C" w:rsidR="00D81E3A" w:rsidRPr="0092059D" w:rsidRDefault="00D81E3A" w:rsidP="00D81E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Жаңа сатып алынған активтер   </w:t>
            </w:r>
          </w:p>
        </w:tc>
        <w:tc>
          <w:tcPr>
            <w:tcW w:w="882" w:type="pct"/>
            <w:vAlign w:val="bottom"/>
          </w:tcPr>
          <w:p w14:paraId="71080403" w14:textId="25BA0677"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bCs/>
                <w:color w:val="000000"/>
                <w:sz w:val="20"/>
                <w:lang w:val="kk-KZ"/>
              </w:rPr>
              <w:t>38.194.212</w:t>
            </w:r>
          </w:p>
        </w:tc>
        <w:tc>
          <w:tcPr>
            <w:tcW w:w="882" w:type="pct"/>
            <w:vAlign w:val="bottom"/>
          </w:tcPr>
          <w:p w14:paraId="5B8ED2C3" w14:textId="63388F7C"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b w:val="0"/>
                <w:sz w:val="20"/>
                <w:lang w:val="kk-KZ"/>
              </w:rPr>
            </w:pPr>
            <w:r w:rsidRPr="0092059D">
              <w:rPr>
                <w:rFonts w:ascii="Times New Roman" w:hAnsi="Times New Roman" w:cs="Times New Roman"/>
                <w:b w:val="0"/>
                <w:sz w:val="20"/>
                <w:lang w:val="kk-KZ"/>
              </w:rPr>
              <w:t>5.697.986</w:t>
            </w:r>
          </w:p>
        </w:tc>
      </w:tr>
      <w:tr w:rsidR="00D81E3A" w:rsidRPr="0092059D" w14:paraId="5BAA6471" w14:textId="77777777" w:rsidTr="0088534E">
        <w:trPr>
          <w:trHeight w:val="227"/>
          <w:jc w:val="center"/>
        </w:trPr>
        <w:tc>
          <w:tcPr>
            <w:tcW w:w="3236" w:type="pct"/>
            <w:vAlign w:val="bottom"/>
            <w:hideMark/>
          </w:tcPr>
          <w:p w14:paraId="3A650F97" w14:textId="69A38347" w:rsidR="00D81E3A" w:rsidRPr="0092059D" w:rsidRDefault="00D81E3A" w:rsidP="00D81E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Өтелген активтер  </w:t>
            </w:r>
          </w:p>
        </w:tc>
        <w:tc>
          <w:tcPr>
            <w:tcW w:w="882" w:type="pct"/>
            <w:vAlign w:val="bottom"/>
          </w:tcPr>
          <w:p w14:paraId="5213EA66" w14:textId="6C96BD99"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bCs/>
                <w:color w:val="000000"/>
                <w:sz w:val="20"/>
                <w:lang w:val="kk-KZ"/>
              </w:rPr>
              <w:t>(24.203.504)</w:t>
            </w:r>
          </w:p>
        </w:tc>
        <w:tc>
          <w:tcPr>
            <w:tcW w:w="882" w:type="pct"/>
            <w:vAlign w:val="bottom"/>
          </w:tcPr>
          <w:p w14:paraId="61141D06" w14:textId="21093DB4" w:rsidR="00D81E3A" w:rsidRPr="0092059D" w:rsidRDefault="00D81E3A" w:rsidP="00D81E3A">
            <w:pPr>
              <w:pStyle w:val="02210Tablefigurenegativebold"/>
              <w:widowControl w:val="0"/>
              <w:tabs>
                <w:tab w:val="decimal" w:pos="1418"/>
              </w:tabs>
              <w:spacing w:line="240" w:lineRule="auto"/>
              <w:ind w:right="0"/>
              <w:jc w:val="left"/>
              <w:rPr>
                <w:rFonts w:ascii="Times New Roman" w:hAnsi="Times New Roman" w:cs="Times New Roman"/>
                <w:b w:val="0"/>
                <w:sz w:val="20"/>
                <w:lang w:val="kk-KZ"/>
              </w:rPr>
            </w:pPr>
            <w:r w:rsidRPr="0092059D">
              <w:rPr>
                <w:rFonts w:ascii="Times New Roman" w:hAnsi="Times New Roman" w:cs="Times New Roman"/>
                <w:b w:val="0"/>
                <w:sz w:val="20"/>
                <w:szCs w:val="22"/>
                <w:lang w:val="kk-KZ"/>
              </w:rPr>
              <w:t>−</w:t>
            </w:r>
          </w:p>
        </w:tc>
      </w:tr>
      <w:tr w:rsidR="00D81E3A" w:rsidRPr="0092059D" w14:paraId="7D16129C" w14:textId="77777777" w:rsidTr="0088534E">
        <w:trPr>
          <w:trHeight w:val="227"/>
          <w:jc w:val="center"/>
        </w:trPr>
        <w:tc>
          <w:tcPr>
            <w:tcW w:w="3236" w:type="pct"/>
            <w:vAlign w:val="bottom"/>
          </w:tcPr>
          <w:p w14:paraId="510C0AB1" w14:textId="5A9B5FBD" w:rsidR="00D81E3A" w:rsidRPr="0092059D" w:rsidRDefault="00D81E3A" w:rsidP="00D81E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Есептелген сыйақының таза өзгерісі  </w:t>
            </w:r>
          </w:p>
        </w:tc>
        <w:tc>
          <w:tcPr>
            <w:tcW w:w="882" w:type="pct"/>
            <w:vAlign w:val="bottom"/>
          </w:tcPr>
          <w:p w14:paraId="560307FC" w14:textId="767DC79A"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bCs/>
                <w:color w:val="000000"/>
                <w:sz w:val="20"/>
                <w:lang w:val="kk-KZ"/>
              </w:rPr>
              <w:t>86.497</w:t>
            </w:r>
          </w:p>
        </w:tc>
        <w:tc>
          <w:tcPr>
            <w:tcW w:w="882" w:type="pct"/>
            <w:vAlign w:val="bottom"/>
          </w:tcPr>
          <w:p w14:paraId="4D5626A9" w14:textId="50959723" w:rsidR="00D81E3A" w:rsidRPr="0092059D" w:rsidRDefault="00D81E3A" w:rsidP="00D81E3A">
            <w:pPr>
              <w:pStyle w:val="02210Tablefigurenegativebold"/>
              <w:widowControl w:val="0"/>
              <w:tabs>
                <w:tab w:val="decimal" w:pos="1418"/>
              </w:tabs>
              <w:spacing w:line="240" w:lineRule="auto"/>
              <w:ind w:right="0"/>
              <w:jc w:val="left"/>
              <w:rPr>
                <w:rFonts w:ascii="Times New Roman" w:hAnsi="Times New Roman" w:cs="Times New Roman"/>
                <w:b w:val="0"/>
                <w:bCs/>
                <w:sz w:val="20"/>
                <w:lang w:val="kk-KZ"/>
              </w:rPr>
            </w:pPr>
            <w:r w:rsidRPr="0092059D">
              <w:rPr>
                <w:rFonts w:ascii="Times New Roman" w:hAnsi="Times New Roman" w:cs="Times New Roman"/>
                <w:b w:val="0"/>
                <w:sz w:val="20"/>
                <w:lang w:val="kk-KZ"/>
              </w:rPr>
              <w:t>216.144</w:t>
            </w:r>
          </w:p>
        </w:tc>
      </w:tr>
      <w:tr w:rsidR="00D81E3A" w:rsidRPr="0092059D" w14:paraId="6D7CA851" w14:textId="77777777" w:rsidTr="0088534E">
        <w:trPr>
          <w:trHeight w:val="227"/>
          <w:jc w:val="center"/>
        </w:trPr>
        <w:tc>
          <w:tcPr>
            <w:tcW w:w="3236" w:type="pct"/>
            <w:vAlign w:val="bottom"/>
          </w:tcPr>
          <w:p w14:paraId="023F9796" w14:textId="529D7210" w:rsidR="00D81E3A" w:rsidRPr="0092059D" w:rsidRDefault="00D81E3A" w:rsidP="00D81E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Әділ құнды қайта бағалау  </w:t>
            </w:r>
          </w:p>
        </w:tc>
        <w:tc>
          <w:tcPr>
            <w:tcW w:w="882" w:type="pct"/>
            <w:vAlign w:val="bottom"/>
          </w:tcPr>
          <w:p w14:paraId="5CA71002" w14:textId="2F0FBCD1"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bCs/>
                <w:color w:val="000000"/>
                <w:sz w:val="20"/>
                <w:lang w:val="kk-KZ"/>
              </w:rPr>
              <w:t>239.452</w:t>
            </w:r>
          </w:p>
        </w:tc>
        <w:tc>
          <w:tcPr>
            <w:tcW w:w="882" w:type="pct"/>
            <w:vAlign w:val="bottom"/>
          </w:tcPr>
          <w:p w14:paraId="101E179D" w14:textId="7F86BC81" w:rsidR="00D81E3A" w:rsidRPr="0092059D" w:rsidRDefault="00D81E3A" w:rsidP="00D81E3A">
            <w:pPr>
              <w:pStyle w:val="02210Tablefigurenegativebold"/>
              <w:widowControl w:val="0"/>
              <w:tabs>
                <w:tab w:val="decimal" w:pos="1418"/>
              </w:tabs>
              <w:spacing w:line="240" w:lineRule="auto"/>
              <w:ind w:right="0"/>
              <w:jc w:val="left"/>
              <w:rPr>
                <w:rFonts w:ascii="Times New Roman" w:hAnsi="Times New Roman" w:cs="Times New Roman"/>
                <w:b w:val="0"/>
                <w:bCs/>
                <w:sz w:val="20"/>
                <w:lang w:val="kk-KZ"/>
              </w:rPr>
            </w:pPr>
            <w:r w:rsidRPr="0092059D">
              <w:rPr>
                <w:rFonts w:ascii="Times New Roman" w:hAnsi="Times New Roman" w:cs="Times New Roman"/>
                <w:b w:val="0"/>
                <w:sz w:val="20"/>
                <w:lang w:val="kk-KZ"/>
              </w:rPr>
              <w:t>(508.719)</w:t>
            </w:r>
          </w:p>
        </w:tc>
      </w:tr>
      <w:tr w:rsidR="00D81E3A" w:rsidRPr="0092059D" w14:paraId="383B7596" w14:textId="77777777" w:rsidTr="0088534E">
        <w:trPr>
          <w:trHeight w:val="227"/>
          <w:jc w:val="center"/>
        </w:trPr>
        <w:tc>
          <w:tcPr>
            <w:tcW w:w="3236" w:type="pct"/>
            <w:vAlign w:val="bottom"/>
          </w:tcPr>
          <w:p w14:paraId="199AE03E" w14:textId="5EA0DD02" w:rsidR="00D81E3A" w:rsidRPr="0092059D" w:rsidRDefault="00D81E3A" w:rsidP="00D81E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Валюта бағамдары өзгерісінің әсері</w:t>
            </w:r>
          </w:p>
        </w:tc>
        <w:tc>
          <w:tcPr>
            <w:tcW w:w="882" w:type="pct"/>
            <w:vAlign w:val="bottom"/>
          </w:tcPr>
          <w:p w14:paraId="65996DF5" w14:textId="602B4788"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bCs/>
                <w:color w:val="000000"/>
                <w:sz w:val="20"/>
                <w:lang w:val="kk-KZ"/>
              </w:rPr>
              <w:t>(26.153)</w:t>
            </w:r>
          </w:p>
        </w:tc>
        <w:tc>
          <w:tcPr>
            <w:tcW w:w="882" w:type="pct"/>
            <w:vAlign w:val="bottom"/>
          </w:tcPr>
          <w:p w14:paraId="4A1C3C20" w14:textId="1F470368" w:rsidR="00D81E3A" w:rsidRPr="0092059D" w:rsidRDefault="00D81E3A" w:rsidP="00D81E3A">
            <w:pPr>
              <w:pStyle w:val="02210Tablefigurenegativebold"/>
              <w:widowControl w:val="0"/>
              <w:tabs>
                <w:tab w:val="decimal" w:pos="1418"/>
              </w:tabs>
              <w:spacing w:line="240" w:lineRule="auto"/>
              <w:ind w:right="0"/>
              <w:jc w:val="left"/>
              <w:rPr>
                <w:rFonts w:ascii="Times New Roman" w:hAnsi="Times New Roman" w:cs="Times New Roman"/>
                <w:b w:val="0"/>
                <w:bCs/>
                <w:sz w:val="20"/>
                <w:lang w:val="kk-KZ"/>
              </w:rPr>
            </w:pPr>
            <w:r w:rsidRPr="0092059D">
              <w:rPr>
                <w:rFonts w:ascii="Times New Roman" w:hAnsi="Times New Roman" w:cs="Times New Roman"/>
                <w:b w:val="0"/>
                <w:sz w:val="20"/>
                <w:lang w:val="kk-KZ"/>
              </w:rPr>
              <w:t>119.439</w:t>
            </w:r>
          </w:p>
        </w:tc>
      </w:tr>
      <w:tr w:rsidR="00D81E3A" w:rsidRPr="0092059D" w14:paraId="317799C5" w14:textId="77777777" w:rsidTr="0088534E">
        <w:trPr>
          <w:trHeight w:val="227"/>
          <w:jc w:val="center"/>
        </w:trPr>
        <w:tc>
          <w:tcPr>
            <w:tcW w:w="3236" w:type="pct"/>
            <w:vAlign w:val="bottom"/>
          </w:tcPr>
          <w:p w14:paraId="5D21AD33" w14:textId="55C7568D" w:rsidR="00D81E3A" w:rsidRPr="0092059D" w:rsidRDefault="00D81E3A" w:rsidP="00D81E3A">
            <w:pPr>
              <w:pStyle w:val="02010TableColumnLevel1"/>
              <w:widowControl w:val="0"/>
              <w:tabs>
                <w:tab w:val="decimal" w:pos="318"/>
              </w:tabs>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b/>
                <w:bCs/>
                <w:color w:val="auto"/>
                <w:sz w:val="20"/>
                <w:szCs w:val="20"/>
                <w:lang w:val="kk-KZ"/>
              </w:rPr>
              <w:t>31 желтоқсан</w:t>
            </w:r>
          </w:p>
        </w:tc>
        <w:tc>
          <w:tcPr>
            <w:tcW w:w="882" w:type="pct"/>
            <w:tcBorders>
              <w:top w:val="single" w:sz="4" w:space="0" w:color="auto"/>
              <w:bottom w:val="double" w:sz="4" w:space="0" w:color="auto"/>
            </w:tcBorders>
            <w:vAlign w:val="bottom"/>
          </w:tcPr>
          <w:p w14:paraId="6FFE5E42" w14:textId="2478DDC0"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sz w:val="20"/>
                <w:lang w:val="kk-KZ"/>
              </w:rPr>
            </w:pPr>
            <w:r w:rsidRPr="0092059D">
              <w:rPr>
                <w:rFonts w:ascii="Times New Roman" w:hAnsi="Times New Roman" w:cs="Times New Roman"/>
                <w:sz w:val="20"/>
                <w:lang w:val="kk-KZ"/>
              </w:rPr>
              <w:t>24.478.576</w:t>
            </w:r>
          </w:p>
        </w:tc>
        <w:tc>
          <w:tcPr>
            <w:tcW w:w="882" w:type="pct"/>
            <w:tcBorders>
              <w:top w:val="single" w:sz="4" w:space="0" w:color="auto"/>
              <w:bottom w:val="double" w:sz="4" w:space="0" w:color="auto"/>
            </w:tcBorders>
            <w:vAlign w:val="bottom"/>
          </w:tcPr>
          <w:p w14:paraId="0C72F6ED" w14:textId="6219FF67" w:rsidR="00D81E3A" w:rsidRPr="0092059D" w:rsidRDefault="00D81E3A" w:rsidP="00D81E3A">
            <w:pPr>
              <w:pStyle w:val="02110Tablefigurebold"/>
              <w:widowControl w:val="0"/>
              <w:tabs>
                <w:tab w:val="decimal" w:pos="1418"/>
              </w:tabs>
              <w:spacing w:line="240" w:lineRule="auto"/>
              <w:jc w:val="left"/>
              <w:rPr>
                <w:rFonts w:ascii="Times New Roman" w:hAnsi="Times New Roman" w:cs="Times New Roman"/>
                <w:b w:val="0"/>
                <w:bCs/>
                <w:sz w:val="20"/>
                <w:lang w:val="kk-KZ"/>
              </w:rPr>
            </w:pPr>
            <w:r w:rsidRPr="0092059D">
              <w:rPr>
                <w:rFonts w:ascii="Times New Roman" w:hAnsi="Times New Roman" w:cs="Times New Roman"/>
                <w:b w:val="0"/>
                <w:sz w:val="20"/>
                <w:lang w:val="kk-KZ"/>
              </w:rPr>
              <w:t>10.188.072</w:t>
            </w:r>
          </w:p>
        </w:tc>
      </w:tr>
      <w:tr w:rsidR="00D81E3A" w:rsidRPr="0092059D" w14:paraId="2B80A698" w14:textId="77777777" w:rsidTr="0088534E">
        <w:trPr>
          <w:trHeight w:val="227"/>
          <w:jc w:val="center"/>
        </w:trPr>
        <w:tc>
          <w:tcPr>
            <w:tcW w:w="3236" w:type="pct"/>
            <w:tcBorders>
              <w:bottom w:val="single" w:sz="4" w:space="0" w:color="auto"/>
            </w:tcBorders>
            <w:vAlign w:val="bottom"/>
            <w:hideMark/>
          </w:tcPr>
          <w:p w14:paraId="494A164E" w14:textId="5961F1F1" w:rsidR="00D81E3A" w:rsidRPr="0092059D" w:rsidRDefault="00D81E3A" w:rsidP="00D81E3A">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p>
          <w:p w14:paraId="1D8B9D1E" w14:textId="77777777" w:rsidR="00D81E3A" w:rsidRPr="0092059D" w:rsidRDefault="00D81E3A" w:rsidP="00D81E3A">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p>
          <w:p w14:paraId="7BEB5AB9" w14:textId="6D4F91B5" w:rsidR="00D81E3A" w:rsidRPr="0092059D" w:rsidRDefault="00D81E3A" w:rsidP="00D81E3A">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ОЖКӘҚ бойынша бағаланатын борыштық бағалы қағаздар</w:t>
            </w:r>
          </w:p>
        </w:tc>
        <w:tc>
          <w:tcPr>
            <w:tcW w:w="882" w:type="pct"/>
            <w:tcBorders>
              <w:bottom w:val="single" w:sz="4" w:space="0" w:color="auto"/>
            </w:tcBorders>
            <w:vAlign w:val="bottom"/>
            <w:hideMark/>
          </w:tcPr>
          <w:p w14:paraId="0F046E8F" w14:textId="671DC658" w:rsidR="00D81E3A" w:rsidRPr="0092059D" w:rsidRDefault="00D81E3A" w:rsidP="00D81E3A">
            <w:pPr>
              <w:pStyle w:val="200Tableleft"/>
              <w:overflowPunct/>
              <w:autoSpaceDE/>
              <w:autoSpaceDN/>
              <w:adjustRightInd/>
              <w:spacing w:before="0" w:line="240" w:lineRule="auto"/>
              <w:ind w:left="-108" w:right="68"/>
              <w:jc w:val="right"/>
              <w:textAlignment w:val="auto"/>
              <w:rPr>
                <w:rFonts w:ascii="Times New Roman" w:hAnsi="Times New Roman"/>
                <w:b/>
                <w:bCs/>
                <w:i/>
                <w:lang w:val="kk-KZ"/>
              </w:rPr>
            </w:pPr>
            <w:r w:rsidRPr="0092059D">
              <w:rPr>
                <w:rFonts w:ascii="Times New Roman" w:hAnsi="Times New Roman"/>
                <w:b/>
                <w:bCs/>
                <w:i/>
                <w:lang w:val="kk-KZ"/>
              </w:rPr>
              <w:t>2023 жыл</w:t>
            </w:r>
          </w:p>
        </w:tc>
        <w:tc>
          <w:tcPr>
            <w:tcW w:w="882" w:type="pct"/>
            <w:tcBorders>
              <w:bottom w:val="single" w:sz="4" w:space="0" w:color="auto"/>
            </w:tcBorders>
            <w:vAlign w:val="bottom"/>
            <w:hideMark/>
          </w:tcPr>
          <w:p w14:paraId="38122776" w14:textId="7F3A52B3" w:rsidR="00D81E3A" w:rsidRPr="0092059D" w:rsidRDefault="00D81E3A" w:rsidP="00D81E3A">
            <w:pPr>
              <w:pStyle w:val="200Tableleft"/>
              <w:overflowPunct/>
              <w:autoSpaceDE/>
              <w:autoSpaceDN/>
              <w:adjustRightInd/>
              <w:spacing w:before="0" w:line="240" w:lineRule="auto"/>
              <w:ind w:left="-108" w:right="68"/>
              <w:jc w:val="right"/>
              <w:textAlignment w:val="auto"/>
              <w:rPr>
                <w:rFonts w:ascii="Times New Roman" w:hAnsi="Times New Roman"/>
                <w:b/>
                <w:bCs/>
                <w:i/>
                <w:lang w:val="kk-KZ"/>
              </w:rPr>
            </w:pPr>
            <w:r w:rsidRPr="0092059D">
              <w:rPr>
                <w:rFonts w:ascii="Times New Roman" w:hAnsi="Times New Roman"/>
                <w:b/>
                <w:bCs/>
                <w:i/>
                <w:lang w:val="kk-KZ"/>
              </w:rPr>
              <w:t>2022 жыл</w:t>
            </w:r>
          </w:p>
        </w:tc>
      </w:tr>
      <w:tr w:rsidR="00511279" w:rsidRPr="0092059D" w14:paraId="2DE1AA5C" w14:textId="77777777" w:rsidTr="0088534E">
        <w:trPr>
          <w:trHeight w:val="227"/>
          <w:jc w:val="center"/>
        </w:trPr>
        <w:tc>
          <w:tcPr>
            <w:tcW w:w="3236" w:type="pct"/>
            <w:tcBorders>
              <w:top w:val="single" w:sz="4" w:space="0" w:color="auto"/>
            </w:tcBorders>
            <w:vAlign w:val="bottom"/>
          </w:tcPr>
          <w:p w14:paraId="0183EF10" w14:textId="77777777" w:rsidR="00511279" w:rsidRPr="0092059D" w:rsidRDefault="00511279"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 xml:space="preserve"> </w:t>
            </w:r>
          </w:p>
        </w:tc>
        <w:tc>
          <w:tcPr>
            <w:tcW w:w="882" w:type="pct"/>
            <w:tcBorders>
              <w:top w:val="single" w:sz="4" w:space="0" w:color="auto"/>
            </w:tcBorders>
            <w:vAlign w:val="bottom"/>
          </w:tcPr>
          <w:p w14:paraId="3D76E41F" w14:textId="77777777" w:rsidR="00511279" w:rsidRPr="0092059D" w:rsidRDefault="00511279" w:rsidP="00097422">
            <w:pPr>
              <w:pStyle w:val="02110Tablefigurebold"/>
              <w:widowControl w:val="0"/>
              <w:tabs>
                <w:tab w:val="decimal" w:pos="1418"/>
              </w:tabs>
              <w:spacing w:line="240" w:lineRule="auto"/>
              <w:jc w:val="left"/>
              <w:rPr>
                <w:rFonts w:ascii="Times New Roman" w:hAnsi="Times New Roman" w:cs="Times New Roman"/>
                <w:b w:val="0"/>
                <w:sz w:val="20"/>
                <w:lang w:val="kk-KZ"/>
              </w:rPr>
            </w:pPr>
          </w:p>
        </w:tc>
        <w:tc>
          <w:tcPr>
            <w:tcW w:w="882" w:type="pct"/>
            <w:tcBorders>
              <w:top w:val="single" w:sz="4" w:space="0" w:color="auto"/>
            </w:tcBorders>
            <w:vAlign w:val="bottom"/>
          </w:tcPr>
          <w:p w14:paraId="151A52A8" w14:textId="77777777" w:rsidR="00511279" w:rsidRPr="0092059D" w:rsidRDefault="00511279" w:rsidP="00097422">
            <w:pPr>
              <w:pStyle w:val="02110Tablefigurebold"/>
              <w:widowControl w:val="0"/>
              <w:tabs>
                <w:tab w:val="decimal" w:pos="1418"/>
              </w:tabs>
              <w:spacing w:line="240" w:lineRule="auto"/>
              <w:jc w:val="left"/>
              <w:rPr>
                <w:rFonts w:ascii="Times New Roman" w:hAnsi="Times New Roman" w:cs="Times New Roman"/>
                <w:b w:val="0"/>
                <w:sz w:val="20"/>
                <w:lang w:val="kk-KZ"/>
              </w:rPr>
            </w:pPr>
          </w:p>
        </w:tc>
      </w:tr>
      <w:tr w:rsidR="00D80C9D" w:rsidRPr="0092059D" w14:paraId="15292218" w14:textId="77777777" w:rsidTr="0088534E">
        <w:trPr>
          <w:trHeight w:val="227"/>
          <w:jc w:val="center"/>
        </w:trPr>
        <w:tc>
          <w:tcPr>
            <w:tcW w:w="3236" w:type="pct"/>
            <w:vAlign w:val="bottom"/>
            <w:hideMark/>
          </w:tcPr>
          <w:p w14:paraId="45514F28" w14:textId="7E3A8089" w:rsidR="00D80C9D" w:rsidRPr="0092059D" w:rsidRDefault="00D80C9D" w:rsidP="00D80C9D">
            <w:pPr>
              <w:widowControl w:val="0"/>
              <w:overflowPunct w:val="0"/>
              <w:autoSpaceDE w:val="0"/>
              <w:autoSpaceDN w:val="0"/>
              <w:adjustRightInd w:val="0"/>
              <w:spacing w:after="0" w:line="240" w:lineRule="auto"/>
              <w:ind w:left="5" w:right="-108" w:hanging="113"/>
              <w:textAlignment w:val="baseline"/>
              <w:rPr>
                <w:rFonts w:ascii="Times New Roman" w:hAnsi="Times New Roman"/>
                <w:b/>
                <w:bCs/>
                <w:lang w:val="kk-KZ"/>
              </w:rPr>
            </w:pPr>
            <w:r w:rsidRPr="0092059D">
              <w:rPr>
                <w:rFonts w:ascii="Times New Roman" w:hAnsi="Times New Roman"/>
                <w:b/>
                <w:lang w:val="kk-KZ"/>
              </w:rPr>
              <w:t xml:space="preserve">1 қаңтардағы ККЗ арналған резерв  </w:t>
            </w:r>
          </w:p>
        </w:tc>
        <w:tc>
          <w:tcPr>
            <w:tcW w:w="882" w:type="pct"/>
            <w:vAlign w:val="bottom"/>
          </w:tcPr>
          <w:p w14:paraId="5B569329" w14:textId="2C8DFACB" w:rsidR="00D80C9D" w:rsidRPr="0092059D" w:rsidRDefault="00D80C9D" w:rsidP="00D80C9D">
            <w:pPr>
              <w:pStyle w:val="02110Tablefigurebold"/>
              <w:widowControl w:val="0"/>
              <w:tabs>
                <w:tab w:val="decimal" w:pos="1418"/>
              </w:tabs>
              <w:spacing w:line="240" w:lineRule="auto"/>
              <w:jc w:val="left"/>
              <w:rPr>
                <w:rFonts w:ascii="Times New Roman" w:hAnsi="Times New Roman" w:cs="Times New Roman"/>
                <w:bCs/>
                <w:sz w:val="20"/>
                <w:lang w:val="kk-KZ"/>
              </w:rPr>
            </w:pPr>
            <w:r w:rsidRPr="0092059D">
              <w:rPr>
                <w:rFonts w:ascii="Times New Roman" w:hAnsi="Times New Roman" w:cs="Times New Roman"/>
                <w:bCs/>
                <w:sz w:val="20"/>
                <w:lang w:val="kk-KZ"/>
              </w:rPr>
              <w:t>(128.018)</w:t>
            </w:r>
          </w:p>
        </w:tc>
        <w:tc>
          <w:tcPr>
            <w:tcW w:w="882" w:type="pct"/>
            <w:vAlign w:val="bottom"/>
          </w:tcPr>
          <w:p w14:paraId="23587FBC" w14:textId="4018352E" w:rsidR="00D80C9D" w:rsidRPr="0092059D" w:rsidRDefault="00D80C9D" w:rsidP="00D80C9D">
            <w:pPr>
              <w:pStyle w:val="02110Tablefigurebold"/>
              <w:widowControl w:val="0"/>
              <w:tabs>
                <w:tab w:val="decimal" w:pos="1418"/>
              </w:tabs>
              <w:spacing w:line="240" w:lineRule="auto"/>
              <w:jc w:val="left"/>
              <w:rPr>
                <w:rFonts w:ascii="Times New Roman" w:hAnsi="Times New Roman" w:cs="Times New Roman"/>
                <w:b w:val="0"/>
                <w:sz w:val="20"/>
                <w:lang w:val="kk-KZ"/>
              </w:rPr>
            </w:pPr>
            <w:r w:rsidRPr="0092059D">
              <w:rPr>
                <w:rFonts w:ascii="Times New Roman" w:hAnsi="Times New Roman" w:cs="Times New Roman"/>
                <w:b w:val="0"/>
                <w:bCs/>
                <w:sz w:val="20"/>
                <w:lang w:val="kk-KZ"/>
              </w:rPr>
              <w:t>(8.631)</w:t>
            </w:r>
          </w:p>
        </w:tc>
      </w:tr>
      <w:tr w:rsidR="00D80C9D" w:rsidRPr="0092059D" w14:paraId="054CE497" w14:textId="77777777" w:rsidTr="0088534E">
        <w:trPr>
          <w:trHeight w:val="227"/>
          <w:jc w:val="center"/>
        </w:trPr>
        <w:tc>
          <w:tcPr>
            <w:tcW w:w="3236" w:type="pct"/>
            <w:vAlign w:val="bottom"/>
            <w:hideMark/>
          </w:tcPr>
          <w:p w14:paraId="660DC18B" w14:textId="63D8E03A" w:rsidR="00D80C9D" w:rsidRPr="0092059D" w:rsidRDefault="00D80C9D" w:rsidP="00D80C9D">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ККЗ таза өзгерісі </w:t>
            </w:r>
            <w:r w:rsidRPr="0092059D">
              <w:rPr>
                <w:rFonts w:ascii="Times New Roman" w:hAnsi="Times New Roman" w:cs="Times New Roman"/>
                <w:i/>
                <w:iCs/>
                <w:color w:val="auto"/>
                <w:sz w:val="20"/>
                <w:szCs w:val="20"/>
                <w:lang w:val="kk-KZ"/>
              </w:rPr>
              <w:t>(21-Ескертпе)</w:t>
            </w:r>
          </w:p>
        </w:tc>
        <w:tc>
          <w:tcPr>
            <w:tcW w:w="882" w:type="pct"/>
            <w:tcBorders>
              <w:bottom w:val="single" w:sz="4" w:space="0" w:color="auto"/>
            </w:tcBorders>
            <w:vAlign w:val="bottom"/>
          </w:tcPr>
          <w:p w14:paraId="38C6CEA2" w14:textId="2177D6AD" w:rsidR="00D80C9D" w:rsidRPr="0092059D" w:rsidRDefault="00D80C9D" w:rsidP="00D80C9D">
            <w:pPr>
              <w:pStyle w:val="02110Tablefigurebold"/>
              <w:widowControl w:val="0"/>
              <w:tabs>
                <w:tab w:val="decimal" w:pos="1418"/>
              </w:tabs>
              <w:spacing w:line="240" w:lineRule="auto"/>
              <w:jc w:val="left"/>
              <w:rPr>
                <w:rFonts w:ascii="Times New Roman" w:hAnsi="Times New Roman" w:cs="Times New Roman"/>
                <w:bCs/>
                <w:sz w:val="20"/>
                <w:lang w:val="kk-KZ"/>
              </w:rPr>
            </w:pPr>
            <w:r w:rsidRPr="0092059D">
              <w:rPr>
                <w:rFonts w:ascii="Times New Roman" w:hAnsi="Times New Roman" w:cs="Times New Roman"/>
                <w:bCs/>
                <w:sz w:val="20"/>
                <w:lang w:val="kk-KZ"/>
              </w:rPr>
              <w:t>25.128</w:t>
            </w:r>
          </w:p>
        </w:tc>
        <w:tc>
          <w:tcPr>
            <w:tcW w:w="882" w:type="pct"/>
            <w:tcBorders>
              <w:bottom w:val="single" w:sz="4" w:space="0" w:color="auto"/>
            </w:tcBorders>
            <w:vAlign w:val="bottom"/>
          </w:tcPr>
          <w:p w14:paraId="3DF1EE39" w14:textId="1AE14A34" w:rsidR="00D80C9D" w:rsidRPr="0092059D" w:rsidRDefault="00D80C9D" w:rsidP="00D80C9D">
            <w:pPr>
              <w:pStyle w:val="02110Tablefigurebold"/>
              <w:widowControl w:val="0"/>
              <w:tabs>
                <w:tab w:val="decimal" w:pos="1418"/>
              </w:tabs>
              <w:spacing w:line="240" w:lineRule="auto"/>
              <w:jc w:val="left"/>
              <w:rPr>
                <w:rFonts w:ascii="Times New Roman" w:hAnsi="Times New Roman" w:cs="Times New Roman"/>
                <w:b w:val="0"/>
                <w:sz w:val="20"/>
                <w:lang w:val="kk-KZ"/>
              </w:rPr>
            </w:pPr>
            <w:r w:rsidRPr="0092059D">
              <w:rPr>
                <w:rFonts w:ascii="Times New Roman" w:hAnsi="Times New Roman" w:cs="Times New Roman"/>
                <w:b w:val="0"/>
                <w:bCs/>
                <w:sz w:val="20"/>
                <w:lang w:val="kk-KZ"/>
              </w:rPr>
              <w:t>(119.387)</w:t>
            </w:r>
          </w:p>
        </w:tc>
      </w:tr>
      <w:tr w:rsidR="00D80C9D" w:rsidRPr="0092059D" w14:paraId="0FB4AA50" w14:textId="77777777" w:rsidTr="0088534E">
        <w:trPr>
          <w:trHeight w:val="227"/>
          <w:jc w:val="center"/>
        </w:trPr>
        <w:tc>
          <w:tcPr>
            <w:tcW w:w="3236" w:type="pct"/>
            <w:vAlign w:val="bottom"/>
            <w:hideMark/>
          </w:tcPr>
          <w:p w14:paraId="71EA2D33" w14:textId="287E437A" w:rsidR="00D80C9D" w:rsidRPr="0092059D" w:rsidRDefault="00D80C9D" w:rsidP="00D80C9D">
            <w:pPr>
              <w:pStyle w:val="02010TableColumnLevel1"/>
              <w:widowControl w:val="0"/>
              <w:spacing w:line="240" w:lineRule="auto"/>
              <w:ind w:left="5" w:right="-108"/>
              <w:rPr>
                <w:rFonts w:ascii="Times New Roman" w:hAnsi="Times New Roman" w:cs="Times New Roman"/>
                <w:b/>
                <w:bCs/>
                <w:color w:val="auto"/>
                <w:sz w:val="20"/>
                <w:szCs w:val="20"/>
                <w:lang w:val="kk-KZ"/>
              </w:rPr>
            </w:pPr>
            <w:r w:rsidRPr="0092059D">
              <w:rPr>
                <w:rFonts w:ascii="Times New Roman" w:hAnsi="Times New Roman" w:cs="Times New Roman"/>
                <w:b/>
                <w:bCs/>
                <w:color w:val="auto"/>
                <w:sz w:val="20"/>
                <w:szCs w:val="20"/>
                <w:lang w:val="kk-KZ"/>
              </w:rPr>
              <w:t>31 желтоқсан</w:t>
            </w:r>
          </w:p>
        </w:tc>
        <w:tc>
          <w:tcPr>
            <w:tcW w:w="882" w:type="pct"/>
            <w:tcBorders>
              <w:top w:val="single" w:sz="4" w:space="0" w:color="auto"/>
              <w:bottom w:val="double" w:sz="4" w:space="0" w:color="auto"/>
            </w:tcBorders>
            <w:vAlign w:val="bottom"/>
          </w:tcPr>
          <w:p w14:paraId="3FD4EE25" w14:textId="71F10997" w:rsidR="00D80C9D" w:rsidRPr="0092059D" w:rsidRDefault="00D80C9D" w:rsidP="00D80C9D">
            <w:pPr>
              <w:pStyle w:val="02110Tablefigurebold"/>
              <w:widowControl w:val="0"/>
              <w:tabs>
                <w:tab w:val="decimal" w:pos="1418"/>
              </w:tabs>
              <w:spacing w:line="240" w:lineRule="auto"/>
              <w:jc w:val="left"/>
              <w:rPr>
                <w:rFonts w:ascii="Times New Roman" w:hAnsi="Times New Roman" w:cs="Times New Roman"/>
                <w:bCs/>
                <w:sz w:val="20"/>
                <w:lang w:val="kk-KZ"/>
              </w:rPr>
            </w:pPr>
            <w:r w:rsidRPr="0092059D">
              <w:rPr>
                <w:rFonts w:ascii="Times New Roman" w:hAnsi="Times New Roman" w:cs="Times New Roman"/>
                <w:bCs/>
                <w:sz w:val="20"/>
                <w:lang w:val="kk-KZ"/>
              </w:rPr>
              <w:t>(102.890)</w:t>
            </w:r>
          </w:p>
        </w:tc>
        <w:tc>
          <w:tcPr>
            <w:tcW w:w="882" w:type="pct"/>
            <w:tcBorders>
              <w:top w:val="single" w:sz="4" w:space="0" w:color="auto"/>
              <w:bottom w:val="double" w:sz="4" w:space="0" w:color="auto"/>
            </w:tcBorders>
            <w:vAlign w:val="bottom"/>
          </w:tcPr>
          <w:p w14:paraId="66C0DB94" w14:textId="1FF11165" w:rsidR="00D80C9D" w:rsidRPr="0092059D" w:rsidRDefault="00D80C9D" w:rsidP="00D80C9D">
            <w:pPr>
              <w:pStyle w:val="02210Tablefigurenegativebold"/>
              <w:widowControl w:val="0"/>
              <w:tabs>
                <w:tab w:val="decimal" w:pos="1418"/>
              </w:tabs>
              <w:spacing w:line="240" w:lineRule="auto"/>
              <w:ind w:right="0"/>
              <w:jc w:val="left"/>
              <w:rPr>
                <w:rFonts w:ascii="Times New Roman" w:hAnsi="Times New Roman" w:cs="Times New Roman"/>
                <w:b w:val="0"/>
                <w:sz w:val="20"/>
                <w:lang w:val="kk-KZ"/>
              </w:rPr>
            </w:pPr>
            <w:r w:rsidRPr="0092059D">
              <w:rPr>
                <w:rFonts w:ascii="Times New Roman" w:hAnsi="Times New Roman" w:cs="Times New Roman"/>
                <w:b w:val="0"/>
                <w:bCs/>
                <w:sz w:val="20"/>
                <w:lang w:val="kk-KZ"/>
              </w:rPr>
              <w:t>(128.018)</w:t>
            </w:r>
          </w:p>
        </w:tc>
      </w:tr>
    </w:tbl>
    <w:p w14:paraId="487D86FD" w14:textId="3C56E7B0" w:rsidR="00A50E64" w:rsidRPr="0092059D" w:rsidRDefault="00A50E64" w:rsidP="00715A57">
      <w:pPr>
        <w:pStyle w:val="19"/>
        <w:spacing w:after="0"/>
        <w:ind w:left="567" w:hanging="567"/>
        <w:rPr>
          <w:rFonts w:ascii="Times New Roman" w:hAnsi="Times New Roman"/>
          <w:lang w:val="kk-KZ"/>
        </w:rPr>
      </w:pPr>
      <w:bookmarkStart w:id="296" w:name="_Toc175066073"/>
      <w:r w:rsidRPr="0092059D">
        <w:rPr>
          <w:rFonts w:ascii="Times New Roman" w:hAnsi="Times New Roman"/>
          <w:lang w:val="kk-KZ"/>
        </w:rPr>
        <w:t>Инвестици</w:t>
      </w:r>
      <w:r w:rsidR="00CC5998">
        <w:rPr>
          <w:rFonts w:ascii="Times New Roman" w:hAnsi="Times New Roman"/>
          <w:lang w:val="kk-KZ"/>
        </w:rPr>
        <w:t>ялық жылжымайтын мүлік</w:t>
      </w:r>
      <w:bookmarkEnd w:id="296"/>
      <w:r w:rsidR="00CC5998">
        <w:rPr>
          <w:rFonts w:ascii="Times New Roman" w:hAnsi="Times New Roman"/>
          <w:lang w:val="kk-KZ"/>
        </w:rPr>
        <w:t xml:space="preserve"> </w:t>
      </w:r>
      <w:bookmarkEnd w:id="284"/>
      <w:bookmarkEnd w:id="285"/>
      <w:bookmarkEnd w:id="286"/>
      <w:bookmarkEnd w:id="287"/>
      <w:r w:rsidR="00CC5998">
        <w:rPr>
          <w:rFonts w:ascii="Times New Roman" w:hAnsi="Times New Roman"/>
          <w:lang w:val="kk-KZ"/>
        </w:rPr>
        <w:t xml:space="preserve"> </w:t>
      </w:r>
    </w:p>
    <w:p w14:paraId="74C1678A" w14:textId="5B021294" w:rsidR="00CC5998" w:rsidRPr="00CC5998" w:rsidRDefault="00CC5998" w:rsidP="00CC5998">
      <w:pPr>
        <w:pStyle w:val="N"/>
        <w:spacing w:before="120"/>
        <w:jc w:val="both"/>
        <w:rPr>
          <w:rFonts w:ascii="Times New Roman" w:eastAsia="Calibri" w:hAnsi="Times New Roman" w:cs="Times New Roman"/>
          <w:sz w:val="20"/>
          <w:szCs w:val="20"/>
          <w:lang w:val="kk-KZ"/>
        </w:rPr>
      </w:pPr>
      <w:bookmarkStart w:id="297" w:name="OLE_LINK2"/>
      <w:bookmarkStart w:id="298" w:name="OLE_LINK18"/>
      <w:bookmarkStart w:id="299" w:name="OLE_LINK22"/>
      <w:r w:rsidRPr="00CC5998">
        <w:rPr>
          <w:rFonts w:ascii="Times New Roman" w:eastAsia="Calibri" w:hAnsi="Times New Roman" w:cs="Times New Roman"/>
          <w:sz w:val="20"/>
          <w:szCs w:val="20"/>
          <w:lang w:val="kk-KZ"/>
        </w:rPr>
        <w:t>2023 және 2022 жылғы 31 желтоқсандағы жағдай бойынша 66.958 мың теңге сомасындағы инвестициялық жылжымайтын мүлік</w:t>
      </w:r>
      <w:r>
        <w:rPr>
          <w:rFonts w:ascii="Times New Roman" w:eastAsia="Calibri" w:hAnsi="Times New Roman" w:cs="Times New Roman"/>
          <w:sz w:val="20"/>
          <w:szCs w:val="20"/>
          <w:lang w:val="kk-KZ"/>
        </w:rPr>
        <w:t>ке</w:t>
      </w:r>
      <w:r w:rsidRPr="00CC5998">
        <w:rPr>
          <w:rFonts w:ascii="Times New Roman" w:eastAsia="Calibri" w:hAnsi="Times New Roman" w:cs="Times New Roman"/>
          <w:sz w:val="20"/>
          <w:szCs w:val="20"/>
          <w:lang w:val="kk-KZ"/>
        </w:rPr>
        <w:t xml:space="preserve"> Талдықорған қалас</w:t>
      </w:r>
      <w:r>
        <w:rPr>
          <w:rFonts w:ascii="Times New Roman" w:eastAsia="Calibri" w:hAnsi="Times New Roman" w:cs="Times New Roman"/>
          <w:sz w:val="20"/>
          <w:szCs w:val="20"/>
          <w:lang w:val="kk-KZ"/>
        </w:rPr>
        <w:t>ындағы ғимарат пен жер учаскесі жатқызылды</w:t>
      </w:r>
      <w:r w:rsidRPr="00CC5998">
        <w:rPr>
          <w:rFonts w:ascii="Times New Roman" w:eastAsia="Calibri" w:hAnsi="Times New Roman" w:cs="Times New Roman"/>
          <w:sz w:val="20"/>
          <w:szCs w:val="20"/>
          <w:lang w:val="kk-KZ"/>
        </w:rPr>
        <w:t>. 2023 жылдың желтоқсанында Компания жылжымайтын мүліктің нарықтық құнын анықтау үшін тәуелсіз market Consulting LLP бағалаушысын тартты.</w:t>
      </w:r>
    </w:p>
    <w:p w14:paraId="704BD708" w14:textId="7EF33935" w:rsidR="003C5F64" w:rsidRPr="0092059D" w:rsidRDefault="00CC5998" w:rsidP="00CC5998">
      <w:pPr>
        <w:pStyle w:val="N"/>
        <w:spacing w:before="120"/>
        <w:jc w:val="both"/>
        <w:rPr>
          <w:rFonts w:ascii="Times New Roman" w:eastAsia="Calibri" w:hAnsi="Times New Roman" w:cs="Times New Roman"/>
          <w:sz w:val="20"/>
          <w:szCs w:val="20"/>
          <w:lang w:val="kk-KZ"/>
        </w:rPr>
      </w:pPr>
      <w:r w:rsidRPr="00CC5998">
        <w:rPr>
          <w:rFonts w:ascii="Times New Roman" w:eastAsia="Calibri" w:hAnsi="Times New Roman" w:cs="Times New Roman"/>
          <w:sz w:val="20"/>
          <w:szCs w:val="20"/>
          <w:lang w:val="kk-KZ"/>
        </w:rPr>
        <w:t>2023 жыл ішінде инвестициялық жылжымайтын мүліктен алынған жалгерлік табыс 10.437 мың теңгені құрады (2022 жылы: 10.985 мың теңге).</w:t>
      </w:r>
      <w:r>
        <w:rPr>
          <w:rFonts w:ascii="Times New Roman" w:eastAsia="Calibri" w:hAnsi="Times New Roman" w:cs="Times New Roman"/>
          <w:sz w:val="20"/>
          <w:szCs w:val="20"/>
          <w:lang w:val="kk-KZ"/>
        </w:rPr>
        <w:t xml:space="preserve">  </w:t>
      </w:r>
    </w:p>
    <w:bookmarkEnd w:id="297"/>
    <w:bookmarkEnd w:id="298"/>
    <w:bookmarkEnd w:id="299"/>
    <w:p w14:paraId="46EA4C9F" w14:textId="0C5B33FD" w:rsidR="00C93A66" w:rsidRPr="0092059D" w:rsidRDefault="00B87222" w:rsidP="00097422">
      <w:pPr>
        <w:widowControl w:val="0"/>
        <w:spacing w:before="120" w:after="0" w:line="240" w:lineRule="auto"/>
        <w:jc w:val="both"/>
        <w:rPr>
          <w:rFonts w:ascii="Times New Roman" w:hAnsi="Times New Roman"/>
          <w:lang w:val="kk-KZ"/>
        </w:rPr>
        <w:sectPr w:rsidR="00C93A66" w:rsidRPr="0092059D" w:rsidSect="00097422">
          <w:pgSz w:w="11907" w:h="16840" w:code="9"/>
          <w:pgMar w:top="1134" w:right="851" w:bottom="851" w:left="1418" w:header="709" w:footer="709" w:gutter="0"/>
          <w:cols w:space="720"/>
          <w:docGrid w:linePitch="299"/>
        </w:sectPr>
      </w:pPr>
      <w:r w:rsidRPr="0092059D">
        <w:rPr>
          <w:rFonts w:ascii="Times New Roman" w:hAnsi="Times New Roman"/>
          <w:lang w:val="kk-KZ"/>
        </w:rPr>
        <w:t>Компанияда оның инвестициялық жылжымайтын мүлкін өткізуге қандай да бір шектеулер, сондай-ақ инвестициялық жылжымайтын мүлік объектілерін сатып алу, салу немесе салу, оларды жөндеу, техникалық қызмет көрсету немесе жақсарту бойынша қандай да бір шарттық міндеттемелер жоқ</w:t>
      </w:r>
      <w:r w:rsidR="00B57762" w:rsidRPr="0092059D">
        <w:rPr>
          <w:rFonts w:ascii="Times New Roman" w:hAnsi="Times New Roman"/>
          <w:lang w:val="kk-KZ"/>
        </w:rPr>
        <w:t>.</w:t>
      </w:r>
    </w:p>
    <w:p w14:paraId="258A5764" w14:textId="7B75A0AD" w:rsidR="00B621A7" w:rsidRPr="0092059D" w:rsidRDefault="00B87222" w:rsidP="00097422">
      <w:pPr>
        <w:pStyle w:val="19"/>
        <w:spacing w:before="0" w:after="0"/>
        <w:ind w:left="567" w:hanging="567"/>
        <w:rPr>
          <w:rFonts w:ascii="Times New Roman" w:hAnsi="Times New Roman"/>
          <w:lang w:val="kk-KZ"/>
        </w:rPr>
      </w:pPr>
      <w:bookmarkStart w:id="300" w:name="_Toc139116656"/>
      <w:bookmarkStart w:id="301" w:name="_Toc175066074"/>
      <w:r w:rsidRPr="0092059D">
        <w:rPr>
          <w:rFonts w:ascii="Times New Roman" w:hAnsi="Times New Roman"/>
          <w:lang w:val="kk-KZ"/>
        </w:rPr>
        <w:lastRenderedPageBreak/>
        <w:t>Негізгі құралдар</w:t>
      </w:r>
      <w:bookmarkEnd w:id="300"/>
      <w:bookmarkEnd w:id="301"/>
    </w:p>
    <w:p w14:paraId="474752D2" w14:textId="4F6EE548" w:rsidR="00BC791E" w:rsidRPr="0092059D" w:rsidRDefault="00B87222" w:rsidP="00097422">
      <w:pPr>
        <w:pStyle w:val="a4"/>
        <w:widowControl w:val="0"/>
        <w:spacing w:before="120" w:after="120"/>
        <w:rPr>
          <w:lang w:val="kk-KZ"/>
        </w:rPr>
      </w:pPr>
      <w:r w:rsidRPr="0092059D">
        <w:rPr>
          <w:lang w:val="kk-KZ"/>
        </w:rPr>
        <w:t>Негізгі құралдардың қозғалысы төменде берілген</w:t>
      </w:r>
      <w:r w:rsidR="004372B7" w:rsidRPr="0092059D">
        <w:rPr>
          <w:lang w:val="kk-KZ"/>
        </w:rPr>
        <w:t>:</w:t>
      </w:r>
    </w:p>
    <w:tbl>
      <w:tblPr>
        <w:tblW w:w="14851" w:type="dxa"/>
        <w:jc w:val="center"/>
        <w:tblLayout w:type="fixed"/>
        <w:tblLook w:val="0000" w:firstRow="0" w:lastRow="0" w:firstColumn="0" w:lastColumn="0" w:noHBand="0" w:noVBand="0"/>
      </w:tblPr>
      <w:tblGrid>
        <w:gridCol w:w="3742"/>
        <w:gridCol w:w="1587"/>
        <w:gridCol w:w="1587"/>
        <w:gridCol w:w="1587"/>
        <w:gridCol w:w="1587"/>
        <w:gridCol w:w="1587"/>
        <w:gridCol w:w="1587"/>
        <w:gridCol w:w="1587"/>
      </w:tblGrid>
      <w:tr w:rsidR="00B87222" w:rsidRPr="0092059D" w14:paraId="2D487133" w14:textId="77777777" w:rsidTr="0088534E">
        <w:trPr>
          <w:trHeight w:val="227"/>
          <w:tblHeader/>
          <w:jc w:val="center"/>
        </w:trPr>
        <w:tc>
          <w:tcPr>
            <w:tcW w:w="3742" w:type="dxa"/>
            <w:vAlign w:val="bottom"/>
          </w:tcPr>
          <w:p w14:paraId="3B1D3DDB" w14:textId="77777777"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p>
        </w:tc>
        <w:tc>
          <w:tcPr>
            <w:tcW w:w="1587" w:type="dxa"/>
            <w:tcBorders>
              <w:bottom w:val="single" w:sz="4" w:space="0" w:color="auto"/>
            </w:tcBorders>
            <w:vAlign w:val="bottom"/>
          </w:tcPr>
          <w:p w14:paraId="6BDAC97E" w14:textId="58419F8A" w:rsidR="00B87222" w:rsidRPr="0092059D" w:rsidRDefault="00B87222" w:rsidP="00B87222">
            <w:pPr>
              <w:pStyle w:val="Tabletext"/>
              <w:widowControl w:val="0"/>
              <w:shd w:val="clear" w:color="auto" w:fill="FFFFFF" w:themeFill="background1"/>
              <w:spacing w:before="0" w:after="0"/>
              <w:ind w:left="-108" w:right="68"/>
              <w:jc w:val="right"/>
              <w:rPr>
                <w:b/>
                <w:bCs/>
                <w:i/>
                <w:sz w:val="20"/>
                <w:lang w:val="kk-KZ"/>
              </w:rPr>
            </w:pPr>
            <w:r w:rsidRPr="0092059D">
              <w:rPr>
                <w:b/>
                <w:bCs/>
                <w:i/>
                <w:sz w:val="20"/>
                <w:lang w:val="kk-KZ"/>
              </w:rPr>
              <w:t>Жер</w:t>
            </w:r>
          </w:p>
        </w:tc>
        <w:tc>
          <w:tcPr>
            <w:tcW w:w="1587" w:type="dxa"/>
            <w:tcBorders>
              <w:bottom w:val="single" w:sz="4" w:space="0" w:color="auto"/>
            </w:tcBorders>
            <w:vAlign w:val="bottom"/>
          </w:tcPr>
          <w:p w14:paraId="4370E182" w14:textId="4FA66061"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bCs/>
                <w:i/>
                <w:sz w:val="20"/>
                <w:lang w:val="kk-KZ"/>
              </w:rPr>
              <w:t>Ғимарат</w:t>
            </w:r>
          </w:p>
        </w:tc>
        <w:tc>
          <w:tcPr>
            <w:tcW w:w="1587" w:type="dxa"/>
            <w:tcBorders>
              <w:bottom w:val="single" w:sz="4" w:space="0" w:color="auto"/>
            </w:tcBorders>
            <w:vAlign w:val="bottom"/>
          </w:tcPr>
          <w:p w14:paraId="5C880015" w14:textId="027B5059"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i/>
                <w:sz w:val="20"/>
                <w:lang w:val="kk-KZ"/>
              </w:rPr>
              <w:t xml:space="preserve">Компьютерлік жабдық </w:t>
            </w:r>
          </w:p>
        </w:tc>
        <w:tc>
          <w:tcPr>
            <w:tcW w:w="1587" w:type="dxa"/>
            <w:tcBorders>
              <w:bottom w:val="single" w:sz="4" w:space="0" w:color="auto"/>
            </w:tcBorders>
            <w:vAlign w:val="bottom"/>
          </w:tcPr>
          <w:p w14:paraId="687806E2" w14:textId="7DADCDCF"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i/>
                <w:sz w:val="20"/>
                <w:lang w:val="kk-KZ"/>
              </w:rPr>
              <w:t>Көлік құралдары</w:t>
            </w:r>
          </w:p>
        </w:tc>
        <w:tc>
          <w:tcPr>
            <w:tcW w:w="1587" w:type="dxa"/>
            <w:tcBorders>
              <w:bottom w:val="single" w:sz="4" w:space="0" w:color="auto"/>
            </w:tcBorders>
            <w:vAlign w:val="bottom"/>
          </w:tcPr>
          <w:p w14:paraId="5FAD0376" w14:textId="74CC39F8"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i/>
                <w:sz w:val="20"/>
                <w:lang w:val="kk-KZ"/>
              </w:rPr>
              <w:t>Кеңсе жиһазы мен жабдығы</w:t>
            </w:r>
          </w:p>
        </w:tc>
        <w:tc>
          <w:tcPr>
            <w:tcW w:w="1587" w:type="dxa"/>
            <w:tcBorders>
              <w:bottom w:val="single" w:sz="4" w:space="0" w:color="auto"/>
            </w:tcBorders>
            <w:vAlign w:val="bottom"/>
          </w:tcPr>
          <w:p w14:paraId="0B6AAD46" w14:textId="71348A2F"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i/>
                <w:sz w:val="20"/>
                <w:lang w:val="kk-KZ"/>
              </w:rPr>
              <w:t>Аяқталмаған құрылыс</w:t>
            </w:r>
          </w:p>
        </w:tc>
        <w:tc>
          <w:tcPr>
            <w:tcW w:w="1587" w:type="dxa"/>
            <w:tcBorders>
              <w:bottom w:val="single" w:sz="4" w:space="0" w:color="auto"/>
            </w:tcBorders>
            <w:vAlign w:val="bottom"/>
          </w:tcPr>
          <w:p w14:paraId="1685FD05" w14:textId="08FF1E57" w:rsidR="00B87222" w:rsidRPr="0092059D" w:rsidRDefault="00B87222" w:rsidP="00B87222">
            <w:pPr>
              <w:pStyle w:val="Tabletext"/>
              <w:widowControl w:val="0"/>
              <w:shd w:val="clear" w:color="auto" w:fill="FFFFFF" w:themeFill="background1"/>
              <w:spacing w:before="0" w:after="0"/>
              <w:ind w:left="-108" w:right="68"/>
              <w:jc w:val="right"/>
              <w:rPr>
                <w:b/>
                <w:i/>
                <w:sz w:val="20"/>
                <w:lang w:val="kk-KZ"/>
              </w:rPr>
            </w:pPr>
            <w:r w:rsidRPr="0092059D">
              <w:rPr>
                <w:b/>
                <w:i/>
                <w:sz w:val="20"/>
                <w:lang w:val="kk-KZ"/>
              </w:rPr>
              <w:t>Жиыны</w:t>
            </w:r>
          </w:p>
        </w:tc>
      </w:tr>
      <w:tr w:rsidR="00715A57" w:rsidRPr="0092059D" w14:paraId="59C8D006" w14:textId="77777777" w:rsidTr="00715A57">
        <w:trPr>
          <w:trHeight w:val="227"/>
          <w:tblHeader/>
          <w:jc w:val="center"/>
        </w:trPr>
        <w:tc>
          <w:tcPr>
            <w:tcW w:w="3742" w:type="dxa"/>
            <w:vAlign w:val="bottom"/>
          </w:tcPr>
          <w:p w14:paraId="3BF3C29D" w14:textId="77777777" w:rsidR="00715A57" w:rsidRPr="0092059D" w:rsidRDefault="00715A57"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p>
        </w:tc>
        <w:tc>
          <w:tcPr>
            <w:tcW w:w="1587" w:type="dxa"/>
            <w:vAlign w:val="bottom"/>
          </w:tcPr>
          <w:p w14:paraId="117DDB67" w14:textId="77777777" w:rsidR="00715A57" w:rsidRPr="0092059D" w:rsidRDefault="00715A57" w:rsidP="00097422">
            <w:pPr>
              <w:pStyle w:val="Tabletext"/>
              <w:widowControl w:val="0"/>
              <w:shd w:val="clear" w:color="auto" w:fill="FFFFFF" w:themeFill="background1"/>
              <w:spacing w:before="0" w:after="0"/>
              <w:ind w:left="-108" w:right="68"/>
              <w:jc w:val="right"/>
              <w:rPr>
                <w:b/>
                <w:bCs/>
                <w:i/>
                <w:sz w:val="20"/>
                <w:lang w:val="kk-KZ"/>
              </w:rPr>
            </w:pPr>
          </w:p>
        </w:tc>
        <w:tc>
          <w:tcPr>
            <w:tcW w:w="1587" w:type="dxa"/>
            <w:vAlign w:val="bottom"/>
          </w:tcPr>
          <w:p w14:paraId="2456B425" w14:textId="77777777" w:rsidR="00715A57" w:rsidRPr="0092059D" w:rsidRDefault="00715A57" w:rsidP="00097422">
            <w:pPr>
              <w:pStyle w:val="Tabletext"/>
              <w:widowControl w:val="0"/>
              <w:shd w:val="clear" w:color="auto" w:fill="FFFFFF" w:themeFill="background1"/>
              <w:spacing w:before="0" w:after="0"/>
              <w:ind w:left="-108" w:right="68"/>
              <w:jc w:val="right"/>
              <w:rPr>
                <w:b/>
                <w:bCs/>
                <w:i/>
                <w:sz w:val="20"/>
                <w:lang w:val="kk-KZ"/>
              </w:rPr>
            </w:pPr>
          </w:p>
        </w:tc>
        <w:tc>
          <w:tcPr>
            <w:tcW w:w="1587" w:type="dxa"/>
            <w:vAlign w:val="bottom"/>
          </w:tcPr>
          <w:p w14:paraId="2D49ABFC"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c>
          <w:tcPr>
            <w:tcW w:w="1587" w:type="dxa"/>
            <w:vAlign w:val="bottom"/>
          </w:tcPr>
          <w:p w14:paraId="7E57B364"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c>
          <w:tcPr>
            <w:tcW w:w="1587" w:type="dxa"/>
            <w:vAlign w:val="bottom"/>
          </w:tcPr>
          <w:p w14:paraId="058A0329"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c>
          <w:tcPr>
            <w:tcW w:w="1587" w:type="dxa"/>
            <w:vAlign w:val="bottom"/>
          </w:tcPr>
          <w:p w14:paraId="1AA7EAE1"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c>
          <w:tcPr>
            <w:tcW w:w="1587" w:type="dxa"/>
            <w:vAlign w:val="bottom"/>
          </w:tcPr>
          <w:p w14:paraId="36EA68F2"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r>
      <w:tr w:rsidR="00BA75A6" w:rsidRPr="0092059D" w14:paraId="458674AD" w14:textId="77777777" w:rsidTr="00715A57">
        <w:trPr>
          <w:trHeight w:val="227"/>
          <w:jc w:val="center"/>
        </w:trPr>
        <w:tc>
          <w:tcPr>
            <w:tcW w:w="3742" w:type="dxa"/>
            <w:vAlign w:val="bottom"/>
          </w:tcPr>
          <w:p w14:paraId="4F2B76D6" w14:textId="755958EA" w:rsidR="00BA75A6" w:rsidRPr="0092059D" w:rsidRDefault="00B87222"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b/>
                <w:sz w:val="20"/>
                <w:lang w:val="kk-KZ"/>
              </w:rPr>
              <w:t>Бастапқы құны</w:t>
            </w:r>
          </w:p>
        </w:tc>
        <w:tc>
          <w:tcPr>
            <w:tcW w:w="1587" w:type="dxa"/>
            <w:vAlign w:val="bottom"/>
          </w:tcPr>
          <w:p w14:paraId="517ACA41"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bCs/>
                <w:i/>
                <w:sz w:val="20"/>
                <w:lang w:val="kk-KZ"/>
              </w:rPr>
            </w:pPr>
          </w:p>
        </w:tc>
        <w:tc>
          <w:tcPr>
            <w:tcW w:w="1587" w:type="dxa"/>
            <w:vAlign w:val="bottom"/>
          </w:tcPr>
          <w:p w14:paraId="6EAE09A2"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c>
          <w:tcPr>
            <w:tcW w:w="1587" w:type="dxa"/>
            <w:vAlign w:val="bottom"/>
          </w:tcPr>
          <w:p w14:paraId="25B48CE1"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c>
          <w:tcPr>
            <w:tcW w:w="1587" w:type="dxa"/>
            <w:vAlign w:val="bottom"/>
          </w:tcPr>
          <w:p w14:paraId="1A8D657D"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c>
          <w:tcPr>
            <w:tcW w:w="1587" w:type="dxa"/>
            <w:vAlign w:val="bottom"/>
          </w:tcPr>
          <w:p w14:paraId="3D7B2668"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c>
          <w:tcPr>
            <w:tcW w:w="1587" w:type="dxa"/>
            <w:vAlign w:val="bottom"/>
          </w:tcPr>
          <w:p w14:paraId="387D2DE3"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c>
          <w:tcPr>
            <w:tcW w:w="1587" w:type="dxa"/>
            <w:vAlign w:val="bottom"/>
          </w:tcPr>
          <w:p w14:paraId="35562998"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
                <w:sz w:val="20"/>
                <w:lang w:val="kk-KZ"/>
              </w:rPr>
            </w:pPr>
          </w:p>
        </w:tc>
      </w:tr>
      <w:tr w:rsidR="0080676D" w:rsidRPr="0092059D" w14:paraId="2CBB3B13" w14:textId="77777777" w:rsidTr="0088534E">
        <w:trPr>
          <w:trHeight w:val="227"/>
          <w:jc w:val="center"/>
        </w:trPr>
        <w:tc>
          <w:tcPr>
            <w:tcW w:w="3742" w:type="dxa"/>
            <w:vAlign w:val="bottom"/>
          </w:tcPr>
          <w:p w14:paraId="5236DD20" w14:textId="0B4A2CA7" w:rsidR="0080676D" w:rsidRPr="0092059D" w:rsidRDefault="0080676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b/>
                <w:sz w:val="20"/>
                <w:lang w:val="kk-KZ"/>
              </w:rPr>
              <w:t xml:space="preserve">2022 </w:t>
            </w:r>
            <w:r w:rsidR="00725FDB" w:rsidRPr="0092059D">
              <w:rPr>
                <w:b/>
                <w:sz w:val="20"/>
                <w:lang w:val="kk-KZ"/>
              </w:rPr>
              <w:t>жылғы 1 қаңтар</w:t>
            </w:r>
          </w:p>
        </w:tc>
        <w:tc>
          <w:tcPr>
            <w:tcW w:w="1587" w:type="dxa"/>
            <w:vAlign w:val="bottom"/>
          </w:tcPr>
          <w:p w14:paraId="1DCDEB05" w14:textId="41B12B80" w:rsidR="0080676D" w:rsidRPr="0092059D" w:rsidRDefault="0080676D" w:rsidP="001B1FBD">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88.008</w:t>
            </w:r>
          </w:p>
        </w:tc>
        <w:tc>
          <w:tcPr>
            <w:tcW w:w="1587" w:type="dxa"/>
            <w:vAlign w:val="bottom"/>
          </w:tcPr>
          <w:p w14:paraId="7FBDE2D9" w14:textId="44DE9F2C" w:rsidR="0080676D" w:rsidRPr="0092059D" w:rsidRDefault="0080676D" w:rsidP="001B1FBD">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5.752.461</w:t>
            </w:r>
          </w:p>
        </w:tc>
        <w:tc>
          <w:tcPr>
            <w:tcW w:w="1587" w:type="dxa"/>
            <w:vAlign w:val="bottom"/>
          </w:tcPr>
          <w:p w14:paraId="32B49C57" w14:textId="2B8D3460"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1.919.841</w:t>
            </w:r>
          </w:p>
        </w:tc>
        <w:tc>
          <w:tcPr>
            <w:tcW w:w="1587" w:type="dxa"/>
            <w:vAlign w:val="bottom"/>
          </w:tcPr>
          <w:p w14:paraId="55DE72AC" w14:textId="631F1519"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536.450</w:t>
            </w:r>
          </w:p>
        </w:tc>
        <w:tc>
          <w:tcPr>
            <w:tcW w:w="1587" w:type="dxa"/>
            <w:vAlign w:val="bottom"/>
          </w:tcPr>
          <w:p w14:paraId="51E20BBF" w14:textId="3A795233"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1.671.458</w:t>
            </w:r>
          </w:p>
        </w:tc>
        <w:tc>
          <w:tcPr>
            <w:tcW w:w="1587" w:type="dxa"/>
            <w:vAlign w:val="bottom"/>
          </w:tcPr>
          <w:p w14:paraId="67E9815D" w14:textId="5B533A81"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66.362</w:t>
            </w:r>
          </w:p>
        </w:tc>
        <w:tc>
          <w:tcPr>
            <w:tcW w:w="1587" w:type="dxa"/>
            <w:vAlign w:val="bottom"/>
          </w:tcPr>
          <w:p w14:paraId="0414CAF8" w14:textId="22F847BF"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10.034.580</w:t>
            </w:r>
          </w:p>
        </w:tc>
      </w:tr>
      <w:tr w:rsidR="00B87222" w:rsidRPr="0092059D" w14:paraId="3D2DF9CF" w14:textId="77777777" w:rsidTr="0088534E">
        <w:trPr>
          <w:trHeight w:val="227"/>
          <w:jc w:val="center"/>
        </w:trPr>
        <w:tc>
          <w:tcPr>
            <w:tcW w:w="3742" w:type="dxa"/>
            <w:vAlign w:val="bottom"/>
          </w:tcPr>
          <w:p w14:paraId="25D61D79" w14:textId="794458D1"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sz w:val="20"/>
                <w:lang w:val="kk-KZ"/>
              </w:rPr>
              <w:t>Түсімдер</w:t>
            </w:r>
          </w:p>
        </w:tc>
        <w:tc>
          <w:tcPr>
            <w:tcW w:w="1587" w:type="dxa"/>
            <w:vAlign w:val="bottom"/>
          </w:tcPr>
          <w:p w14:paraId="22356F12" w14:textId="29E53EE8"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11.570</w:t>
            </w:r>
          </w:p>
        </w:tc>
        <w:tc>
          <w:tcPr>
            <w:tcW w:w="1587" w:type="dxa"/>
            <w:vAlign w:val="bottom"/>
          </w:tcPr>
          <w:p w14:paraId="76F2BD48" w14:textId="5AAB1FEC"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106.823</w:t>
            </w:r>
          </w:p>
        </w:tc>
        <w:tc>
          <w:tcPr>
            <w:tcW w:w="1587" w:type="dxa"/>
            <w:vAlign w:val="bottom"/>
          </w:tcPr>
          <w:p w14:paraId="595478C1" w14:textId="71F4922C"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913.276</w:t>
            </w:r>
          </w:p>
        </w:tc>
        <w:tc>
          <w:tcPr>
            <w:tcW w:w="1587" w:type="dxa"/>
            <w:vAlign w:val="bottom"/>
          </w:tcPr>
          <w:p w14:paraId="18A958DC" w14:textId="4E98A256"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96.540</w:t>
            </w:r>
          </w:p>
        </w:tc>
        <w:tc>
          <w:tcPr>
            <w:tcW w:w="1587" w:type="dxa"/>
            <w:vAlign w:val="bottom"/>
          </w:tcPr>
          <w:p w14:paraId="33C2B41C" w14:textId="50989CED"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377.649</w:t>
            </w:r>
          </w:p>
        </w:tc>
        <w:tc>
          <w:tcPr>
            <w:tcW w:w="1587" w:type="dxa"/>
            <w:vAlign w:val="bottom"/>
          </w:tcPr>
          <w:p w14:paraId="4F8454E3" w14:textId="09C90838"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713.216</w:t>
            </w:r>
          </w:p>
        </w:tc>
        <w:tc>
          <w:tcPr>
            <w:tcW w:w="1587" w:type="dxa"/>
            <w:vAlign w:val="bottom"/>
          </w:tcPr>
          <w:p w14:paraId="22B96394" w14:textId="004CF0D7"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2.219.074</w:t>
            </w:r>
          </w:p>
        </w:tc>
      </w:tr>
      <w:tr w:rsidR="00B87222" w:rsidRPr="0092059D" w14:paraId="4DB59002" w14:textId="77777777" w:rsidTr="0088534E">
        <w:trPr>
          <w:trHeight w:val="227"/>
          <w:jc w:val="center"/>
        </w:trPr>
        <w:tc>
          <w:tcPr>
            <w:tcW w:w="3742" w:type="dxa"/>
            <w:vAlign w:val="bottom"/>
          </w:tcPr>
          <w:p w14:paraId="27D55A42" w14:textId="5F4C8483"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Аударымдар</w:t>
            </w:r>
          </w:p>
        </w:tc>
        <w:tc>
          <w:tcPr>
            <w:tcW w:w="1587" w:type="dxa"/>
            <w:vAlign w:val="bottom"/>
          </w:tcPr>
          <w:p w14:paraId="3EF46A92" w14:textId="3BD2B8A0"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lang w:val="kk-KZ"/>
              </w:rPr>
            </w:pPr>
            <w:r w:rsidRPr="0092059D">
              <w:rPr>
                <w:rFonts w:ascii="Times New Roman" w:hAnsi="Times New Roman"/>
                <w:lang w:val="kk-KZ"/>
              </w:rPr>
              <w:t>−</w:t>
            </w:r>
          </w:p>
        </w:tc>
        <w:tc>
          <w:tcPr>
            <w:tcW w:w="1587" w:type="dxa"/>
            <w:vAlign w:val="bottom"/>
          </w:tcPr>
          <w:p w14:paraId="41A93FA7" w14:textId="1E01B089"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715.482</w:t>
            </w:r>
          </w:p>
        </w:tc>
        <w:tc>
          <w:tcPr>
            <w:tcW w:w="1587" w:type="dxa"/>
            <w:vAlign w:val="bottom"/>
          </w:tcPr>
          <w:p w14:paraId="14FBB0A1" w14:textId="41DE4C83"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12.077</w:t>
            </w:r>
          </w:p>
        </w:tc>
        <w:tc>
          <w:tcPr>
            <w:tcW w:w="1587" w:type="dxa"/>
            <w:vAlign w:val="bottom"/>
          </w:tcPr>
          <w:p w14:paraId="16B3C47E" w14:textId="082A2824"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112</w:t>
            </w:r>
          </w:p>
        </w:tc>
        <w:tc>
          <w:tcPr>
            <w:tcW w:w="1587" w:type="dxa"/>
            <w:vAlign w:val="bottom"/>
          </w:tcPr>
          <w:p w14:paraId="0985CB80" w14:textId="5452ABCB"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4.274</w:t>
            </w:r>
          </w:p>
        </w:tc>
        <w:tc>
          <w:tcPr>
            <w:tcW w:w="1587" w:type="dxa"/>
            <w:vAlign w:val="bottom"/>
          </w:tcPr>
          <w:p w14:paraId="6CDCAA0A" w14:textId="029565DD"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(731.945)</w:t>
            </w:r>
          </w:p>
        </w:tc>
        <w:tc>
          <w:tcPr>
            <w:tcW w:w="1587" w:type="dxa"/>
            <w:vAlign w:val="bottom"/>
          </w:tcPr>
          <w:p w14:paraId="687438D7" w14:textId="6A5F9E65"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lang w:val="kk-KZ"/>
              </w:rPr>
            </w:pPr>
            <w:r w:rsidRPr="0092059D">
              <w:rPr>
                <w:rFonts w:ascii="Times New Roman" w:hAnsi="Times New Roman"/>
                <w:lang w:val="kk-KZ"/>
              </w:rPr>
              <w:t>−</w:t>
            </w:r>
          </w:p>
        </w:tc>
      </w:tr>
      <w:tr w:rsidR="00B87222" w:rsidRPr="0092059D" w14:paraId="63AA8159" w14:textId="77777777" w:rsidTr="0088534E">
        <w:trPr>
          <w:trHeight w:val="227"/>
          <w:jc w:val="center"/>
        </w:trPr>
        <w:tc>
          <w:tcPr>
            <w:tcW w:w="3742" w:type="dxa"/>
            <w:vAlign w:val="bottom"/>
          </w:tcPr>
          <w:p w14:paraId="496278E3" w14:textId="18EF4FE1"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sz w:val="20"/>
                <w:lang w:val="kk-KZ"/>
              </w:rPr>
              <w:t>Шығыстар</w:t>
            </w:r>
          </w:p>
        </w:tc>
        <w:tc>
          <w:tcPr>
            <w:tcW w:w="1587" w:type="dxa"/>
            <w:tcBorders>
              <w:bottom w:val="single" w:sz="4" w:space="0" w:color="auto"/>
            </w:tcBorders>
            <w:vAlign w:val="bottom"/>
          </w:tcPr>
          <w:p w14:paraId="61C48656" w14:textId="74FA4CCA"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(77)</w:t>
            </w:r>
          </w:p>
        </w:tc>
        <w:tc>
          <w:tcPr>
            <w:tcW w:w="1587" w:type="dxa"/>
            <w:tcBorders>
              <w:bottom w:val="single" w:sz="4" w:space="0" w:color="auto"/>
            </w:tcBorders>
            <w:vAlign w:val="bottom"/>
          </w:tcPr>
          <w:p w14:paraId="4B628455" w14:textId="4160CCFB"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(17.480)</w:t>
            </w:r>
          </w:p>
        </w:tc>
        <w:tc>
          <w:tcPr>
            <w:tcW w:w="1587" w:type="dxa"/>
            <w:tcBorders>
              <w:bottom w:val="single" w:sz="4" w:space="0" w:color="auto"/>
            </w:tcBorders>
            <w:vAlign w:val="bottom"/>
          </w:tcPr>
          <w:p w14:paraId="1D7B8AB8" w14:textId="39A48CBB"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(2.341)</w:t>
            </w:r>
          </w:p>
        </w:tc>
        <w:tc>
          <w:tcPr>
            <w:tcW w:w="1587" w:type="dxa"/>
            <w:tcBorders>
              <w:bottom w:val="single" w:sz="4" w:space="0" w:color="auto"/>
            </w:tcBorders>
            <w:vAlign w:val="bottom"/>
          </w:tcPr>
          <w:p w14:paraId="27858684" w14:textId="78B7A9B6"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(4.237)</w:t>
            </w:r>
          </w:p>
        </w:tc>
        <w:tc>
          <w:tcPr>
            <w:tcW w:w="1587" w:type="dxa"/>
            <w:tcBorders>
              <w:bottom w:val="single" w:sz="4" w:space="0" w:color="auto"/>
            </w:tcBorders>
            <w:vAlign w:val="bottom"/>
          </w:tcPr>
          <w:p w14:paraId="48864F58" w14:textId="38F6ABC5"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(7.125)</w:t>
            </w:r>
          </w:p>
        </w:tc>
        <w:tc>
          <w:tcPr>
            <w:tcW w:w="1587" w:type="dxa"/>
            <w:tcBorders>
              <w:bottom w:val="single" w:sz="4" w:space="0" w:color="auto"/>
            </w:tcBorders>
            <w:vAlign w:val="bottom"/>
          </w:tcPr>
          <w:p w14:paraId="639EB131" w14:textId="6A2879C2"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(92)</w:t>
            </w:r>
          </w:p>
        </w:tc>
        <w:tc>
          <w:tcPr>
            <w:tcW w:w="1587" w:type="dxa"/>
            <w:tcBorders>
              <w:bottom w:val="single" w:sz="4" w:space="0" w:color="auto"/>
            </w:tcBorders>
            <w:vAlign w:val="bottom"/>
          </w:tcPr>
          <w:p w14:paraId="5A0096EA" w14:textId="2DD3F579"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(31.352)</w:t>
            </w:r>
          </w:p>
        </w:tc>
      </w:tr>
      <w:tr w:rsidR="0080676D" w:rsidRPr="0092059D" w14:paraId="496C6DF6" w14:textId="77777777" w:rsidTr="0088534E">
        <w:trPr>
          <w:trHeight w:val="227"/>
          <w:jc w:val="center"/>
        </w:trPr>
        <w:tc>
          <w:tcPr>
            <w:tcW w:w="3742" w:type="dxa"/>
            <w:vAlign w:val="bottom"/>
          </w:tcPr>
          <w:p w14:paraId="1F311437" w14:textId="767BBFD6" w:rsidR="0080676D"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2022 жылғы 31 желтоқсан</w:t>
            </w:r>
          </w:p>
        </w:tc>
        <w:tc>
          <w:tcPr>
            <w:tcW w:w="1587" w:type="dxa"/>
            <w:tcBorders>
              <w:top w:val="single" w:sz="4" w:space="0" w:color="auto"/>
            </w:tcBorders>
            <w:vAlign w:val="bottom"/>
          </w:tcPr>
          <w:p w14:paraId="38E15680" w14:textId="377CEF4F"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99.501</w:t>
            </w:r>
          </w:p>
        </w:tc>
        <w:tc>
          <w:tcPr>
            <w:tcW w:w="1587" w:type="dxa"/>
            <w:tcBorders>
              <w:top w:val="single" w:sz="4" w:space="0" w:color="auto"/>
            </w:tcBorders>
            <w:vAlign w:val="bottom"/>
          </w:tcPr>
          <w:p w14:paraId="37C04225" w14:textId="4EF5870F"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6.557.286</w:t>
            </w:r>
          </w:p>
        </w:tc>
        <w:tc>
          <w:tcPr>
            <w:tcW w:w="1587" w:type="dxa"/>
            <w:tcBorders>
              <w:top w:val="single" w:sz="4" w:space="0" w:color="auto"/>
            </w:tcBorders>
            <w:vAlign w:val="bottom"/>
          </w:tcPr>
          <w:p w14:paraId="65B65085" w14:textId="3C4B30BA"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2.842.853</w:t>
            </w:r>
          </w:p>
        </w:tc>
        <w:tc>
          <w:tcPr>
            <w:tcW w:w="1587" w:type="dxa"/>
            <w:tcBorders>
              <w:top w:val="single" w:sz="4" w:space="0" w:color="auto"/>
            </w:tcBorders>
            <w:vAlign w:val="bottom"/>
          </w:tcPr>
          <w:p w14:paraId="1E3BD84F" w14:textId="2B992717"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628.865</w:t>
            </w:r>
          </w:p>
        </w:tc>
        <w:tc>
          <w:tcPr>
            <w:tcW w:w="1587" w:type="dxa"/>
            <w:tcBorders>
              <w:top w:val="single" w:sz="4" w:space="0" w:color="auto"/>
            </w:tcBorders>
            <w:vAlign w:val="bottom"/>
          </w:tcPr>
          <w:p w14:paraId="78E607F1" w14:textId="2D7D56D4"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2.046.256</w:t>
            </w:r>
          </w:p>
        </w:tc>
        <w:tc>
          <w:tcPr>
            <w:tcW w:w="1587" w:type="dxa"/>
            <w:tcBorders>
              <w:top w:val="single" w:sz="4" w:space="0" w:color="auto"/>
            </w:tcBorders>
            <w:vAlign w:val="bottom"/>
          </w:tcPr>
          <w:p w14:paraId="2BCBA010" w14:textId="3C78C2B5"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47.541</w:t>
            </w:r>
          </w:p>
        </w:tc>
        <w:tc>
          <w:tcPr>
            <w:tcW w:w="1587" w:type="dxa"/>
            <w:tcBorders>
              <w:top w:val="single" w:sz="4" w:space="0" w:color="auto"/>
            </w:tcBorders>
            <w:vAlign w:val="bottom"/>
          </w:tcPr>
          <w:p w14:paraId="3DC854DD" w14:textId="7FD25C5D"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12.222.302</w:t>
            </w:r>
          </w:p>
        </w:tc>
      </w:tr>
      <w:tr w:rsidR="00BA75A6" w:rsidRPr="0092059D" w14:paraId="05E3FA74" w14:textId="77777777" w:rsidTr="0088534E">
        <w:trPr>
          <w:trHeight w:val="227"/>
          <w:jc w:val="center"/>
        </w:trPr>
        <w:tc>
          <w:tcPr>
            <w:tcW w:w="3742" w:type="dxa"/>
            <w:vAlign w:val="bottom"/>
          </w:tcPr>
          <w:p w14:paraId="5FC361BD" w14:textId="77777777" w:rsidR="00BA75A6" w:rsidRPr="0092059D" w:rsidRDefault="00BA75A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p>
        </w:tc>
        <w:tc>
          <w:tcPr>
            <w:tcW w:w="1587" w:type="dxa"/>
            <w:vAlign w:val="bottom"/>
          </w:tcPr>
          <w:p w14:paraId="658974A9" w14:textId="77777777" w:rsidR="00BA75A6" w:rsidRPr="0092059D" w:rsidRDefault="00BA75A6" w:rsidP="00097422">
            <w:pPr>
              <w:pStyle w:val="Tabletext"/>
              <w:widowControl w:val="0"/>
              <w:shd w:val="clear" w:color="auto" w:fill="FFFFFF" w:themeFill="background1"/>
              <w:tabs>
                <w:tab w:val="decimal" w:pos="1304"/>
              </w:tabs>
              <w:spacing w:before="0" w:after="0"/>
              <w:jc w:val="right"/>
              <w:rPr>
                <w:bCs/>
                <w:i/>
                <w:sz w:val="20"/>
                <w:lang w:val="kk-KZ"/>
              </w:rPr>
            </w:pPr>
          </w:p>
        </w:tc>
        <w:tc>
          <w:tcPr>
            <w:tcW w:w="1587" w:type="dxa"/>
            <w:vAlign w:val="bottom"/>
          </w:tcPr>
          <w:p w14:paraId="654D71E6"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67178415"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0C32F951"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1A934A2E"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1F919191"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2E8A2CC3"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r>
      <w:tr w:rsidR="00B87222" w:rsidRPr="0092059D" w14:paraId="763CFCAA" w14:textId="77777777" w:rsidTr="0088534E">
        <w:trPr>
          <w:trHeight w:val="227"/>
          <w:jc w:val="center"/>
        </w:trPr>
        <w:tc>
          <w:tcPr>
            <w:tcW w:w="3742" w:type="dxa"/>
            <w:vAlign w:val="bottom"/>
          </w:tcPr>
          <w:p w14:paraId="02449A8D" w14:textId="47F02231"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Түсімдер</w:t>
            </w:r>
          </w:p>
        </w:tc>
        <w:tc>
          <w:tcPr>
            <w:tcW w:w="1587" w:type="dxa"/>
            <w:vAlign w:val="bottom"/>
          </w:tcPr>
          <w:p w14:paraId="1CE9B8D7" w14:textId="3E8C4D1D"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4D64CAA0" w14:textId="1FE20968"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2EBE47A6" w14:textId="48232235"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1.757.753</w:t>
            </w:r>
          </w:p>
        </w:tc>
        <w:tc>
          <w:tcPr>
            <w:tcW w:w="1587" w:type="dxa"/>
            <w:vAlign w:val="bottom"/>
          </w:tcPr>
          <w:p w14:paraId="54CF77E1" w14:textId="7A4771B0"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238.811</w:t>
            </w:r>
          </w:p>
        </w:tc>
        <w:tc>
          <w:tcPr>
            <w:tcW w:w="1587" w:type="dxa"/>
            <w:vAlign w:val="bottom"/>
          </w:tcPr>
          <w:p w14:paraId="3636E501" w14:textId="5FC03446"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396.210</w:t>
            </w:r>
          </w:p>
        </w:tc>
        <w:tc>
          <w:tcPr>
            <w:tcW w:w="1587" w:type="dxa"/>
            <w:vAlign w:val="bottom"/>
          </w:tcPr>
          <w:p w14:paraId="72FC3146" w14:textId="4E158635"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452.162</w:t>
            </w:r>
          </w:p>
        </w:tc>
        <w:tc>
          <w:tcPr>
            <w:tcW w:w="1587" w:type="dxa"/>
            <w:vAlign w:val="bottom"/>
          </w:tcPr>
          <w:p w14:paraId="4FFB496F" w14:textId="33B4297B"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2.844.936</w:t>
            </w:r>
          </w:p>
        </w:tc>
      </w:tr>
      <w:tr w:rsidR="00B87222" w:rsidRPr="0092059D" w14:paraId="1E231AE0" w14:textId="77777777" w:rsidTr="0088534E">
        <w:trPr>
          <w:trHeight w:val="227"/>
          <w:jc w:val="center"/>
        </w:trPr>
        <w:tc>
          <w:tcPr>
            <w:tcW w:w="3742" w:type="dxa"/>
            <w:vAlign w:val="bottom"/>
          </w:tcPr>
          <w:p w14:paraId="1CB601B1" w14:textId="158822AF"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Аударымдар</w:t>
            </w:r>
          </w:p>
        </w:tc>
        <w:tc>
          <w:tcPr>
            <w:tcW w:w="1587" w:type="dxa"/>
            <w:vAlign w:val="bottom"/>
          </w:tcPr>
          <w:p w14:paraId="0D6BA790" w14:textId="4843E941"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760804FE" w14:textId="02E34D86"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281.918</w:t>
            </w:r>
          </w:p>
        </w:tc>
        <w:tc>
          <w:tcPr>
            <w:tcW w:w="1587" w:type="dxa"/>
            <w:vAlign w:val="bottom"/>
          </w:tcPr>
          <w:p w14:paraId="2CB481A1" w14:textId="5D23D460"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26.586</w:t>
            </w:r>
          </w:p>
        </w:tc>
        <w:tc>
          <w:tcPr>
            <w:tcW w:w="1587" w:type="dxa"/>
            <w:vAlign w:val="bottom"/>
          </w:tcPr>
          <w:p w14:paraId="23DDD2FC" w14:textId="3F63E09C"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1.090</w:t>
            </w:r>
          </w:p>
        </w:tc>
        <w:tc>
          <w:tcPr>
            <w:tcW w:w="1587" w:type="dxa"/>
            <w:vAlign w:val="bottom"/>
          </w:tcPr>
          <w:p w14:paraId="0FF3CAB1" w14:textId="79DB8352"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1.837</w:t>
            </w:r>
          </w:p>
        </w:tc>
        <w:tc>
          <w:tcPr>
            <w:tcW w:w="1587" w:type="dxa"/>
            <w:vAlign w:val="bottom"/>
          </w:tcPr>
          <w:p w14:paraId="16B3A42C" w14:textId="2AB72B26"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(311.431)</w:t>
            </w:r>
          </w:p>
        </w:tc>
        <w:tc>
          <w:tcPr>
            <w:tcW w:w="1587" w:type="dxa"/>
            <w:vAlign w:val="bottom"/>
          </w:tcPr>
          <w:p w14:paraId="04ADE47C" w14:textId="073CB9D9"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r>
      <w:tr w:rsidR="00B87222" w:rsidRPr="0092059D" w14:paraId="1D913FB9" w14:textId="77777777" w:rsidTr="0088534E">
        <w:trPr>
          <w:trHeight w:val="227"/>
          <w:jc w:val="center"/>
        </w:trPr>
        <w:tc>
          <w:tcPr>
            <w:tcW w:w="3742" w:type="dxa"/>
            <w:vAlign w:val="bottom"/>
          </w:tcPr>
          <w:p w14:paraId="43CAD532" w14:textId="085498C4" w:rsidR="00B87222" w:rsidRPr="0092059D" w:rsidRDefault="00B87222" w:rsidP="00B872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Шығыстар</w:t>
            </w:r>
          </w:p>
        </w:tc>
        <w:tc>
          <w:tcPr>
            <w:tcW w:w="1587" w:type="dxa"/>
            <w:tcBorders>
              <w:bottom w:val="single" w:sz="4" w:space="0" w:color="auto"/>
            </w:tcBorders>
            <w:vAlign w:val="bottom"/>
          </w:tcPr>
          <w:p w14:paraId="5761C67D" w14:textId="3985D37A"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tcBorders>
              <w:bottom w:val="single" w:sz="4" w:space="0" w:color="auto"/>
            </w:tcBorders>
            <w:vAlign w:val="bottom"/>
          </w:tcPr>
          <w:p w14:paraId="5D0895C1" w14:textId="787039C1"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tcBorders>
              <w:bottom w:val="single" w:sz="4" w:space="0" w:color="auto"/>
            </w:tcBorders>
            <w:vAlign w:val="bottom"/>
          </w:tcPr>
          <w:p w14:paraId="2D65FFFB" w14:textId="20969451"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(98.334)</w:t>
            </w:r>
          </w:p>
        </w:tc>
        <w:tc>
          <w:tcPr>
            <w:tcW w:w="1587" w:type="dxa"/>
            <w:tcBorders>
              <w:bottom w:val="single" w:sz="4" w:space="0" w:color="auto"/>
            </w:tcBorders>
            <w:vAlign w:val="bottom"/>
          </w:tcPr>
          <w:p w14:paraId="3D1A051E" w14:textId="53825E8B"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(189.599)</w:t>
            </w:r>
          </w:p>
        </w:tc>
        <w:tc>
          <w:tcPr>
            <w:tcW w:w="1587" w:type="dxa"/>
            <w:tcBorders>
              <w:bottom w:val="single" w:sz="4" w:space="0" w:color="auto"/>
            </w:tcBorders>
            <w:vAlign w:val="bottom"/>
          </w:tcPr>
          <w:p w14:paraId="2A432DEF" w14:textId="6836A10F"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(82.117)</w:t>
            </w:r>
          </w:p>
        </w:tc>
        <w:tc>
          <w:tcPr>
            <w:tcW w:w="1587" w:type="dxa"/>
            <w:tcBorders>
              <w:bottom w:val="single" w:sz="4" w:space="0" w:color="auto"/>
            </w:tcBorders>
            <w:vAlign w:val="bottom"/>
          </w:tcPr>
          <w:p w14:paraId="6E460216" w14:textId="7863D481"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(10.997)</w:t>
            </w:r>
          </w:p>
        </w:tc>
        <w:tc>
          <w:tcPr>
            <w:tcW w:w="1587" w:type="dxa"/>
            <w:tcBorders>
              <w:bottom w:val="single" w:sz="4" w:space="0" w:color="auto"/>
            </w:tcBorders>
            <w:vAlign w:val="bottom"/>
          </w:tcPr>
          <w:p w14:paraId="0ECB0526" w14:textId="24F63985" w:rsidR="00B87222" w:rsidRPr="0092059D" w:rsidRDefault="00B87222" w:rsidP="00B872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(381.047)</w:t>
            </w:r>
          </w:p>
        </w:tc>
      </w:tr>
      <w:tr w:rsidR="0058009D" w:rsidRPr="0092059D" w14:paraId="2053BF8D" w14:textId="77777777" w:rsidTr="0088534E">
        <w:trPr>
          <w:trHeight w:val="227"/>
          <w:jc w:val="center"/>
        </w:trPr>
        <w:tc>
          <w:tcPr>
            <w:tcW w:w="3742" w:type="dxa"/>
            <w:vAlign w:val="bottom"/>
          </w:tcPr>
          <w:p w14:paraId="68466988" w14:textId="42C15690" w:rsidR="0058009D" w:rsidRPr="0092059D" w:rsidRDefault="0058009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2023 </w:t>
            </w:r>
            <w:r w:rsidR="00725FDB" w:rsidRPr="0092059D">
              <w:rPr>
                <w:b/>
                <w:sz w:val="20"/>
                <w:lang w:val="kk-KZ"/>
              </w:rPr>
              <w:t>жылғы 31 желтоқсан</w:t>
            </w:r>
          </w:p>
        </w:tc>
        <w:tc>
          <w:tcPr>
            <w:tcW w:w="1587" w:type="dxa"/>
            <w:tcBorders>
              <w:top w:val="single" w:sz="4" w:space="0" w:color="auto"/>
              <w:bottom w:val="single" w:sz="4" w:space="0" w:color="auto"/>
            </w:tcBorders>
            <w:vAlign w:val="bottom"/>
          </w:tcPr>
          <w:p w14:paraId="704B71A0" w14:textId="22F1944F"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99.501</w:t>
            </w:r>
          </w:p>
        </w:tc>
        <w:tc>
          <w:tcPr>
            <w:tcW w:w="1587" w:type="dxa"/>
            <w:tcBorders>
              <w:top w:val="single" w:sz="4" w:space="0" w:color="auto"/>
              <w:bottom w:val="single" w:sz="4" w:space="0" w:color="auto"/>
            </w:tcBorders>
            <w:vAlign w:val="bottom"/>
          </w:tcPr>
          <w:p w14:paraId="1953048F" w14:textId="4DE0C0B7"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6.839.204</w:t>
            </w:r>
          </w:p>
        </w:tc>
        <w:tc>
          <w:tcPr>
            <w:tcW w:w="1587" w:type="dxa"/>
            <w:tcBorders>
              <w:top w:val="single" w:sz="4" w:space="0" w:color="auto"/>
              <w:bottom w:val="single" w:sz="4" w:space="0" w:color="auto"/>
            </w:tcBorders>
            <w:vAlign w:val="bottom"/>
          </w:tcPr>
          <w:p w14:paraId="20E29820" w14:textId="49B0C2CB"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4.528.858</w:t>
            </w:r>
          </w:p>
        </w:tc>
        <w:tc>
          <w:tcPr>
            <w:tcW w:w="1587" w:type="dxa"/>
            <w:tcBorders>
              <w:top w:val="single" w:sz="4" w:space="0" w:color="auto"/>
              <w:bottom w:val="single" w:sz="4" w:space="0" w:color="auto"/>
            </w:tcBorders>
            <w:vAlign w:val="bottom"/>
          </w:tcPr>
          <w:p w14:paraId="2FF2C39D" w14:textId="7E5B17D3"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679.167</w:t>
            </w:r>
          </w:p>
        </w:tc>
        <w:tc>
          <w:tcPr>
            <w:tcW w:w="1587" w:type="dxa"/>
            <w:tcBorders>
              <w:top w:val="single" w:sz="4" w:space="0" w:color="auto"/>
              <w:bottom w:val="single" w:sz="4" w:space="0" w:color="auto"/>
            </w:tcBorders>
            <w:vAlign w:val="bottom"/>
          </w:tcPr>
          <w:p w14:paraId="0F473C86" w14:textId="39682C18"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2.362.186</w:t>
            </w:r>
          </w:p>
        </w:tc>
        <w:tc>
          <w:tcPr>
            <w:tcW w:w="1587" w:type="dxa"/>
            <w:tcBorders>
              <w:top w:val="single" w:sz="4" w:space="0" w:color="auto"/>
              <w:bottom w:val="single" w:sz="4" w:space="0" w:color="auto"/>
            </w:tcBorders>
            <w:vAlign w:val="bottom"/>
          </w:tcPr>
          <w:p w14:paraId="3AE99607" w14:textId="3125CBEC"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177.275</w:t>
            </w:r>
          </w:p>
        </w:tc>
        <w:tc>
          <w:tcPr>
            <w:tcW w:w="1587" w:type="dxa"/>
            <w:tcBorders>
              <w:top w:val="single" w:sz="4" w:space="0" w:color="auto"/>
              <w:bottom w:val="single" w:sz="4" w:space="0" w:color="auto"/>
            </w:tcBorders>
            <w:vAlign w:val="bottom"/>
          </w:tcPr>
          <w:p w14:paraId="2E2D70F9" w14:textId="15FA7B79"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14.686.191</w:t>
            </w:r>
          </w:p>
        </w:tc>
      </w:tr>
      <w:tr w:rsidR="00BA75A6" w:rsidRPr="0092059D" w14:paraId="456CE610" w14:textId="77777777" w:rsidTr="0088534E">
        <w:trPr>
          <w:trHeight w:val="227"/>
          <w:jc w:val="center"/>
        </w:trPr>
        <w:tc>
          <w:tcPr>
            <w:tcW w:w="3742" w:type="dxa"/>
            <w:vAlign w:val="bottom"/>
          </w:tcPr>
          <w:p w14:paraId="47E83573" w14:textId="77777777" w:rsidR="00BA75A6" w:rsidRPr="0092059D" w:rsidRDefault="00BA75A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color w:val="000000" w:themeColor="text1"/>
                <w:sz w:val="20"/>
                <w:lang w:val="kk-KZ"/>
              </w:rPr>
              <w:t xml:space="preserve"> </w:t>
            </w:r>
          </w:p>
        </w:tc>
        <w:tc>
          <w:tcPr>
            <w:tcW w:w="1587" w:type="dxa"/>
            <w:tcBorders>
              <w:top w:val="single" w:sz="4" w:space="0" w:color="auto"/>
            </w:tcBorders>
            <w:vAlign w:val="bottom"/>
          </w:tcPr>
          <w:p w14:paraId="32576395"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5D9406B2"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12D1C404"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14598FC5"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4AED2287"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06526419"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tcBorders>
              <w:top w:val="single" w:sz="4" w:space="0" w:color="auto"/>
            </w:tcBorders>
            <w:vAlign w:val="bottom"/>
          </w:tcPr>
          <w:p w14:paraId="21D6B866"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r>
      <w:tr w:rsidR="00BA75A6" w:rsidRPr="0092059D" w14:paraId="4448827C" w14:textId="77777777" w:rsidTr="0088534E">
        <w:trPr>
          <w:trHeight w:val="227"/>
          <w:jc w:val="center"/>
        </w:trPr>
        <w:tc>
          <w:tcPr>
            <w:tcW w:w="3742" w:type="dxa"/>
            <w:vAlign w:val="bottom"/>
          </w:tcPr>
          <w:p w14:paraId="7DC2D8D0" w14:textId="00D1C54D" w:rsidR="00BA75A6"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sz w:val="20"/>
                <w:lang w:val="kk-KZ"/>
              </w:rPr>
              <w:t>Жинақталған тозу</w:t>
            </w:r>
            <w:r w:rsidR="00BA75A6" w:rsidRPr="0092059D">
              <w:rPr>
                <w:b/>
                <w:color w:val="000000" w:themeColor="text1"/>
                <w:sz w:val="20"/>
                <w:lang w:val="kk-KZ"/>
              </w:rPr>
              <w:t xml:space="preserve"> </w:t>
            </w:r>
          </w:p>
        </w:tc>
        <w:tc>
          <w:tcPr>
            <w:tcW w:w="1587" w:type="dxa"/>
            <w:vAlign w:val="bottom"/>
          </w:tcPr>
          <w:p w14:paraId="37049E12"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4730F1C7"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3BB845F2"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276028E9"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2F0E3DE0"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50687BF0"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c>
          <w:tcPr>
            <w:tcW w:w="1587" w:type="dxa"/>
            <w:vAlign w:val="bottom"/>
          </w:tcPr>
          <w:p w14:paraId="53677D8E"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lang w:val="kk-KZ"/>
              </w:rPr>
            </w:pPr>
          </w:p>
        </w:tc>
      </w:tr>
      <w:tr w:rsidR="0058009D" w:rsidRPr="0092059D" w14:paraId="4826F994" w14:textId="77777777" w:rsidTr="0088534E">
        <w:trPr>
          <w:trHeight w:val="227"/>
          <w:jc w:val="center"/>
        </w:trPr>
        <w:tc>
          <w:tcPr>
            <w:tcW w:w="3742" w:type="dxa"/>
            <w:vAlign w:val="bottom"/>
          </w:tcPr>
          <w:p w14:paraId="2CC296FB" w14:textId="129EDE37" w:rsidR="0058009D" w:rsidRPr="0092059D" w:rsidRDefault="0058009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color w:val="000000" w:themeColor="text1"/>
                <w:sz w:val="20"/>
                <w:lang w:val="kk-KZ"/>
              </w:rPr>
              <w:t xml:space="preserve">2022 </w:t>
            </w:r>
            <w:r w:rsidR="00725FDB" w:rsidRPr="0092059D">
              <w:rPr>
                <w:b/>
                <w:sz w:val="20"/>
                <w:lang w:val="kk-KZ"/>
              </w:rPr>
              <w:t>жылғы 1 қаңтар</w:t>
            </w:r>
          </w:p>
        </w:tc>
        <w:tc>
          <w:tcPr>
            <w:tcW w:w="1587" w:type="dxa"/>
            <w:vAlign w:val="bottom"/>
          </w:tcPr>
          <w:p w14:paraId="4026DD0C" w14:textId="00173D95"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lang w:val="kk-KZ"/>
              </w:rPr>
            </w:pPr>
            <w:r w:rsidRPr="0092059D">
              <w:rPr>
                <w:rFonts w:ascii="Times New Roman" w:hAnsi="Times New Roman"/>
                <w:lang w:val="kk-KZ"/>
              </w:rPr>
              <w:t>−</w:t>
            </w:r>
          </w:p>
        </w:tc>
        <w:tc>
          <w:tcPr>
            <w:tcW w:w="1587" w:type="dxa"/>
            <w:vAlign w:val="bottom"/>
          </w:tcPr>
          <w:p w14:paraId="2DFAE23D" w14:textId="16A2272B"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(423.280)</w:t>
            </w:r>
          </w:p>
        </w:tc>
        <w:tc>
          <w:tcPr>
            <w:tcW w:w="1587" w:type="dxa"/>
            <w:vAlign w:val="bottom"/>
          </w:tcPr>
          <w:p w14:paraId="0CC5FF93" w14:textId="65C54C46"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(1.030.394)</w:t>
            </w:r>
          </w:p>
        </w:tc>
        <w:tc>
          <w:tcPr>
            <w:tcW w:w="1587" w:type="dxa"/>
            <w:vAlign w:val="bottom"/>
          </w:tcPr>
          <w:p w14:paraId="22EA73D6" w14:textId="5D0C1501"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(213.873)</w:t>
            </w:r>
          </w:p>
        </w:tc>
        <w:tc>
          <w:tcPr>
            <w:tcW w:w="1587" w:type="dxa"/>
            <w:vAlign w:val="bottom"/>
          </w:tcPr>
          <w:p w14:paraId="176A8C85" w14:textId="338EAD7E"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(751.317)</w:t>
            </w:r>
          </w:p>
        </w:tc>
        <w:tc>
          <w:tcPr>
            <w:tcW w:w="1587" w:type="dxa"/>
            <w:vAlign w:val="bottom"/>
          </w:tcPr>
          <w:p w14:paraId="6D9D917F" w14:textId="0CBC58C6" w:rsidR="0058009D" w:rsidRPr="0092059D" w:rsidRDefault="0058009D" w:rsidP="00097422">
            <w:pPr>
              <w:widowControl w:val="0"/>
              <w:shd w:val="clear" w:color="auto" w:fill="FFFFFF" w:themeFill="background1"/>
              <w:tabs>
                <w:tab w:val="decimal" w:pos="1304"/>
              </w:tabs>
              <w:spacing w:after="0" w:line="240" w:lineRule="auto"/>
              <w:jc w:val="right"/>
              <w:rPr>
                <w:rFonts w:ascii="Times New Roman" w:hAnsi="Times New Roman"/>
                <w:lang w:val="kk-KZ"/>
              </w:rPr>
            </w:pPr>
            <w:r w:rsidRPr="0092059D">
              <w:rPr>
                <w:rFonts w:ascii="Times New Roman" w:hAnsi="Times New Roman"/>
                <w:lang w:val="kk-KZ"/>
              </w:rPr>
              <w:t>−</w:t>
            </w:r>
          </w:p>
        </w:tc>
        <w:tc>
          <w:tcPr>
            <w:tcW w:w="1587" w:type="dxa"/>
            <w:vAlign w:val="bottom"/>
          </w:tcPr>
          <w:p w14:paraId="50E3A468" w14:textId="30A662DF"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(2.418.864)</w:t>
            </w:r>
          </w:p>
        </w:tc>
      </w:tr>
      <w:tr w:rsidR="0058009D" w:rsidRPr="0092059D" w14:paraId="1E46A12F" w14:textId="77777777" w:rsidTr="0088534E">
        <w:trPr>
          <w:trHeight w:val="227"/>
          <w:jc w:val="center"/>
        </w:trPr>
        <w:tc>
          <w:tcPr>
            <w:tcW w:w="3742" w:type="dxa"/>
            <w:vAlign w:val="bottom"/>
          </w:tcPr>
          <w:p w14:paraId="1A418DC4" w14:textId="3AA20272" w:rsidR="0058009D"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color w:val="000000" w:themeColor="text1"/>
                <w:sz w:val="20"/>
                <w:lang w:val="kk-KZ"/>
              </w:rPr>
            </w:pPr>
            <w:r w:rsidRPr="0092059D">
              <w:rPr>
                <w:sz w:val="20"/>
                <w:lang w:val="kk-KZ"/>
              </w:rPr>
              <w:t>Есептелген тозу</w:t>
            </w:r>
          </w:p>
        </w:tc>
        <w:tc>
          <w:tcPr>
            <w:tcW w:w="1587" w:type="dxa"/>
            <w:vAlign w:val="bottom"/>
          </w:tcPr>
          <w:p w14:paraId="5FE85A5D" w14:textId="7DA43ECC"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lang w:val="kk-KZ"/>
              </w:rPr>
            </w:pPr>
            <w:r w:rsidRPr="0092059D">
              <w:rPr>
                <w:rFonts w:ascii="Times New Roman" w:hAnsi="Times New Roman"/>
                <w:lang w:val="kk-KZ"/>
              </w:rPr>
              <w:t>−</w:t>
            </w:r>
          </w:p>
        </w:tc>
        <w:tc>
          <w:tcPr>
            <w:tcW w:w="1587" w:type="dxa"/>
            <w:vAlign w:val="bottom"/>
          </w:tcPr>
          <w:p w14:paraId="6FDF8A88" w14:textId="210A1FCF"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(128.290)</w:t>
            </w:r>
          </w:p>
        </w:tc>
        <w:tc>
          <w:tcPr>
            <w:tcW w:w="1587" w:type="dxa"/>
            <w:vAlign w:val="bottom"/>
          </w:tcPr>
          <w:p w14:paraId="6DD2810F" w14:textId="1C72F9E1"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(256.544)</w:t>
            </w:r>
          </w:p>
        </w:tc>
        <w:tc>
          <w:tcPr>
            <w:tcW w:w="1587" w:type="dxa"/>
            <w:vAlign w:val="bottom"/>
          </w:tcPr>
          <w:p w14:paraId="3FAE0DD1" w14:textId="01E8F0A1"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(87.398)</w:t>
            </w:r>
          </w:p>
        </w:tc>
        <w:tc>
          <w:tcPr>
            <w:tcW w:w="1587" w:type="dxa"/>
            <w:vAlign w:val="bottom"/>
          </w:tcPr>
          <w:p w14:paraId="1354DE06" w14:textId="6063F354"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(234.076)</w:t>
            </w:r>
          </w:p>
        </w:tc>
        <w:tc>
          <w:tcPr>
            <w:tcW w:w="1587" w:type="dxa"/>
            <w:vAlign w:val="bottom"/>
          </w:tcPr>
          <w:p w14:paraId="39D65084" w14:textId="02824816" w:rsidR="0058009D" w:rsidRPr="0092059D" w:rsidRDefault="0058009D" w:rsidP="00097422">
            <w:pPr>
              <w:widowControl w:val="0"/>
              <w:shd w:val="clear" w:color="auto" w:fill="FFFFFF" w:themeFill="background1"/>
              <w:tabs>
                <w:tab w:val="decimal" w:pos="1304"/>
              </w:tabs>
              <w:spacing w:after="0" w:line="240" w:lineRule="auto"/>
              <w:jc w:val="right"/>
              <w:rPr>
                <w:rFonts w:ascii="Times New Roman" w:hAnsi="Times New Roman"/>
                <w:lang w:val="kk-KZ"/>
              </w:rPr>
            </w:pPr>
            <w:r w:rsidRPr="0092059D">
              <w:rPr>
                <w:rFonts w:ascii="Times New Roman" w:hAnsi="Times New Roman"/>
                <w:lang w:val="kk-KZ"/>
              </w:rPr>
              <w:t>−</w:t>
            </w:r>
          </w:p>
        </w:tc>
        <w:tc>
          <w:tcPr>
            <w:tcW w:w="1587" w:type="dxa"/>
            <w:vAlign w:val="bottom"/>
          </w:tcPr>
          <w:p w14:paraId="6DDBA49A" w14:textId="5B1432DB"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(706.308)</w:t>
            </w:r>
          </w:p>
        </w:tc>
      </w:tr>
      <w:tr w:rsidR="0058009D" w:rsidRPr="0092059D" w14:paraId="22D2C453" w14:textId="77777777" w:rsidTr="0088534E">
        <w:trPr>
          <w:trHeight w:val="227"/>
          <w:jc w:val="center"/>
        </w:trPr>
        <w:tc>
          <w:tcPr>
            <w:tcW w:w="3742" w:type="dxa"/>
            <w:vAlign w:val="bottom"/>
          </w:tcPr>
          <w:p w14:paraId="6A78F7F2" w14:textId="643C04C4" w:rsidR="0058009D"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color w:val="000000" w:themeColor="text1"/>
                <w:sz w:val="20"/>
                <w:lang w:val="kk-KZ"/>
              </w:rPr>
            </w:pPr>
            <w:r w:rsidRPr="0092059D">
              <w:rPr>
                <w:b/>
                <w:sz w:val="20"/>
                <w:lang w:val="kk-KZ"/>
              </w:rPr>
              <w:t>2022 жылғы 31 желтоқсан</w:t>
            </w:r>
          </w:p>
        </w:tc>
        <w:tc>
          <w:tcPr>
            <w:tcW w:w="1587" w:type="dxa"/>
            <w:tcBorders>
              <w:top w:val="single" w:sz="4" w:space="0" w:color="auto"/>
            </w:tcBorders>
            <w:vAlign w:val="bottom"/>
          </w:tcPr>
          <w:p w14:paraId="3DCCFCDE" w14:textId="7E221879"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lang w:val="kk-KZ"/>
              </w:rPr>
            </w:pPr>
            <w:r w:rsidRPr="0092059D">
              <w:rPr>
                <w:rFonts w:ascii="Times New Roman" w:hAnsi="Times New Roman"/>
                <w:lang w:val="kk-KZ"/>
              </w:rPr>
              <w:t>−</w:t>
            </w:r>
          </w:p>
        </w:tc>
        <w:tc>
          <w:tcPr>
            <w:tcW w:w="1587" w:type="dxa"/>
            <w:tcBorders>
              <w:top w:val="single" w:sz="4" w:space="0" w:color="auto"/>
            </w:tcBorders>
            <w:vAlign w:val="bottom"/>
          </w:tcPr>
          <w:p w14:paraId="7C0DB772" w14:textId="7D11D80F"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(551.570)</w:t>
            </w:r>
          </w:p>
        </w:tc>
        <w:tc>
          <w:tcPr>
            <w:tcW w:w="1587" w:type="dxa"/>
            <w:tcBorders>
              <w:top w:val="single" w:sz="4" w:space="0" w:color="auto"/>
            </w:tcBorders>
            <w:vAlign w:val="bottom"/>
          </w:tcPr>
          <w:p w14:paraId="354398B6" w14:textId="309AAC44"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(1.286.938)</w:t>
            </w:r>
          </w:p>
        </w:tc>
        <w:tc>
          <w:tcPr>
            <w:tcW w:w="1587" w:type="dxa"/>
            <w:tcBorders>
              <w:top w:val="single" w:sz="4" w:space="0" w:color="auto"/>
            </w:tcBorders>
            <w:vAlign w:val="bottom"/>
          </w:tcPr>
          <w:p w14:paraId="7D46412D" w14:textId="38CF6713"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(301.271)</w:t>
            </w:r>
          </w:p>
        </w:tc>
        <w:tc>
          <w:tcPr>
            <w:tcW w:w="1587" w:type="dxa"/>
            <w:tcBorders>
              <w:top w:val="single" w:sz="4" w:space="0" w:color="auto"/>
            </w:tcBorders>
            <w:vAlign w:val="bottom"/>
          </w:tcPr>
          <w:p w14:paraId="0B3F4AFF" w14:textId="07B20A7D"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(985.393)</w:t>
            </w:r>
          </w:p>
        </w:tc>
        <w:tc>
          <w:tcPr>
            <w:tcW w:w="1587" w:type="dxa"/>
            <w:tcBorders>
              <w:top w:val="single" w:sz="4" w:space="0" w:color="auto"/>
            </w:tcBorders>
            <w:vAlign w:val="bottom"/>
          </w:tcPr>
          <w:p w14:paraId="162CBEA1" w14:textId="12B4DF28" w:rsidR="0058009D" w:rsidRPr="0092059D" w:rsidRDefault="0058009D" w:rsidP="00097422">
            <w:pPr>
              <w:widowControl w:val="0"/>
              <w:shd w:val="clear" w:color="auto" w:fill="FFFFFF" w:themeFill="background1"/>
              <w:tabs>
                <w:tab w:val="decimal" w:pos="1304"/>
              </w:tabs>
              <w:spacing w:after="0" w:line="240" w:lineRule="auto"/>
              <w:jc w:val="right"/>
              <w:rPr>
                <w:rFonts w:ascii="Times New Roman" w:hAnsi="Times New Roman"/>
                <w:lang w:val="kk-KZ"/>
              </w:rPr>
            </w:pPr>
            <w:r w:rsidRPr="0092059D">
              <w:rPr>
                <w:rFonts w:ascii="Times New Roman" w:hAnsi="Times New Roman"/>
                <w:lang w:val="kk-KZ"/>
              </w:rPr>
              <w:t>−</w:t>
            </w:r>
          </w:p>
        </w:tc>
        <w:tc>
          <w:tcPr>
            <w:tcW w:w="1587" w:type="dxa"/>
            <w:tcBorders>
              <w:top w:val="single" w:sz="4" w:space="0" w:color="auto"/>
            </w:tcBorders>
            <w:vAlign w:val="bottom"/>
          </w:tcPr>
          <w:p w14:paraId="4D99DD7C" w14:textId="3FE1BC33"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(3.125.172)</w:t>
            </w:r>
          </w:p>
        </w:tc>
      </w:tr>
      <w:tr w:rsidR="00BA75A6" w:rsidRPr="0092059D" w14:paraId="6F5954CD" w14:textId="77777777" w:rsidTr="0088534E">
        <w:trPr>
          <w:trHeight w:val="227"/>
          <w:jc w:val="center"/>
        </w:trPr>
        <w:tc>
          <w:tcPr>
            <w:tcW w:w="3742" w:type="dxa"/>
            <w:vAlign w:val="bottom"/>
          </w:tcPr>
          <w:p w14:paraId="0AC27BAC" w14:textId="77777777" w:rsidR="00BA75A6" w:rsidRPr="0092059D" w:rsidRDefault="00BA75A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color w:val="000000" w:themeColor="text1"/>
                <w:sz w:val="20"/>
                <w:lang w:val="kk-KZ"/>
              </w:rPr>
              <w:t xml:space="preserve"> </w:t>
            </w:r>
          </w:p>
        </w:tc>
        <w:tc>
          <w:tcPr>
            <w:tcW w:w="1587" w:type="dxa"/>
            <w:vAlign w:val="bottom"/>
          </w:tcPr>
          <w:p w14:paraId="620F2EF4"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7B892CB1"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58846B46"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6B1448B3"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0435E6EE"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22E8DB28"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c>
          <w:tcPr>
            <w:tcW w:w="1587" w:type="dxa"/>
            <w:vAlign w:val="bottom"/>
          </w:tcPr>
          <w:p w14:paraId="5A2C44D4"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Cs/>
                <w:lang w:val="kk-KZ"/>
              </w:rPr>
            </w:pPr>
          </w:p>
        </w:tc>
      </w:tr>
      <w:tr w:rsidR="00725FDB" w:rsidRPr="0092059D" w14:paraId="71A69D80" w14:textId="77777777" w:rsidTr="0088534E">
        <w:trPr>
          <w:trHeight w:val="227"/>
          <w:jc w:val="center"/>
        </w:trPr>
        <w:tc>
          <w:tcPr>
            <w:tcW w:w="3742" w:type="dxa"/>
            <w:vAlign w:val="bottom"/>
          </w:tcPr>
          <w:p w14:paraId="78CCBBA4" w14:textId="18755BBE" w:rsidR="00725FDB" w:rsidRPr="0092059D" w:rsidRDefault="00725FDB" w:rsidP="00725FD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color w:val="000000" w:themeColor="text1"/>
                <w:sz w:val="20"/>
                <w:lang w:val="kk-KZ"/>
              </w:rPr>
            </w:pPr>
            <w:r w:rsidRPr="0092059D">
              <w:rPr>
                <w:sz w:val="20"/>
                <w:lang w:val="kk-KZ"/>
              </w:rPr>
              <w:t xml:space="preserve">Есептелген тозу </w:t>
            </w:r>
          </w:p>
        </w:tc>
        <w:tc>
          <w:tcPr>
            <w:tcW w:w="1587" w:type="dxa"/>
            <w:vAlign w:val="bottom"/>
          </w:tcPr>
          <w:p w14:paraId="6147797D" w14:textId="1193DAF3"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0E0C9471" w14:textId="64FDA6C1"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(149.226)</w:t>
            </w:r>
          </w:p>
        </w:tc>
        <w:tc>
          <w:tcPr>
            <w:tcW w:w="1587" w:type="dxa"/>
            <w:vAlign w:val="bottom"/>
          </w:tcPr>
          <w:p w14:paraId="13A77956" w14:textId="15C44424"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(405.194)</w:t>
            </w:r>
          </w:p>
        </w:tc>
        <w:tc>
          <w:tcPr>
            <w:tcW w:w="1587" w:type="dxa"/>
            <w:vAlign w:val="bottom"/>
          </w:tcPr>
          <w:p w14:paraId="1AE69A42" w14:textId="5D918737"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(83.908)</w:t>
            </w:r>
          </w:p>
        </w:tc>
        <w:tc>
          <w:tcPr>
            <w:tcW w:w="1587" w:type="dxa"/>
            <w:vAlign w:val="bottom"/>
          </w:tcPr>
          <w:p w14:paraId="1BB88A6E" w14:textId="3877B28F"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(262.115)</w:t>
            </w:r>
          </w:p>
        </w:tc>
        <w:tc>
          <w:tcPr>
            <w:tcW w:w="1587" w:type="dxa"/>
            <w:vAlign w:val="bottom"/>
          </w:tcPr>
          <w:p w14:paraId="11A35722" w14:textId="0F48A729" w:rsidR="00725FDB" w:rsidRPr="0092059D" w:rsidRDefault="00725FDB" w:rsidP="00725FDB">
            <w:pPr>
              <w:widowControl w:val="0"/>
              <w:shd w:val="clear" w:color="auto" w:fill="FFFFFF" w:themeFill="background1"/>
              <w:tabs>
                <w:tab w:val="decimal" w:pos="1304"/>
              </w:tabs>
              <w:spacing w:after="0" w:line="240" w:lineRule="auto"/>
              <w:jc w:val="right"/>
              <w:rPr>
                <w:rFonts w:ascii="Times New Roman" w:hAnsi="Times New Roman"/>
                <w:b/>
                <w:bCs/>
                <w:lang w:val="kk-KZ"/>
              </w:rPr>
            </w:pPr>
            <w:r w:rsidRPr="0092059D">
              <w:rPr>
                <w:rFonts w:ascii="Times New Roman" w:hAnsi="Times New Roman"/>
                <w:b/>
                <w:bCs/>
                <w:lang w:val="kk-KZ"/>
              </w:rPr>
              <w:t>−</w:t>
            </w:r>
          </w:p>
        </w:tc>
        <w:tc>
          <w:tcPr>
            <w:tcW w:w="1587" w:type="dxa"/>
            <w:vAlign w:val="bottom"/>
          </w:tcPr>
          <w:p w14:paraId="42527D88" w14:textId="7C9B3FAD"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(900.443)</w:t>
            </w:r>
          </w:p>
        </w:tc>
      </w:tr>
      <w:tr w:rsidR="00725FDB" w:rsidRPr="0092059D" w14:paraId="562C0648" w14:textId="77777777" w:rsidTr="0088534E">
        <w:trPr>
          <w:trHeight w:val="227"/>
          <w:jc w:val="center"/>
        </w:trPr>
        <w:tc>
          <w:tcPr>
            <w:tcW w:w="3742" w:type="dxa"/>
            <w:vAlign w:val="bottom"/>
          </w:tcPr>
          <w:p w14:paraId="2E515F9D" w14:textId="5609CB7A" w:rsidR="00725FDB" w:rsidRPr="0092059D" w:rsidRDefault="00725FDB" w:rsidP="00725FD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color w:val="000000" w:themeColor="text1"/>
                <w:sz w:val="20"/>
                <w:lang w:val="kk-KZ"/>
              </w:rPr>
            </w:pPr>
            <w:r w:rsidRPr="0092059D">
              <w:rPr>
                <w:sz w:val="20"/>
                <w:lang w:val="kk-KZ"/>
              </w:rPr>
              <w:t>Шығыстар</w:t>
            </w:r>
          </w:p>
        </w:tc>
        <w:tc>
          <w:tcPr>
            <w:tcW w:w="1587" w:type="dxa"/>
            <w:vAlign w:val="bottom"/>
          </w:tcPr>
          <w:p w14:paraId="02CDC575" w14:textId="704B9597" w:rsidR="00725FDB" w:rsidRPr="009205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2B1CCE8E" w14:textId="1EB6A404" w:rsidR="00725FDB" w:rsidRPr="0092059D" w:rsidDel="005800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vAlign w:val="bottom"/>
          </w:tcPr>
          <w:p w14:paraId="0B2CE825" w14:textId="726A90D7" w:rsidR="00725FDB" w:rsidRPr="0092059D" w:rsidDel="005800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93.509</w:t>
            </w:r>
          </w:p>
        </w:tc>
        <w:tc>
          <w:tcPr>
            <w:tcW w:w="1587" w:type="dxa"/>
            <w:vAlign w:val="bottom"/>
          </w:tcPr>
          <w:p w14:paraId="54D293A7" w14:textId="2260F56B" w:rsidR="00725FDB" w:rsidRPr="0092059D" w:rsidDel="005800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60.683</w:t>
            </w:r>
          </w:p>
        </w:tc>
        <w:tc>
          <w:tcPr>
            <w:tcW w:w="1587" w:type="dxa"/>
            <w:vAlign w:val="bottom"/>
          </w:tcPr>
          <w:p w14:paraId="2D77610F" w14:textId="177C451C" w:rsidR="00725FDB" w:rsidRPr="0092059D" w:rsidDel="005800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76.309</w:t>
            </w:r>
          </w:p>
        </w:tc>
        <w:tc>
          <w:tcPr>
            <w:tcW w:w="1587" w:type="dxa"/>
            <w:vAlign w:val="bottom"/>
          </w:tcPr>
          <w:p w14:paraId="57D34BCC" w14:textId="11A40B63" w:rsidR="00725FDB" w:rsidRPr="0092059D" w:rsidRDefault="00725FDB" w:rsidP="00725FDB">
            <w:pPr>
              <w:widowControl w:val="0"/>
              <w:shd w:val="clear" w:color="auto" w:fill="FFFFFF" w:themeFill="background1"/>
              <w:tabs>
                <w:tab w:val="decimal" w:pos="1304"/>
              </w:tabs>
              <w:spacing w:after="0" w:line="240" w:lineRule="auto"/>
              <w:jc w:val="right"/>
              <w:rPr>
                <w:rFonts w:ascii="Times New Roman" w:hAnsi="Times New Roman"/>
                <w:b/>
                <w:bCs/>
                <w:lang w:val="kk-KZ"/>
              </w:rPr>
            </w:pPr>
            <w:r w:rsidRPr="0092059D">
              <w:rPr>
                <w:rFonts w:ascii="Times New Roman" w:hAnsi="Times New Roman"/>
                <w:b/>
                <w:bCs/>
                <w:lang w:val="kk-KZ"/>
              </w:rPr>
              <w:t>−</w:t>
            </w:r>
          </w:p>
        </w:tc>
        <w:tc>
          <w:tcPr>
            <w:tcW w:w="1587" w:type="dxa"/>
            <w:vAlign w:val="bottom"/>
          </w:tcPr>
          <w:p w14:paraId="600FB8A9" w14:textId="1D6B08BD" w:rsidR="00725FDB" w:rsidRPr="0092059D" w:rsidDel="0058009D" w:rsidRDefault="00725FDB" w:rsidP="00725FDB">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230.501</w:t>
            </w:r>
          </w:p>
        </w:tc>
      </w:tr>
      <w:tr w:rsidR="0058009D" w:rsidRPr="0092059D" w14:paraId="4AC01FB8" w14:textId="77777777" w:rsidTr="0088534E">
        <w:trPr>
          <w:trHeight w:val="227"/>
          <w:jc w:val="center"/>
        </w:trPr>
        <w:tc>
          <w:tcPr>
            <w:tcW w:w="3742" w:type="dxa"/>
            <w:vAlign w:val="bottom"/>
          </w:tcPr>
          <w:p w14:paraId="4ACEDEC6" w14:textId="483BD9CE" w:rsidR="0058009D" w:rsidRPr="0092059D" w:rsidRDefault="0058009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sz w:val="20"/>
                <w:lang w:val="kk-KZ"/>
              </w:rPr>
              <w:t xml:space="preserve">2023 </w:t>
            </w:r>
            <w:r w:rsidR="00725FDB" w:rsidRPr="0092059D">
              <w:rPr>
                <w:b/>
                <w:sz w:val="20"/>
                <w:lang w:val="kk-KZ"/>
              </w:rPr>
              <w:t>жылғы 31 желтоқсан</w:t>
            </w:r>
          </w:p>
        </w:tc>
        <w:tc>
          <w:tcPr>
            <w:tcW w:w="1587" w:type="dxa"/>
            <w:tcBorders>
              <w:top w:val="single" w:sz="4" w:space="0" w:color="auto"/>
              <w:bottom w:val="single" w:sz="4" w:space="0" w:color="auto"/>
            </w:tcBorders>
            <w:vAlign w:val="bottom"/>
          </w:tcPr>
          <w:p w14:paraId="7D454132" w14:textId="32D6DF55"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1587" w:type="dxa"/>
            <w:tcBorders>
              <w:top w:val="single" w:sz="4" w:space="0" w:color="auto"/>
              <w:bottom w:val="single" w:sz="4" w:space="0" w:color="auto"/>
            </w:tcBorders>
            <w:vAlign w:val="bottom"/>
          </w:tcPr>
          <w:p w14:paraId="64E31140" w14:textId="2F2F6C96"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(700.796)</w:t>
            </w:r>
          </w:p>
        </w:tc>
        <w:tc>
          <w:tcPr>
            <w:tcW w:w="1587" w:type="dxa"/>
            <w:tcBorders>
              <w:top w:val="single" w:sz="4" w:space="0" w:color="auto"/>
              <w:bottom w:val="single" w:sz="4" w:space="0" w:color="auto"/>
            </w:tcBorders>
            <w:vAlign w:val="bottom"/>
          </w:tcPr>
          <w:p w14:paraId="7619A847" w14:textId="540F1036"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(1.598.623)</w:t>
            </w:r>
          </w:p>
        </w:tc>
        <w:tc>
          <w:tcPr>
            <w:tcW w:w="1587" w:type="dxa"/>
            <w:tcBorders>
              <w:top w:val="single" w:sz="4" w:space="0" w:color="auto"/>
              <w:bottom w:val="single" w:sz="4" w:space="0" w:color="auto"/>
            </w:tcBorders>
            <w:vAlign w:val="bottom"/>
          </w:tcPr>
          <w:p w14:paraId="51599870" w14:textId="1D822767"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(324.496)</w:t>
            </w:r>
          </w:p>
        </w:tc>
        <w:tc>
          <w:tcPr>
            <w:tcW w:w="1587" w:type="dxa"/>
            <w:tcBorders>
              <w:top w:val="single" w:sz="4" w:space="0" w:color="auto"/>
              <w:bottom w:val="single" w:sz="4" w:space="0" w:color="auto"/>
            </w:tcBorders>
            <w:vAlign w:val="bottom"/>
          </w:tcPr>
          <w:p w14:paraId="7539E936" w14:textId="7BC2A39F"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(1.171.199)</w:t>
            </w:r>
          </w:p>
        </w:tc>
        <w:tc>
          <w:tcPr>
            <w:tcW w:w="1587" w:type="dxa"/>
            <w:tcBorders>
              <w:top w:val="single" w:sz="4" w:space="0" w:color="auto"/>
              <w:bottom w:val="single" w:sz="4" w:space="0" w:color="auto"/>
            </w:tcBorders>
            <w:vAlign w:val="bottom"/>
          </w:tcPr>
          <w:p w14:paraId="49B4A55E" w14:textId="66CBDCFB" w:rsidR="0058009D" w:rsidRPr="0092059D" w:rsidRDefault="0058009D" w:rsidP="00097422">
            <w:pPr>
              <w:widowControl w:val="0"/>
              <w:shd w:val="clear" w:color="auto" w:fill="FFFFFF" w:themeFill="background1"/>
              <w:tabs>
                <w:tab w:val="decimal" w:pos="1304"/>
              </w:tabs>
              <w:spacing w:after="0" w:line="240" w:lineRule="auto"/>
              <w:jc w:val="right"/>
              <w:rPr>
                <w:rFonts w:ascii="Times New Roman" w:hAnsi="Times New Roman"/>
                <w:b/>
                <w:bCs/>
                <w:lang w:val="kk-KZ"/>
              </w:rPr>
            </w:pPr>
            <w:r w:rsidRPr="0092059D">
              <w:rPr>
                <w:rFonts w:ascii="Times New Roman" w:hAnsi="Times New Roman"/>
                <w:b/>
                <w:bCs/>
                <w:lang w:val="kk-KZ"/>
              </w:rPr>
              <w:t>−</w:t>
            </w:r>
          </w:p>
        </w:tc>
        <w:tc>
          <w:tcPr>
            <w:tcW w:w="1587" w:type="dxa"/>
            <w:tcBorders>
              <w:top w:val="single" w:sz="4" w:space="0" w:color="auto"/>
              <w:bottom w:val="single" w:sz="4" w:space="0" w:color="auto"/>
            </w:tcBorders>
            <w:vAlign w:val="bottom"/>
          </w:tcPr>
          <w:p w14:paraId="3238DE97" w14:textId="5765D962" w:rsidR="0058009D" w:rsidRPr="0092059D" w:rsidRDefault="0058009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(3.795.114)</w:t>
            </w:r>
          </w:p>
        </w:tc>
      </w:tr>
      <w:tr w:rsidR="00BA75A6" w:rsidRPr="0092059D" w14:paraId="7E549968" w14:textId="77777777" w:rsidTr="0088534E">
        <w:trPr>
          <w:trHeight w:val="227"/>
          <w:jc w:val="center"/>
        </w:trPr>
        <w:tc>
          <w:tcPr>
            <w:tcW w:w="3742" w:type="dxa"/>
            <w:vAlign w:val="bottom"/>
          </w:tcPr>
          <w:p w14:paraId="478DC004" w14:textId="77777777" w:rsidR="00BA75A6" w:rsidRPr="0092059D" w:rsidRDefault="00BA75A6"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p>
        </w:tc>
        <w:tc>
          <w:tcPr>
            <w:tcW w:w="1587" w:type="dxa"/>
            <w:tcBorders>
              <w:top w:val="single" w:sz="4" w:space="0" w:color="auto"/>
            </w:tcBorders>
            <w:vAlign w:val="bottom"/>
          </w:tcPr>
          <w:p w14:paraId="240C420E"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054EDC72"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3D6BAE39"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67078C02"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2793179F"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50FE0202"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c>
          <w:tcPr>
            <w:tcW w:w="1587" w:type="dxa"/>
            <w:tcBorders>
              <w:top w:val="single" w:sz="4" w:space="0" w:color="auto"/>
            </w:tcBorders>
            <w:vAlign w:val="bottom"/>
          </w:tcPr>
          <w:p w14:paraId="3B9FD900" w14:textId="77777777" w:rsidR="00BA75A6" w:rsidRPr="0092059D" w:rsidRDefault="00BA75A6" w:rsidP="00097422">
            <w:pPr>
              <w:widowControl w:val="0"/>
              <w:shd w:val="clear" w:color="auto" w:fill="FFFFFF" w:themeFill="background1"/>
              <w:tabs>
                <w:tab w:val="decimal" w:pos="1304"/>
              </w:tabs>
              <w:spacing w:after="0" w:line="240" w:lineRule="auto"/>
              <w:rPr>
                <w:rFonts w:ascii="Times New Roman" w:hAnsi="Times New Roman"/>
                <w:b/>
                <w:bCs/>
                <w:lang w:val="kk-KZ"/>
              </w:rPr>
            </w:pPr>
          </w:p>
        </w:tc>
      </w:tr>
      <w:tr w:rsidR="00BA75A6" w:rsidRPr="0092059D" w14:paraId="30A348DF" w14:textId="77777777" w:rsidTr="0088534E">
        <w:trPr>
          <w:trHeight w:val="227"/>
          <w:jc w:val="center"/>
        </w:trPr>
        <w:tc>
          <w:tcPr>
            <w:tcW w:w="3742" w:type="dxa"/>
            <w:vAlign w:val="bottom"/>
          </w:tcPr>
          <w:p w14:paraId="0E8E24C5" w14:textId="2EE78311" w:rsidR="00BA75A6"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sz w:val="20"/>
                <w:lang w:val="kk-KZ"/>
              </w:rPr>
              <w:t>Қалдық құн</w:t>
            </w:r>
          </w:p>
        </w:tc>
        <w:tc>
          <w:tcPr>
            <w:tcW w:w="1587" w:type="dxa"/>
            <w:vAlign w:val="bottom"/>
          </w:tcPr>
          <w:p w14:paraId="7E2541F3"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766003CE"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5C7EF1D7"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0D10B6A0"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553AD2B8"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4CB2B855"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c>
          <w:tcPr>
            <w:tcW w:w="1587" w:type="dxa"/>
            <w:vAlign w:val="bottom"/>
          </w:tcPr>
          <w:p w14:paraId="7F566666" w14:textId="77777777" w:rsidR="00BA75A6" w:rsidRPr="0092059D" w:rsidRDefault="00BA75A6" w:rsidP="00097422">
            <w:pPr>
              <w:widowControl w:val="0"/>
              <w:shd w:val="clear" w:color="auto" w:fill="FFFFFF" w:themeFill="background1"/>
              <w:tabs>
                <w:tab w:val="decimal" w:pos="1304"/>
              </w:tabs>
              <w:spacing w:after="0" w:line="240" w:lineRule="auto"/>
              <w:jc w:val="right"/>
              <w:rPr>
                <w:rFonts w:ascii="Times New Roman" w:hAnsi="Times New Roman"/>
                <w:b/>
                <w:lang w:val="kk-KZ"/>
              </w:rPr>
            </w:pPr>
          </w:p>
        </w:tc>
      </w:tr>
      <w:tr w:rsidR="0080676D" w:rsidRPr="0092059D" w14:paraId="532AE6B3" w14:textId="77777777" w:rsidTr="0088534E">
        <w:trPr>
          <w:trHeight w:val="227"/>
          <w:jc w:val="center"/>
        </w:trPr>
        <w:tc>
          <w:tcPr>
            <w:tcW w:w="3742" w:type="dxa"/>
            <w:vAlign w:val="bottom"/>
          </w:tcPr>
          <w:p w14:paraId="032F698F" w14:textId="505AD6F9" w:rsidR="0080676D" w:rsidRPr="0092059D" w:rsidRDefault="0080676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color w:val="000000" w:themeColor="text1"/>
                <w:sz w:val="20"/>
                <w:lang w:val="kk-KZ"/>
              </w:rPr>
            </w:pPr>
            <w:r w:rsidRPr="0092059D">
              <w:rPr>
                <w:b/>
                <w:color w:val="000000" w:themeColor="text1"/>
                <w:sz w:val="20"/>
                <w:lang w:val="kk-KZ"/>
              </w:rPr>
              <w:t xml:space="preserve">2022 </w:t>
            </w:r>
            <w:r w:rsidR="00725FDB" w:rsidRPr="0092059D">
              <w:rPr>
                <w:b/>
                <w:sz w:val="20"/>
                <w:lang w:val="kk-KZ"/>
              </w:rPr>
              <w:t>жылғы 1 қаңтар</w:t>
            </w:r>
          </w:p>
        </w:tc>
        <w:tc>
          <w:tcPr>
            <w:tcW w:w="1587" w:type="dxa"/>
            <w:vAlign w:val="bottom"/>
          </w:tcPr>
          <w:p w14:paraId="4CF13E8F" w14:textId="7951646F"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88.008</w:t>
            </w:r>
          </w:p>
        </w:tc>
        <w:tc>
          <w:tcPr>
            <w:tcW w:w="1587" w:type="dxa"/>
            <w:vAlign w:val="bottom"/>
          </w:tcPr>
          <w:p w14:paraId="5DF9C2D9" w14:textId="4286DC60"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5.329.181</w:t>
            </w:r>
          </w:p>
        </w:tc>
        <w:tc>
          <w:tcPr>
            <w:tcW w:w="1587" w:type="dxa"/>
            <w:vAlign w:val="bottom"/>
          </w:tcPr>
          <w:p w14:paraId="51B4F9F0" w14:textId="4AC13800"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889.447</w:t>
            </w:r>
          </w:p>
        </w:tc>
        <w:tc>
          <w:tcPr>
            <w:tcW w:w="1587" w:type="dxa"/>
            <w:vAlign w:val="bottom"/>
          </w:tcPr>
          <w:p w14:paraId="26E556BD" w14:textId="718E2BC4"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322.577</w:t>
            </w:r>
          </w:p>
        </w:tc>
        <w:tc>
          <w:tcPr>
            <w:tcW w:w="1587" w:type="dxa"/>
            <w:vAlign w:val="bottom"/>
          </w:tcPr>
          <w:p w14:paraId="473D4F60" w14:textId="76320140"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920.141</w:t>
            </w:r>
          </w:p>
        </w:tc>
        <w:tc>
          <w:tcPr>
            <w:tcW w:w="1587" w:type="dxa"/>
            <w:vAlign w:val="bottom"/>
          </w:tcPr>
          <w:p w14:paraId="161AF0FE" w14:textId="7766E89C"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66.362</w:t>
            </w:r>
          </w:p>
        </w:tc>
        <w:tc>
          <w:tcPr>
            <w:tcW w:w="1587" w:type="dxa"/>
            <w:vAlign w:val="bottom"/>
          </w:tcPr>
          <w:p w14:paraId="229BEEF5" w14:textId="41F6AC52"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7.615.716</w:t>
            </w:r>
          </w:p>
        </w:tc>
      </w:tr>
      <w:tr w:rsidR="0080676D" w:rsidRPr="0092059D" w14:paraId="0C89871A" w14:textId="77777777" w:rsidTr="0088534E">
        <w:trPr>
          <w:trHeight w:val="227"/>
          <w:jc w:val="center"/>
        </w:trPr>
        <w:tc>
          <w:tcPr>
            <w:tcW w:w="3742" w:type="dxa"/>
            <w:vAlign w:val="bottom"/>
          </w:tcPr>
          <w:p w14:paraId="2FE1359F" w14:textId="07265A69" w:rsidR="0080676D" w:rsidRPr="0092059D" w:rsidRDefault="00725FDB"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2022 жылғы 31 желтоқсан</w:t>
            </w:r>
          </w:p>
        </w:tc>
        <w:tc>
          <w:tcPr>
            <w:tcW w:w="1587" w:type="dxa"/>
            <w:tcBorders>
              <w:bottom w:val="single" w:sz="4" w:space="0" w:color="auto"/>
            </w:tcBorders>
            <w:vAlign w:val="bottom"/>
          </w:tcPr>
          <w:p w14:paraId="6DD2F15F" w14:textId="2F3DA52D"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99.501</w:t>
            </w:r>
          </w:p>
        </w:tc>
        <w:tc>
          <w:tcPr>
            <w:tcW w:w="1587" w:type="dxa"/>
            <w:tcBorders>
              <w:bottom w:val="single" w:sz="4" w:space="0" w:color="auto"/>
            </w:tcBorders>
            <w:vAlign w:val="bottom"/>
          </w:tcPr>
          <w:p w14:paraId="5082B6D5" w14:textId="6AF66B96"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6.005.716</w:t>
            </w:r>
          </w:p>
        </w:tc>
        <w:tc>
          <w:tcPr>
            <w:tcW w:w="1587" w:type="dxa"/>
            <w:tcBorders>
              <w:bottom w:val="single" w:sz="4" w:space="0" w:color="auto"/>
            </w:tcBorders>
            <w:vAlign w:val="bottom"/>
          </w:tcPr>
          <w:p w14:paraId="41ACE3D1" w14:textId="0A8A5B32"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1.555.915</w:t>
            </w:r>
          </w:p>
        </w:tc>
        <w:tc>
          <w:tcPr>
            <w:tcW w:w="1587" w:type="dxa"/>
            <w:tcBorders>
              <w:bottom w:val="single" w:sz="4" w:space="0" w:color="auto"/>
            </w:tcBorders>
            <w:vAlign w:val="bottom"/>
          </w:tcPr>
          <w:p w14:paraId="20ACABFC" w14:textId="78D950D2"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327.594</w:t>
            </w:r>
          </w:p>
        </w:tc>
        <w:tc>
          <w:tcPr>
            <w:tcW w:w="1587" w:type="dxa"/>
            <w:tcBorders>
              <w:bottom w:val="single" w:sz="4" w:space="0" w:color="auto"/>
            </w:tcBorders>
            <w:vAlign w:val="bottom"/>
          </w:tcPr>
          <w:p w14:paraId="1B4E9AF8" w14:textId="43FE8951"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1.060.863</w:t>
            </w:r>
          </w:p>
        </w:tc>
        <w:tc>
          <w:tcPr>
            <w:tcW w:w="1587" w:type="dxa"/>
            <w:tcBorders>
              <w:bottom w:val="single" w:sz="4" w:space="0" w:color="auto"/>
            </w:tcBorders>
            <w:vAlign w:val="bottom"/>
          </w:tcPr>
          <w:p w14:paraId="319BED51" w14:textId="16E6BA2D"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47.541</w:t>
            </w:r>
          </w:p>
        </w:tc>
        <w:tc>
          <w:tcPr>
            <w:tcW w:w="1587" w:type="dxa"/>
            <w:tcBorders>
              <w:bottom w:val="single" w:sz="4" w:space="0" w:color="auto"/>
            </w:tcBorders>
            <w:vAlign w:val="bottom"/>
          </w:tcPr>
          <w:p w14:paraId="45EC125E" w14:textId="2C810A58"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Cs/>
                <w:lang w:val="kk-KZ"/>
              </w:rPr>
            </w:pPr>
            <w:r w:rsidRPr="0092059D">
              <w:rPr>
                <w:rFonts w:ascii="Times New Roman" w:hAnsi="Times New Roman"/>
                <w:bCs/>
                <w:lang w:val="kk-KZ"/>
              </w:rPr>
              <w:t>9.097.130</w:t>
            </w:r>
          </w:p>
        </w:tc>
      </w:tr>
      <w:tr w:rsidR="0080676D" w:rsidRPr="0092059D" w14:paraId="018CE469" w14:textId="77777777" w:rsidTr="0088534E">
        <w:trPr>
          <w:trHeight w:val="227"/>
          <w:jc w:val="center"/>
        </w:trPr>
        <w:tc>
          <w:tcPr>
            <w:tcW w:w="3742" w:type="dxa"/>
            <w:vAlign w:val="bottom"/>
          </w:tcPr>
          <w:p w14:paraId="1310B9F4" w14:textId="27C2C364" w:rsidR="0080676D" w:rsidRPr="0092059D" w:rsidRDefault="0080676D"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2023 </w:t>
            </w:r>
            <w:r w:rsidR="00725FDB" w:rsidRPr="0092059D">
              <w:rPr>
                <w:b/>
                <w:sz w:val="20"/>
                <w:lang w:val="kk-KZ"/>
              </w:rPr>
              <w:t xml:space="preserve">жылғы 31 желтоқсан </w:t>
            </w:r>
          </w:p>
        </w:tc>
        <w:tc>
          <w:tcPr>
            <w:tcW w:w="1587" w:type="dxa"/>
            <w:tcBorders>
              <w:top w:val="single" w:sz="4" w:space="0" w:color="auto"/>
              <w:bottom w:val="double" w:sz="4" w:space="0" w:color="auto"/>
            </w:tcBorders>
            <w:vAlign w:val="bottom"/>
          </w:tcPr>
          <w:p w14:paraId="03BA8063" w14:textId="6D769C12"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99.501</w:t>
            </w:r>
          </w:p>
        </w:tc>
        <w:tc>
          <w:tcPr>
            <w:tcW w:w="1587" w:type="dxa"/>
            <w:tcBorders>
              <w:top w:val="single" w:sz="4" w:space="0" w:color="auto"/>
              <w:bottom w:val="double" w:sz="4" w:space="0" w:color="auto"/>
            </w:tcBorders>
            <w:vAlign w:val="bottom"/>
          </w:tcPr>
          <w:p w14:paraId="24DC1907" w14:textId="7A4E5107"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6.138.408</w:t>
            </w:r>
          </w:p>
        </w:tc>
        <w:tc>
          <w:tcPr>
            <w:tcW w:w="1587" w:type="dxa"/>
            <w:tcBorders>
              <w:top w:val="single" w:sz="4" w:space="0" w:color="auto"/>
              <w:bottom w:val="double" w:sz="4" w:space="0" w:color="auto"/>
            </w:tcBorders>
            <w:vAlign w:val="bottom"/>
          </w:tcPr>
          <w:p w14:paraId="2AB8EAD3" w14:textId="2987685D"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2.930.235</w:t>
            </w:r>
          </w:p>
        </w:tc>
        <w:tc>
          <w:tcPr>
            <w:tcW w:w="1587" w:type="dxa"/>
            <w:tcBorders>
              <w:top w:val="single" w:sz="4" w:space="0" w:color="auto"/>
              <w:bottom w:val="double" w:sz="4" w:space="0" w:color="auto"/>
            </w:tcBorders>
            <w:vAlign w:val="bottom"/>
          </w:tcPr>
          <w:p w14:paraId="13156CDC" w14:textId="4ABB8423"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354.671</w:t>
            </w:r>
          </w:p>
        </w:tc>
        <w:tc>
          <w:tcPr>
            <w:tcW w:w="1587" w:type="dxa"/>
            <w:tcBorders>
              <w:top w:val="single" w:sz="4" w:space="0" w:color="auto"/>
              <w:bottom w:val="double" w:sz="4" w:space="0" w:color="auto"/>
            </w:tcBorders>
            <w:vAlign w:val="bottom"/>
          </w:tcPr>
          <w:p w14:paraId="37FDDCFC" w14:textId="16C91014"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1.190.987</w:t>
            </w:r>
          </w:p>
        </w:tc>
        <w:tc>
          <w:tcPr>
            <w:tcW w:w="1587" w:type="dxa"/>
            <w:tcBorders>
              <w:top w:val="single" w:sz="4" w:space="0" w:color="auto"/>
              <w:bottom w:val="double" w:sz="4" w:space="0" w:color="auto"/>
            </w:tcBorders>
            <w:vAlign w:val="bottom"/>
          </w:tcPr>
          <w:p w14:paraId="211377B4" w14:textId="3A7A8F2E"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177.275</w:t>
            </w:r>
          </w:p>
        </w:tc>
        <w:tc>
          <w:tcPr>
            <w:tcW w:w="1587" w:type="dxa"/>
            <w:tcBorders>
              <w:top w:val="single" w:sz="4" w:space="0" w:color="auto"/>
              <w:bottom w:val="double" w:sz="4" w:space="0" w:color="auto"/>
            </w:tcBorders>
            <w:vAlign w:val="bottom"/>
          </w:tcPr>
          <w:p w14:paraId="02E40B29" w14:textId="0AD3AF3B" w:rsidR="0080676D" w:rsidRPr="0092059D" w:rsidRDefault="0080676D" w:rsidP="00097422">
            <w:pPr>
              <w:widowControl w:val="0"/>
              <w:shd w:val="clear" w:color="auto" w:fill="FFFFFF" w:themeFill="background1"/>
              <w:tabs>
                <w:tab w:val="decimal" w:pos="1304"/>
              </w:tabs>
              <w:spacing w:after="0" w:line="240" w:lineRule="auto"/>
              <w:rPr>
                <w:rFonts w:ascii="Times New Roman" w:hAnsi="Times New Roman"/>
                <w:b/>
                <w:bCs/>
                <w:lang w:val="kk-KZ"/>
              </w:rPr>
            </w:pPr>
            <w:r w:rsidRPr="0092059D">
              <w:rPr>
                <w:rFonts w:ascii="Times New Roman" w:hAnsi="Times New Roman"/>
                <w:b/>
                <w:bCs/>
                <w:lang w:val="kk-KZ"/>
              </w:rPr>
              <w:t>10.891.077</w:t>
            </w:r>
          </w:p>
        </w:tc>
      </w:tr>
    </w:tbl>
    <w:p w14:paraId="281DBEE5" w14:textId="314521CB" w:rsidR="00BA75A6" w:rsidRPr="0092059D" w:rsidRDefault="00725FDB" w:rsidP="00097422">
      <w:pPr>
        <w:pStyle w:val="a4"/>
        <w:widowControl w:val="0"/>
        <w:spacing w:before="120" w:after="0"/>
        <w:rPr>
          <w:lang w:val="kk-KZ"/>
        </w:rPr>
      </w:pPr>
      <w:r w:rsidRPr="0092059D">
        <w:rPr>
          <w:lang w:val="kk-KZ"/>
        </w:rPr>
        <w:t>2023 жылғы 31 желтоқсандағы жағдай бойынша Компания пайдаланып жатқан толықтай амортизацияланған негізгі құралдардың бастапқы құны 79.315</w:t>
      </w:r>
      <w:r w:rsidRPr="0092059D">
        <w:rPr>
          <w:color w:val="1F497D"/>
          <w:lang w:val="kk-KZ"/>
        </w:rPr>
        <w:t> </w:t>
      </w:r>
      <w:r w:rsidRPr="0092059D">
        <w:rPr>
          <w:lang w:val="kk-KZ"/>
        </w:rPr>
        <w:t xml:space="preserve">мың теңгені (2022 жылғы 31 желтоқсанда: 61.876  мың теңгені) құрады.  </w:t>
      </w:r>
    </w:p>
    <w:p w14:paraId="504743B0" w14:textId="18DD02E3" w:rsidR="0058009D" w:rsidRPr="0092059D" w:rsidRDefault="003469E0" w:rsidP="00097422">
      <w:pPr>
        <w:pStyle w:val="a4"/>
        <w:widowControl w:val="0"/>
        <w:spacing w:before="120" w:after="0"/>
        <w:rPr>
          <w:lang w:val="kk-KZ"/>
        </w:rPr>
        <w:sectPr w:rsidR="0058009D" w:rsidRPr="0092059D" w:rsidSect="00097422">
          <w:headerReference w:type="default" r:id="rId25"/>
          <w:pgSz w:w="16840" w:h="11907" w:orient="landscape" w:code="9"/>
          <w:pgMar w:top="1418" w:right="851" w:bottom="851" w:left="1134" w:header="709" w:footer="709" w:gutter="0"/>
          <w:cols w:space="720"/>
          <w:docGrid w:linePitch="299"/>
        </w:sectPr>
      </w:pPr>
      <w:r w:rsidRPr="003469E0">
        <w:rPr>
          <w:lang w:val="kk-KZ"/>
        </w:rPr>
        <w:t>2023 жылғы 31 желтоқсандағы жағдай бойынша жергілікті банктермен кредиттік келісімдер бойынша салынған ғимараттар мен жер учаскелерінің таза баланстық құны 5.421.456 мың теңгені құрады (2022 жылғы 31 желтоқсандағы жағдай бойынша: 4.890.751 мың теңге) (</w:t>
      </w:r>
      <w:r w:rsidRPr="003469E0">
        <w:rPr>
          <w:i/>
          <w:lang w:val="kk-KZ"/>
        </w:rPr>
        <w:t>14-ескерту</w:t>
      </w:r>
      <w:r w:rsidRPr="003469E0">
        <w:rPr>
          <w:lang w:val="kk-KZ"/>
        </w:rPr>
        <w:t>).</w:t>
      </w:r>
    </w:p>
    <w:p w14:paraId="0D21A468" w14:textId="4C20BD6D" w:rsidR="004372B7" w:rsidRPr="0092059D" w:rsidRDefault="00725FDB" w:rsidP="00715A57">
      <w:pPr>
        <w:pStyle w:val="19"/>
        <w:tabs>
          <w:tab w:val="left" w:pos="709"/>
        </w:tabs>
        <w:spacing w:before="0" w:after="0"/>
        <w:ind w:left="567" w:hanging="567"/>
        <w:rPr>
          <w:rFonts w:ascii="Times New Roman" w:hAnsi="Times New Roman"/>
          <w:lang w:val="kk-KZ"/>
        </w:rPr>
      </w:pPr>
      <w:bookmarkStart w:id="302" w:name="_Toc139116657"/>
      <w:bookmarkStart w:id="303" w:name="_Toc443902433"/>
      <w:bookmarkStart w:id="304" w:name="_Toc443942337"/>
      <w:bookmarkStart w:id="305" w:name="_Toc444031524"/>
      <w:bookmarkStart w:id="306" w:name="_Toc444041048"/>
      <w:bookmarkStart w:id="307" w:name="_Toc444283678"/>
      <w:bookmarkStart w:id="308" w:name="_Toc444349787"/>
      <w:bookmarkStart w:id="309" w:name="_Toc444350081"/>
      <w:bookmarkStart w:id="310" w:name="_Toc445229095"/>
      <w:bookmarkStart w:id="311" w:name="_Toc475038951"/>
      <w:bookmarkStart w:id="312" w:name="_Toc175066075"/>
      <w:r w:rsidRPr="0092059D">
        <w:rPr>
          <w:rFonts w:ascii="Times New Roman" w:hAnsi="Times New Roman"/>
          <w:lang w:val="kk-KZ"/>
        </w:rPr>
        <w:lastRenderedPageBreak/>
        <w:t>Пайдалану құқығы нысанындағы активтер және жалдау шарттары бойынша міндеттемелер</w:t>
      </w:r>
      <w:bookmarkEnd w:id="302"/>
      <w:bookmarkEnd w:id="312"/>
      <w:r w:rsidRPr="0092059D">
        <w:rPr>
          <w:rFonts w:ascii="Times New Roman" w:hAnsi="Times New Roman"/>
          <w:lang w:val="kk-KZ"/>
        </w:rPr>
        <w:t xml:space="preserve"> </w:t>
      </w:r>
    </w:p>
    <w:p w14:paraId="5EACD9A9" w14:textId="649540CE" w:rsidR="004372B7" w:rsidRPr="0092059D" w:rsidRDefault="00725FDB" w:rsidP="00097422">
      <w:pPr>
        <w:pStyle w:val="000Normal"/>
        <w:widowControl w:val="0"/>
        <w:spacing w:before="120" w:after="120" w:line="240" w:lineRule="auto"/>
        <w:rPr>
          <w:rFonts w:ascii="Times New Roman" w:hAnsi="Times New Roman"/>
          <w:szCs w:val="18"/>
          <w:lang w:val="kk-KZ"/>
        </w:rPr>
      </w:pPr>
      <w:r w:rsidRPr="0092059D">
        <w:rPr>
          <w:rFonts w:ascii="Times New Roman" w:hAnsi="Times New Roman"/>
          <w:szCs w:val="18"/>
          <w:lang w:val="kk-KZ"/>
        </w:rPr>
        <w:t>Пайдалану құқығы нысанындағы активтер мен жалдау шарттары бойынша міндеттемелер баптары бойынша қозғалыс былайша берілген</w:t>
      </w:r>
      <w:r w:rsidR="004372B7" w:rsidRPr="0092059D">
        <w:rPr>
          <w:rFonts w:ascii="Times New Roman" w:hAnsi="Times New Roman"/>
          <w:szCs w:val="18"/>
          <w:lang w:val="kk-KZ"/>
        </w:rPr>
        <w:t>:</w:t>
      </w:r>
      <w:r w:rsidR="001978FA" w:rsidRPr="0092059D">
        <w:rPr>
          <w:rFonts w:ascii="Times New Roman" w:hAnsi="Times New Roman"/>
          <w:szCs w:val="18"/>
          <w:lang w:val="kk-KZ"/>
        </w:rPr>
        <w:t xml:space="preserve"> </w:t>
      </w:r>
    </w:p>
    <w:tbl>
      <w:tblPr>
        <w:tblW w:w="9639" w:type="dxa"/>
        <w:jc w:val="center"/>
        <w:tblLayout w:type="fixed"/>
        <w:tblLook w:val="04A0" w:firstRow="1" w:lastRow="0" w:firstColumn="1" w:lastColumn="0" w:noHBand="0" w:noVBand="1"/>
      </w:tblPr>
      <w:tblGrid>
        <w:gridCol w:w="6237"/>
        <w:gridCol w:w="1701"/>
        <w:gridCol w:w="1701"/>
      </w:tblGrid>
      <w:tr w:rsidR="00725FDB" w:rsidRPr="0092059D" w14:paraId="33921DDF" w14:textId="77777777" w:rsidTr="0088534E">
        <w:trPr>
          <w:trHeight w:val="227"/>
          <w:jc w:val="center"/>
        </w:trPr>
        <w:tc>
          <w:tcPr>
            <w:tcW w:w="6237" w:type="dxa"/>
            <w:shd w:val="clear" w:color="auto" w:fill="auto"/>
            <w:vAlign w:val="bottom"/>
          </w:tcPr>
          <w:p w14:paraId="282704DC" w14:textId="77777777" w:rsidR="00725FDB" w:rsidRPr="0092059D"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b/>
                <w:bCs/>
                <w:lang w:val="kk-KZ"/>
              </w:rPr>
            </w:pPr>
          </w:p>
        </w:tc>
        <w:tc>
          <w:tcPr>
            <w:tcW w:w="1701" w:type="dxa"/>
            <w:tcBorders>
              <w:bottom w:val="single" w:sz="4" w:space="0" w:color="auto"/>
            </w:tcBorders>
            <w:shd w:val="clear" w:color="auto" w:fill="auto"/>
            <w:noWrap/>
            <w:vAlign w:val="bottom"/>
          </w:tcPr>
          <w:p w14:paraId="7BF224F0" w14:textId="045C1E76" w:rsidR="00725FDB" w:rsidRPr="0082389B" w:rsidRDefault="00725FDB" w:rsidP="00725FDB">
            <w:pPr>
              <w:widowControl w:val="0"/>
              <w:spacing w:after="0" w:line="240" w:lineRule="auto"/>
              <w:ind w:left="-108" w:right="68"/>
              <w:jc w:val="right"/>
              <w:rPr>
                <w:rFonts w:ascii="Times New Roman" w:eastAsia="Times New Roman" w:hAnsi="Times New Roman"/>
                <w:b/>
                <w:bCs/>
                <w:i/>
                <w:iCs/>
                <w:sz w:val="18"/>
                <w:szCs w:val="18"/>
                <w:lang w:val="kk-KZ"/>
              </w:rPr>
            </w:pPr>
            <w:r w:rsidRPr="0082389B">
              <w:rPr>
                <w:rFonts w:ascii="Times New Roman" w:eastAsia="Times New Roman" w:hAnsi="Times New Roman"/>
                <w:b/>
                <w:bCs/>
                <w:i/>
                <w:iCs/>
                <w:sz w:val="18"/>
                <w:szCs w:val="18"/>
                <w:lang w:val="kk-KZ"/>
              </w:rPr>
              <w:t>Пайдалану құқығы нысанындағы активтер (офистер)</w:t>
            </w:r>
          </w:p>
        </w:tc>
        <w:tc>
          <w:tcPr>
            <w:tcW w:w="1701" w:type="dxa"/>
            <w:tcBorders>
              <w:bottom w:val="single" w:sz="4" w:space="0" w:color="auto"/>
            </w:tcBorders>
            <w:shd w:val="clear" w:color="auto" w:fill="auto"/>
            <w:noWrap/>
            <w:vAlign w:val="bottom"/>
          </w:tcPr>
          <w:p w14:paraId="13801429" w14:textId="7914784F" w:rsidR="00725FDB" w:rsidRPr="0082389B" w:rsidRDefault="00725FDB" w:rsidP="00725FDB">
            <w:pPr>
              <w:widowControl w:val="0"/>
              <w:spacing w:after="0" w:line="240" w:lineRule="auto"/>
              <w:ind w:left="-108" w:right="68"/>
              <w:jc w:val="right"/>
              <w:rPr>
                <w:rFonts w:ascii="Times New Roman" w:eastAsia="Times New Roman" w:hAnsi="Times New Roman"/>
                <w:b/>
                <w:bCs/>
                <w:i/>
                <w:iCs/>
                <w:sz w:val="18"/>
                <w:szCs w:val="18"/>
                <w:lang w:val="kk-KZ"/>
              </w:rPr>
            </w:pPr>
            <w:r w:rsidRPr="0082389B">
              <w:rPr>
                <w:rFonts w:ascii="Times New Roman" w:eastAsia="Times New Roman" w:hAnsi="Times New Roman"/>
                <w:b/>
                <w:bCs/>
                <w:i/>
                <w:iCs/>
                <w:sz w:val="18"/>
                <w:szCs w:val="18"/>
                <w:lang w:val="kk-KZ"/>
              </w:rPr>
              <w:t xml:space="preserve">Жалдау шарттары бойынша міндеттемелер  </w:t>
            </w:r>
          </w:p>
        </w:tc>
      </w:tr>
      <w:tr w:rsidR="00C63957" w:rsidRPr="0092059D" w14:paraId="2BF884A3" w14:textId="77777777" w:rsidTr="0088534E">
        <w:trPr>
          <w:trHeight w:val="227"/>
          <w:jc w:val="center"/>
        </w:trPr>
        <w:tc>
          <w:tcPr>
            <w:tcW w:w="6237" w:type="dxa"/>
            <w:shd w:val="clear" w:color="auto" w:fill="auto"/>
            <w:noWrap/>
            <w:vAlign w:val="bottom"/>
            <w:hideMark/>
          </w:tcPr>
          <w:p w14:paraId="0790B79A" w14:textId="77777777" w:rsidR="00C24A05" w:rsidRPr="0092059D" w:rsidRDefault="002531DC"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lang w:val="kk-KZ"/>
              </w:rPr>
            </w:pPr>
            <w:r w:rsidRPr="0092059D">
              <w:rPr>
                <w:rFonts w:ascii="Times New Roman" w:eastAsia="Times New Roman" w:hAnsi="Times New Roman"/>
                <w:lang w:val="kk-KZ"/>
              </w:rPr>
              <w:t xml:space="preserve"> </w:t>
            </w:r>
          </w:p>
        </w:tc>
        <w:tc>
          <w:tcPr>
            <w:tcW w:w="1701" w:type="dxa"/>
            <w:tcBorders>
              <w:top w:val="single" w:sz="4" w:space="0" w:color="auto"/>
            </w:tcBorders>
            <w:shd w:val="clear" w:color="auto" w:fill="auto"/>
            <w:noWrap/>
            <w:vAlign w:val="bottom"/>
            <w:hideMark/>
          </w:tcPr>
          <w:p w14:paraId="55E03C47" w14:textId="77777777" w:rsidR="00C24A05" w:rsidRPr="0082389B" w:rsidRDefault="00C24A05" w:rsidP="00097422">
            <w:pPr>
              <w:widowControl w:val="0"/>
              <w:tabs>
                <w:tab w:val="decimal" w:pos="1418"/>
              </w:tabs>
              <w:spacing w:after="0" w:line="240" w:lineRule="auto"/>
              <w:rPr>
                <w:rFonts w:ascii="Times New Roman" w:eastAsia="Times New Roman" w:hAnsi="Times New Roman"/>
                <w:sz w:val="18"/>
                <w:szCs w:val="18"/>
                <w:lang w:val="kk-KZ"/>
              </w:rPr>
            </w:pPr>
          </w:p>
        </w:tc>
        <w:tc>
          <w:tcPr>
            <w:tcW w:w="1701" w:type="dxa"/>
            <w:tcBorders>
              <w:top w:val="single" w:sz="4" w:space="0" w:color="auto"/>
            </w:tcBorders>
            <w:shd w:val="clear" w:color="auto" w:fill="auto"/>
            <w:noWrap/>
            <w:vAlign w:val="bottom"/>
            <w:hideMark/>
          </w:tcPr>
          <w:p w14:paraId="16754584" w14:textId="77777777" w:rsidR="00C24A05" w:rsidRPr="0082389B" w:rsidRDefault="00C24A05" w:rsidP="00097422">
            <w:pPr>
              <w:widowControl w:val="0"/>
              <w:tabs>
                <w:tab w:val="decimal" w:pos="1418"/>
              </w:tabs>
              <w:spacing w:after="0" w:line="240" w:lineRule="auto"/>
              <w:rPr>
                <w:rFonts w:ascii="Times New Roman" w:eastAsia="Times New Roman" w:hAnsi="Times New Roman"/>
                <w:sz w:val="18"/>
                <w:szCs w:val="18"/>
                <w:lang w:val="kk-KZ"/>
              </w:rPr>
            </w:pPr>
          </w:p>
        </w:tc>
      </w:tr>
      <w:tr w:rsidR="00725FDB" w:rsidRPr="0092059D" w14:paraId="6A2A9812" w14:textId="77777777" w:rsidTr="0088534E">
        <w:trPr>
          <w:trHeight w:val="227"/>
          <w:jc w:val="center"/>
        </w:trPr>
        <w:tc>
          <w:tcPr>
            <w:tcW w:w="6237" w:type="dxa"/>
            <w:shd w:val="clear" w:color="auto" w:fill="auto"/>
            <w:noWrap/>
            <w:vAlign w:val="bottom"/>
          </w:tcPr>
          <w:p w14:paraId="78053714" w14:textId="5FCB27D2"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b/>
                <w:bCs/>
                <w:sz w:val="18"/>
                <w:szCs w:val="18"/>
                <w:lang w:val="kk-KZ"/>
              </w:rPr>
              <w:t>2022 жылғы 1 қаңтар</w:t>
            </w:r>
          </w:p>
        </w:tc>
        <w:tc>
          <w:tcPr>
            <w:tcW w:w="1701" w:type="dxa"/>
            <w:shd w:val="clear" w:color="auto" w:fill="auto"/>
            <w:noWrap/>
            <w:vAlign w:val="bottom"/>
          </w:tcPr>
          <w:p w14:paraId="7B1F009C" w14:textId="598D5FE7"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555.282</w:t>
            </w:r>
          </w:p>
        </w:tc>
        <w:tc>
          <w:tcPr>
            <w:tcW w:w="1701" w:type="dxa"/>
            <w:shd w:val="clear" w:color="auto" w:fill="auto"/>
            <w:noWrap/>
            <w:vAlign w:val="bottom"/>
          </w:tcPr>
          <w:p w14:paraId="6F6754BC" w14:textId="16ECD962"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608.268</w:t>
            </w:r>
          </w:p>
        </w:tc>
      </w:tr>
      <w:tr w:rsidR="00725FDB" w:rsidRPr="0092059D" w14:paraId="5CABF52E" w14:textId="77777777" w:rsidTr="0088534E">
        <w:trPr>
          <w:trHeight w:val="227"/>
          <w:jc w:val="center"/>
        </w:trPr>
        <w:tc>
          <w:tcPr>
            <w:tcW w:w="6237" w:type="dxa"/>
            <w:shd w:val="clear" w:color="auto" w:fill="auto"/>
            <w:noWrap/>
            <w:vAlign w:val="bottom"/>
          </w:tcPr>
          <w:p w14:paraId="7F18DA67" w14:textId="7C6C547E"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 xml:space="preserve">Жаңа түсімдер </w:t>
            </w:r>
          </w:p>
        </w:tc>
        <w:tc>
          <w:tcPr>
            <w:tcW w:w="1701" w:type="dxa"/>
            <w:shd w:val="clear" w:color="auto" w:fill="auto"/>
            <w:noWrap/>
            <w:vAlign w:val="bottom"/>
          </w:tcPr>
          <w:p w14:paraId="777FA8E3" w14:textId="2A1261FD"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815.790</w:t>
            </w:r>
          </w:p>
        </w:tc>
        <w:tc>
          <w:tcPr>
            <w:tcW w:w="1701" w:type="dxa"/>
            <w:shd w:val="clear" w:color="auto" w:fill="auto"/>
            <w:noWrap/>
            <w:vAlign w:val="bottom"/>
          </w:tcPr>
          <w:p w14:paraId="777EF5E3" w14:textId="79E32D9B"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815.790</w:t>
            </w:r>
          </w:p>
        </w:tc>
      </w:tr>
      <w:tr w:rsidR="00725FDB" w:rsidRPr="0092059D" w14:paraId="62FFF753" w14:textId="77777777" w:rsidTr="0088534E">
        <w:trPr>
          <w:trHeight w:val="227"/>
          <w:jc w:val="center"/>
        </w:trPr>
        <w:tc>
          <w:tcPr>
            <w:tcW w:w="6237" w:type="dxa"/>
            <w:shd w:val="clear" w:color="auto" w:fill="auto"/>
            <w:noWrap/>
            <w:vAlign w:val="bottom"/>
          </w:tcPr>
          <w:p w14:paraId="4BE9DF52" w14:textId="09898AC6"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Шығыстар</w:t>
            </w:r>
          </w:p>
        </w:tc>
        <w:tc>
          <w:tcPr>
            <w:tcW w:w="1701" w:type="dxa"/>
            <w:shd w:val="clear" w:color="auto" w:fill="auto"/>
            <w:noWrap/>
            <w:vAlign w:val="bottom"/>
          </w:tcPr>
          <w:p w14:paraId="66291F0F" w14:textId="5679FA8A"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(17.000)</w:t>
            </w:r>
          </w:p>
        </w:tc>
        <w:tc>
          <w:tcPr>
            <w:tcW w:w="1701" w:type="dxa"/>
            <w:shd w:val="clear" w:color="auto" w:fill="auto"/>
            <w:noWrap/>
            <w:vAlign w:val="bottom"/>
          </w:tcPr>
          <w:p w14:paraId="52996D39" w14:textId="6C64F8BC" w:rsidR="00725FDB" w:rsidRPr="0082389B" w:rsidRDefault="00725FDB" w:rsidP="00725FDB">
            <w:pPr>
              <w:widowControl w:val="0"/>
              <w:tabs>
                <w:tab w:val="decimal" w:pos="144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(17.000)</w:t>
            </w:r>
          </w:p>
        </w:tc>
      </w:tr>
      <w:tr w:rsidR="00725FDB" w:rsidRPr="0092059D" w14:paraId="63AFCE5E" w14:textId="77777777" w:rsidTr="0088534E">
        <w:trPr>
          <w:trHeight w:val="227"/>
          <w:jc w:val="center"/>
        </w:trPr>
        <w:tc>
          <w:tcPr>
            <w:tcW w:w="6237" w:type="dxa"/>
            <w:shd w:val="clear" w:color="auto" w:fill="auto"/>
            <w:noWrap/>
            <w:vAlign w:val="bottom"/>
          </w:tcPr>
          <w:p w14:paraId="10C02045" w14:textId="41776495"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Амортизацияны есептеу</w:t>
            </w:r>
          </w:p>
        </w:tc>
        <w:tc>
          <w:tcPr>
            <w:tcW w:w="1701" w:type="dxa"/>
            <w:shd w:val="clear" w:color="auto" w:fill="auto"/>
            <w:noWrap/>
            <w:vAlign w:val="bottom"/>
          </w:tcPr>
          <w:p w14:paraId="35A2A6DF" w14:textId="4283251D"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(432.885)</w:t>
            </w:r>
          </w:p>
        </w:tc>
        <w:tc>
          <w:tcPr>
            <w:tcW w:w="1701" w:type="dxa"/>
            <w:shd w:val="clear" w:color="auto" w:fill="auto"/>
            <w:noWrap/>
            <w:vAlign w:val="bottom"/>
          </w:tcPr>
          <w:p w14:paraId="3BE88E81" w14:textId="7BFF2537"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color w:val="000000"/>
                <w:sz w:val="18"/>
                <w:szCs w:val="18"/>
                <w:lang w:val="kk-KZ"/>
              </w:rPr>
              <w:t>−</w:t>
            </w:r>
          </w:p>
        </w:tc>
      </w:tr>
      <w:tr w:rsidR="00725FDB" w:rsidRPr="0092059D" w14:paraId="6284D840" w14:textId="77777777" w:rsidTr="0088534E">
        <w:trPr>
          <w:trHeight w:val="227"/>
          <w:jc w:val="center"/>
        </w:trPr>
        <w:tc>
          <w:tcPr>
            <w:tcW w:w="6237" w:type="dxa"/>
            <w:shd w:val="clear" w:color="auto" w:fill="auto"/>
            <w:noWrap/>
            <w:vAlign w:val="bottom"/>
          </w:tcPr>
          <w:p w14:paraId="6A8CCE61" w14:textId="57C8924C"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Пайыздарды есептеу</w:t>
            </w:r>
          </w:p>
        </w:tc>
        <w:tc>
          <w:tcPr>
            <w:tcW w:w="1701" w:type="dxa"/>
            <w:shd w:val="clear" w:color="auto" w:fill="auto"/>
            <w:noWrap/>
            <w:vAlign w:val="bottom"/>
          </w:tcPr>
          <w:p w14:paraId="36D63E19" w14:textId="0643A931"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color w:val="000000"/>
                <w:sz w:val="18"/>
                <w:szCs w:val="18"/>
                <w:lang w:val="kk-KZ"/>
              </w:rPr>
              <w:t>−</w:t>
            </w:r>
          </w:p>
        </w:tc>
        <w:tc>
          <w:tcPr>
            <w:tcW w:w="1701" w:type="dxa"/>
            <w:shd w:val="clear" w:color="auto" w:fill="auto"/>
            <w:noWrap/>
            <w:vAlign w:val="bottom"/>
          </w:tcPr>
          <w:p w14:paraId="54191D46" w14:textId="7D2D11F5"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125.357</w:t>
            </w:r>
          </w:p>
        </w:tc>
      </w:tr>
      <w:tr w:rsidR="00725FDB" w:rsidRPr="0092059D" w14:paraId="62F1258C" w14:textId="77777777" w:rsidTr="0088534E">
        <w:trPr>
          <w:trHeight w:val="227"/>
          <w:jc w:val="center"/>
        </w:trPr>
        <w:tc>
          <w:tcPr>
            <w:tcW w:w="6237" w:type="dxa"/>
            <w:shd w:val="clear" w:color="auto" w:fill="auto"/>
            <w:noWrap/>
            <w:vAlign w:val="bottom"/>
          </w:tcPr>
          <w:p w14:paraId="1D68F694" w14:textId="7DCB2F94"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Төлемдер</w:t>
            </w:r>
          </w:p>
        </w:tc>
        <w:tc>
          <w:tcPr>
            <w:tcW w:w="1701" w:type="dxa"/>
            <w:tcBorders>
              <w:bottom w:val="single" w:sz="4" w:space="0" w:color="auto"/>
            </w:tcBorders>
            <w:shd w:val="clear" w:color="auto" w:fill="auto"/>
            <w:noWrap/>
            <w:vAlign w:val="bottom"/>
          </w:tcPr>
          <w:p w14:paraId="5EC851BF" w14:textId="6CBE7A2A"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color w:val="000000"/>
                <w:sz w:val="18"/>
                <w:szCs w:val="18"/>
                <w:lang w:val="kk-KZ"/>
              </w:rPr>
              <w:t>−</w:t>
            </w:r>
          </w:p>
        </w:tc>
        <w:tc>
          <w:tcPr>
            <w:tcW w:w="1701" w:type="dxa"/>
            <w:tcBorders>
              <w:bottom w:val="single" w:sz="4" w:space="0" w:color="auto"/>
            </w:tcBorders>
            <w:shd w:val="clear" w:color="auto" w:fill="auto"/>
            <w:noWrap/>
            <w:vAlign w:val="bottom"/>
          </w:tcPr>
          <w:p w14:paraId="45F4FF40" w14:textId="1D233B3B"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(539.881)</w:t>
            </w:r>
          </w:p>
        </w:tc>
      </w:tr>
      <w:tr w:rsidR="00725FDB" w:rsidRPr="0092059D" w14:paraId="24FEFB74" w14:textId="77777777" w:rsidTr="0088534E">
        <w:trPr>
          <w:trHeight w:val="227"/>
          <w:jc w:val="center"/>
        </w:trPr>
        <w:tc>
          <w:tcPr>
            <w:tcW w:w="6237" w:type="dxa"/>
            <w:shd w:val="clear" w:color="auto" w:fill="auto"/>
            <w:noWrap/>
            <w:vAlign w:val="bottom"/>
          </w:tcPr>
          <w:p w14:paraId="583A49E5" w14:textId="24D3BEF3"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b/>
                <w:bCs/>
                <w:sz w:val="18"/>
                <w:szCs w:val="18"/>
                <w:lang w:val="kk-KZ"/>
              </w:rPr>
              <w:t>2022 жылғы 31 желтоқсан</w:t>
            </w:r>
          </w:p>
        </w:tc>
        <w:tc>
          <w:tcPr>
            <w:tcW w:w="1701" w:type="dxa"/>
            <w:tcBorders>
              <w:top w:val="single" w:sz="4" w:space="0" w:color="auto"/>
            </w:tcBorders>
            <w:shd w:val="clear" w:color="auto" w:fill="auto"/>
            <w:noWrap/>
            <w:vAlign w:val="bottom"/>
          </w:tcPr>
          <w:p w14:paraId="4F31AE75" w14:textId="0C6994D0"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921.187</w:t>
            </w:r>
          </w:p>
        </w:tc>
        <w:tc>
          <w:tcPr>
            <w:tcW w:w="1701" w:type="dxa"/>
            <w:tcBorders>
              <w:top w:val="single" w:sz="4" w:space="0" w:color="auto"/>
            </w:tcBorders>
            <w:shd w:val="clear" w:color="auto" w:fill="auto"/>
            <w:noWrap/>
            <w:vAlign w:val="bottom"/>
          </w:tcPr>
          <w:p w14:paraId="3FFE974B" w14:textId="19A08F8D" w:rsidR="00725FDB" w:rsidRPr="0082389B" w:rsidRDefault="00725FDB" w:rsidP="00725FDB">
            <w:pPr>
              <w:widowControl w:val="0"/>
              <w:tabs>
                <w:tab w:val="decimal" w:pos="1418"/>
              </w:tabs>
              <w:spacing w:after="0" w:line="240" w:lineRule="auto"/>
              <w:rPr>
                <w:rFonts w:ascii="Times New Roman" w:eastAsia="Times New Roman" w:hAnsi="Times New Roman"/>
                <w:sz w:val="18"/>
                <w:szCs w:val="18"/>
                <w:lang w:val="kk-KZ"/>
              </w:rPr>
            </w:pPr>
            <w:r w:rsidRPr="0082389B">
              <w:rPr>
                <w:rFonts w:ascii="Times New Roman" w:hAnsi="Times New Roman"/>
                <w:sz w:val="18"/>
                <w:szCs w:val="18"/>
                <w:lang w:val="kk-KZ"/>
              </w:rPr>
              <w:t>992.534</w:t>
            </w:r>
          </w:p>
        </w:tc>
      </w:tr>
      <w:tr w:rsidR="00C63957" w:rsidRPr="0092059D" w14:paraId="0227F5DD" w14:textId="77777777" w:rsidTr="0088534E">
        <w:trPr>
          <w:trHeight w:val="227"/>
          <w:jc w:val="center"/>
        </w:trPr>
        <w:tc>
          <w:tcPr>
            <w:tcW w:w="6237" w:type="dxa"/>
            <w:shd w:val="clear" w:color="auto" w:fill="auto"/>
            <w:noWrap/>
            <w:vAlign w:val="bottom"/>
          </w:tcPr>
          <w:p w14:paraId="6501577F" w14:textId="77777777" w:rsidR="00A07A28" w:rsidRPr="0082389B" w:rsidRDefault="00A07A28"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b/>
                <w:bCs/>
                <w:sz w:val="18"/>
                <w:szCs w:val="18"/>
                <w:lang w:val="kk-KZ"/>
              </w:rPr>
            </w:pPr>
            <w:r w:rsidRPr="0082389B">
              <w:rPr>
                <w:rFonts w:ascii="Times New Roman" w:eastAsia="Times New Roman" w:hAnsi="Times New Roman"/>
                <w:b/>
                <w:bCs/>
                <w:sz w:val="18"/>
                <w:szCs w:val="18"/>
                <w:lang w:val="kk-KZ"/>
              </w:rPr>
              <w:t xml:space="preserve"> </w:t>
            </w:r>
          </w:p>
        </w:tc>
        <w:tc>
          <w:tcPr>
            <w:tcW w:w="1701" w:type="dxa"/>
            <w:shd w:val="clear" w:color="auto" w:fill="auto"/>
            <w:noWrap/>
            <w:vAlign w:val="bottom"/>
          </w:tcPr>
          <w:p w14:paraId="7F86927A" w14:textId="77777777" w:rsidR="00A07A28" w:rsidRPr="0082389B" w:rsidRDefault="00A07A28" w:rsidP="00097422">
            <w:pPr>
              <w:widowControl w:val="0"/>
              <w:tabs>
                <w:tab w:val="decimal" w:pos="1418"/>
              </w:tabs>
              <w:spacing w:after="0" w:line="240" w:lineRule="auto"/>
              <w:rPr>
                <w:rFonts w:ascii="Times New Roman" w:hAnsi="Times New Roman"/>
                <w:b/>
                <w:sz w:val="18"/>
                <w:szCs w:val="18"/>
                <w:lang w:val="kk-KZ"/>
              </w:rPr>
            </w:pPr>
          </w:p>
        </w:tc>
        <w:tc>
          <w:tcPr>
            <w:tcW w:w="1701" w:type="dxa"/>
            <w:shd w:val="clear" w:color="auto" w:fill="auto"/>
            <w:noWrap/>
            <w:vAlign w:val="bottom"/>
          </w:tcPr>
          <w:p w14:paraId="68AE4F60" w14:textId="77777777" w:rsidR="00A07A28" w:rsidRPr="0082389B" w:rsidRDefault="00A07A28" w:rsidP="00097422">
            <w:pPr>
              <w:widowControl w:val="0"/>
              <w:tabs>
                <w:tab w:val="decimal" w:pos="1418"/>
              </w:tabs>
              <w:spacing w:after="0" w:line="240" w:lineRule="auto"/>
              <w:rPr>
                <w:rFonts w:ascii="Times New Roman" w:hAnsi="Times New Roman"/>
                <w:sz w:val="18"/>
                <w:szCs w:val="18"/>
                <w:lang w:val="kk-KZ"/>
              </w:rPr>
            </w:pPr>
          </w:p>
        </w:tc>
      </w:tr>
      <w:tr w:rsidR="0058009D" w:rsidRPr="0092059D" w14:paraId="11B918A8" w14:textId="77777777" w:rsidTr="0088534E">
        <w:trPr>
          <w:trHeight w:val="227"/>
          <w:jc w:val="center"/>
        </w:trPr>
        <w:tc>
          <w:tcPr>
            <w:tcW w:w="6237" w:type="dxa"/>
            <w:shd w:val="clear" w:color="auto" w:fill="auto"/>
            <w:vAlign w:val="bottom"/>
            <w:hideMark/>
          </w:tcPr>
          <w:p w14:paraId="520FC68C" w14:textId="0B8C5141" w:rsidR="0058009D" w:rsidRPr="0082389B" w:rsidRDefault="00725FDB"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Жаңа түсімдер</w:t>
            </w:r>
            <w:r w:rsidR="0058009D" w:rsidRPr="0082389B">
              <w:rPr>
                <w:rFonts w:ascii="Times New Roman" w:eastAsia="Times New Roman" w:hAnsi="Times New Roman"/>
                <w:sz w:val="18"/>
                <w:szCs w:val="18"/>
                <w:lang w:val="kk-KZ"/>
              </w:rPr>
              <w:t xml:space="preserve"> </w:t>
            </w:r>
          </w:p>
        </w:tc>
        <w:tc>
          <w:tcPr>
            <w:tcW w:w="1701" w:type="dxa"/>
            <w:shd w:val="clear" w:color="auto" w:fill="auto"/>
            <w:noWrap/>
            <w:vAlign w:val="bottom"/>
          </w:tcPr>
          <w:p w14:paraId="4240C998" w14:textId="62619464" w:rsidR="0058009D" w:rsidRPr="0082389B" w:rsidRDefault="0058009D" w:rsidP="00097422">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bCs/>
                <w:color w:val="000000"/>
                <w:sz w:val="18"/>
                <w:szCs w:val="18"/>
                <w:lang w:val="kk-KZ"/>
              </w:rPr>
              <w:t>631</w:t>
            </w:r>
            <w:r w:rsidR="000E126C" w:rsidRPr="0082389B">
              <w:rPr>
                <w:rFonts w:ascii="Times New Roman" w:hAnsi="Times New Roman"/>
                <w:b/>
                <w:bCs/>
                <w:color w:val="000000"/>
                <w:sz w:val="18"/>
                <w:szCs w:val="18"/>
                <w:lang w:val="kk-KZ"/>
              </w:rPr>
              <w:t>.</w:t>
            </w:r>
            <w:r w:rsidRPr="0082389B">
              <w:rPr>
                <w:rFonts w:ascii="Times New Roman" w:hAnsi="Times New Roman"/>
                <w:b/>
                <w:bCs/>
                <w:color w:val="000000"/>
                <w:sz w:val="18"/>
                <w:szCs w:val="18"/>
                <w:lang w:val="kk-KZ"/>
              </w:rPr>
              <w:t>784</w:t>
            </w:r>
          </w:p>
        </w:tc>
        <w:tc>
          <w:tcPr>
            <w:tcW w:w="1701" w:type="dxa"/>
            <w:shd w:val="clear" w:color="auto" w:fill="auto"/>
            <w:noWrap/>
            <w:vAlign w:val="bottom"/>
          </w:tcPr>
          <w:p w14:paraId="4A82A9CE" w14:textId="5486B956" w:rsidR="0058009D" w:rsidRPr="0082389B" w:rsidRDefault="0058009D" w:rsidP="006423FE">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bCs/>
                <w:color w:val="000000"/>
                <w:sz w:val="18"/>
                <w:szCs w:val="18"/>
                <w:lang w:val="kk-KZ"/>
              </w:rPr>
              <w:t>631</w:t>
            </w:r>
            <w:r w:rsidR="000E126C" w:rsidRPr="0082389B">
              <w:rPr>
                <w:rFonts w:ascii="Times New Roman" w:hAnsi="Times New Roman"/>
                <w:b/>
                <w:bCs/>
                <w:color w:val="000000"/>
                <w:sz w:val="18"/>
                <w:szCs w:val="18"/>
                <w:lang w:val="kk-KZ"/>
              </w:rPr>
              <w:t>.</w:t>
            </w:r>
            <w:r w:rsidRPr="0082389B">
              <w:rPr>
                <w:rFonts w:ascii="Times New Roman" w:hAnsi="Times New Roman"/>
                <w:b/>
                <w:bCs/>
                <w:color w:val="000000"/>
                <w:sz w:val="18"/>
                <w:szCs w:val="18"/>
                <w:lang w:val="kk-KZ"/>
              </w:rPr>
              <w:t>784</w:t>
            </w:r>
          </w:p>
        </w:tc>
      </w:tr>
      <w:tr w:rsidR="0058009D" w:rsidRPr="0092059D" w14:paraId="720B1495" w14:textId="77777777" w:rsidTr="0088534E">
        <w:trPr>
          <w:trHeight w:val="227"/>
          <w:jc w:val="center"/>
        </w:trPr>
        <w:tc>
          <w:tcPr>
            <w:tcW w:w="6237" w:type="dxa"/>
            <w:shd w:val="clear" w:color="auto" w:fill="auto"/>
            <w:vAlign w:val="bottom"/>
          </w:tcPr>
          <w:p w14:paraId="40B4A070" w14:textId="2C74701C" w:rsidR="0058009D" w:rsidRPr="0082389B" w:rsidRDefault="0058009D"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Модификаци</w:t>
            </w:r>
            <w:r w:rsidR="00725FDB" w:rsidRPr="0082389B">
              <w:rPr>
                <w:rFonts w:ascii="Times New Roman" w:eastAsia="Times New Roman" w:hAnsi="Times New Roman"/>
                <w:sz w:val="18"/>
                <w:szCs w:val="18"/>
                <w:lang w:val="kk-KZ"/>
              </w:rPr>
              <w:t>я</w:t>
            </w:r>
          </w:p>
        </w:tc>
        <w:tc>
          <w:tcPr>
            <w:tcW w:w="1701" w:type="dxa"/>
            <w:shd w:val="clear" w:color="auto" w:fill="auto"/>
            <w:noWrap/>
            <w:vAlign w:val="bottom"/>
          </w:tcPr>
          <w:p w14:paraId="6C7BC79F" w14:textId="21CE969B" w:rsidR="0058009D" w:rsidRPr="0082389B" w:rsidRDefault="0058009D" w:rsidP="00097422">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bCs/>
                <w:color w:val="000000"/>
                <w:sz w:val="18"/>
                <w:szCs w:val="18"/>
                <w:lang w:val="kk-KZ"/>
              </w:rPr>
              <w:t>130</w:t>
            </w:r>
            <w:r w:rsidR="000E126C" w:rsidRPr="0082389B">
              <w:rPr>
                <w:rFonts w:ascii="Times New Roman" w:hAnsi="Times New Roman"/>
                <w:b/>
                <w:bCs/>
                <w:color w:val="000000"/>
                <w:sz w:val="18"/>
                <w:szCs w:val="18"/>
                <w:lang w:val="kk-KZ"/>
              </w:rPr>
              <w:t>.</w:t>
            </w:r>
            <w:r w:rsidRPr="0082389B">
              <w:rPr>
                <w:rFonts w:ascii="Times New Roman" w:hAnsi="Times New Roman"/>
                <w:b/>
                <w:bCs/>
                <w:color w:val="000000"/>
                <w:sz w:val="18"/>
                <w:szCs w:val="18"/>
                <w:lang w:val="kk-KZ"/>
              </w:rPr>
              <w:t>021</w:t>
            </w:r>
          </w:p>
        </w:tc>
        <w:tc>
          <w:tcPr>
            <w:tcW w:w="1701" w:type="dxa"/>
            <w:shd w:val="clear" w:color="auto" w:fill="auto"/>
            <w:noWrap/>
            <w:vAlign w:val="bottom"/>
          </w:tcPr>
          <w:p w14:paraId="63A5FDEB" w14:textId="476323AA" w:rsidR="0058009D" w:rsidRPr="0082389B" w:rsidRDefault="0058009D" w:rsidP="00097422">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bCs/>
                <w:color w:val="000000"/>
                <w:sz w:val="18"/>
                <w:szCs w:val="18"/>
                <w:lang w:val="kk-KZ"/>
              </w:rPr>
              <w:t>130</w:t>
            </w:r>
            <w:r w:rsidR="000E126C" w:rsidRPr="0082389B">
              <w:rPr>
                <w:rFonts w:ascii="Times New Roman" w:hAnsi="Times New Roman"/>
                <w:b/>
                <w:bCs/>
                <w:color w:val="000000"/>
                <w:sz w:val="18"/>
                <w:szCs w:val="18"/>
                <w:lang w:val="kk-KZ"/>
              </w:rPr>
              <w:t>.</w:t>
            </w:r>
            <w:r w:rsidRPr="0082389B">
              <w:rPr>
                <w:rFonts w:ascii="Times New Roman" w:hAnsi="Times New Roman"/>
                <w:b/>
                <w:bCs/>
                <w:color w:val="000000"/>
                <w:sz w:val="18"/>
                <w:szCs w:val="18"/>
                <w:lang w:val="kk-KZ"/>
              </w:rPr>
              <w:t>021</w:t>
            </w:r>
          </w:p>
        </w:tc>
      </w:tr>
      <w:tr w:rsidR="00725FDB" w:rsidRPr="0092059D" w14:paraId="1B6DC637" w14:textId="77777777" w:rsidTr="0088534E">
        <w:trPr>
          <w:trHeight w:val="227"/>
          <w:jc w:val="center"/>
        </w:trPr>
        <w:tc>
          <w:tcPr>
            <w:tcW w:w="6237" w:type="dxa"/>
            <w:shd w:val="clear" w:color="auto" w:fill="auto"/>
            <w:vAlign w:val="bottom"/>
            <w:hideMark/>
          </w:tcPr>
          <w:p w14:paraId="04F3B030" w14:textId="39E1758D"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Шығыстар</w:t>
            </w:r>
          </w:p>
        </w:tc>
        <w:tc>
          <w:tcPr>
            <w:tcW w:w="1701" w:type="dxa"/>
            <w:shd w:val="clear" w:color="auto" w:fill="auto"/>
            <w:noWrap/>
            <w:vAlign w:val="bottom"/>
          </w:tcPr>
          <w:p w14:paraId="13BADC09" w14:textId="4F80FF7E" w:rsidR="00725FDB" w:rsidRPr="0082389B" w:rsidRDefault="00725FDB" w:rsidP="00725FDB">
            <w:pPr>
              <w:widowControl w:val="0"/>
              <w:tabs>
                <w:tab w:val="decimal" w:pos="1418"/>
              </w:tabs>
              <w:spacing w:after="0" w:line="240" w:lineRule="auto"/>
              <w:rPr>
                <w:rFonts w:ascii="Times New Roman" w:hAnsi="Times New Roman"/>
                <w:b/>
                <w:bCs/>
                <w:color w:val="000000"/>
                <w:sz w:val="18"/>
                <w:szCs w:val="18"/>
                <w:lang w:val="kk-KZ"/>
              </w:rPr>
            </w:pPr>
            <w:r w:rsidRPr="0082389B">
              <w:rPr>
                <w:rFonts w:ascii="Times New Roman" w:hAnsi="Times New Roman"/>
                <w:b/>
                <w:bCs/>
                <w:color w:val="000000"/>
                <w:sz w:val="18"/>
                <w:szCs w:val="18"/>
                <w:lang w:val="kk-KZ"/>
              </w:rPr>
              <w:t>(246.801)</w:t>
            </w:r>
          </w:p>
        </w:tc>
        <w:tc>
          <w:tcPr>
            <w:tcW w:w="1701" w:type="dxa"/>
            <w:shd w:val="clear" w:color="auto" w:fill="auto"/>
            <w:noWrap/>
            <w:vAlign w:val="bottom"/>
          </w:tcPr>
          <w:p w14:paraId="0297FA66" w14:textId="22D66A27" w:rsidR="00725FDB" w:rsidRPr="0082389B" w:rsidRDefault="00725FDB" w:rsidP="00725FDB">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sz w:val="18"/>
                <w:szCs w:val="18"/>
                <w:lang w:val="kk-KZ"/>
              </w:rPr>
              <w:t>(253.524)</w:t>
            </w:r>
          </w:p>
        </w:tc>
      </w:tr>
      <w:tr w:rsidR="00725FDB" w:rsidRPr="0092059D" w14:paraId="66C63E34" w14:textId="77777777" w:rsidTr="0088534E">
        <w:trPr>
          <w:trHeight w:val="227"/>
          <w:jc w:val="center"/>
        </w:trPr>
        <w:tc>
          <w:tcPr>
            <w:tcW w:w="6237" w:type="dxa"/>
            <w:shd w:val="clear" w:color="auto" w:fill="auto"/>
            <w:vAlign w:val="bottom"/>
            <w:hideMark/>
          </w:tcPr>
          <w:p w14:paraId="5D59F76F" w14:textId="3006FAE5"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Амортизацияны есептеу</w:t>
            </w:r>
          </w:p>
        </w:tc>
        <w:tc>
          <w:tcPr>
            <w:tcW w:w="1701" w:type="dxa"/>
            <w:shd w:val="clear" w:color="auto" w:fill="auto"/>
            <w:noWrap/>
            <w:vAlign w:val="bottom"/>
          </w:tcPr>
          <w:p w14:paraId="5F764ACB" w14:textId="16B32ACB" w:rsidR="00725FDB" w:rsidRPr="0082389B" w:rsidRDefault="00725FDB" w:rsidP="00725FDB">
            <w:pPr>
              <w:widowControl w:val="0"/>
              <w:tabs>
                <w:tab w:val="decimal" w:pos="1418"/>
              </w:tabs>
              <w:spacing w:after="0" w:line="240" w:lineRule="auto"/>
              <w:rPr>
                <w:rFonts w:ascii="Times New Roman" w:hAnsi="Times New Roman"/>
                <w:b/>
                <w:bCs/>
                <w:color w:val="000000"/>
                <w:sz w:val="18"/>
                <w:szCs w:val="18"/>
                <w:lang w:val="kk-KZ"/>
              </w:rPr>
            </w:pPr>
            <w:r w:rsidRPr="0082389B">
              <w:rPr>
                <w:rFonts w:ascii="Times New Roman" w:hAnsi="Times New Roman"/>
                <w:b/>
                <w:bCs/>
                <w:color w:val="000000"/>
                <w:sz w:val="18"/>
                <w:szCs w:val="18"/>
                <w:lang w:val="kk-KZ"/>
              </w:rPr>
              <w:t>(504.687)</w:t>
            </w:r>
          </w:p>
        </w:tc>
        <w:tc>
          <w:tcPr>
            <w:tcW w:w="1701" w:type="dxa"/>
            <w:shd w:val="clear" w:color="auto" w:fill="auto"/>
            <w:noWrap/>
            <w:vAlign w:val="bottom"/>
          </w:tcPr>
          <w:p w14:paraId="5820360C" w14:textId="727D724D" w:rsidR="00725FDB" w:rsidRPr="0082389B" w:rsidRDefault="00725FDB" w:rsidP="00725FDB">
            <w:pPr>
              <w:widowControl w:val="0"/>
              <w:tabs>
                <w:tab w:val="decimal" w:pos="1418"/>
              </w:tabs>
              <w:spacing w:after="0" w:line="240" w:lineRule="auto"/>
              <w:rPr>
                <w:rFonts w:ascii="Times New Roman" w:hAnsi="Times New Roman"/>
                <w:b/>
                <w:bCs/>
                <w:color w:val="000000"/>
                <w:sz w:val="18"/>
                <w:szCs w:val="18"/>
                <w:lang w:val="kk-KZ"/>
              </w:rPr>
            </w:pPr>
            <w:r w:rsidRPr="0082389B">
              <w:rPr>
                <w:rFonts w:ascii="Times New Roman" w:hAnsi="Times New Roman"/>
                <w:b/>
                <w:bCs/>
                <w:color w:val="000000"/>
                <w:sz w:val="18"/>
                <w:szCs w:val="18"/>
                <w:lang w:val="kk-KZ"/>
              </w:rPr>
              <w:t>−</w:t>
            </w:r>
          </w:p>
        </w:tc>
      </w:tr>
      <w:tr w:rsidR="00725FDB" w:rsidRPr="0092059D" w14:paraId="233F33D1" w14:textId="77777777" w:rsidTr="0088534E">
        <w:trPr>
          <w:trHeight w:val="227"/>
          <w:jc w:val="center"/>
        </w:trPr>
        <w:tc>
          <w:tcPr>
            <w:tcW w:w="6237" w:type="dxa"/>
            <w:shd w:val="clear" w:color="auto" w:fill="auto"/>
            <w:vAlign w:val="bottom"/>
            <w:hideMark/>
          </w:tcPr>
          <w:p w14:paraId="5E4D348B" w14:textId="5A5A7336"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Пайыздарды есептеу</w:t>
            </w:r>
          </w:p>
        </w:tc>
        <w:tc>
          <w:tcPr>
            <w:tcW w:w="1701" w:type="dxa"/>
            <w:shd w:val="clear" w:color="auto" w:fill="auto"/>
            <w:noWrap/>
            <w:vAlign w:val="bottom"/>
          </w:tcPr>
          <w:p w14:paraId="52E5A8AA" w14:textId="5196FBE4" w:rsidR="00725FDB" w:rsidRPr="0082389B" w:rsidRDefault="00725FDB" w:rsidP="00725FDB">
            <w:pPr>
              <w:widowControl w:val="0"/>
              <w:tabs>
                <w:tab w:val="decimal" w:pos="1418"/>
              </w:tabs>
              <w:spacing w:after="0" w:line="240" w:lineRule="auto"/>
              <w:rPr>
                <w:rFonts w:ascii="Times New Roman" w:hAnsi="Times New Roman"/>
                <w:b/>
                <w:bCs/>
                <w:color w:val="000000"/>
                <w:sz w:val="18"/>
                <w:szCs w:val="18"/>
                <w:lang w:val="kk-KZ"/>
              </w:rPr>
            </w:pPr>
            <w:r w:rsidRPr="0082389B">
              <w:rPr>
                <w:rFonts w:ascii="Times New Roman" w:hAnsi="Times New Roman"/>
                <w:b/>
                <w:bCs/>
                <w:color w:val="000000"/>
                <w:sz w:val="18"/>
                <w:szCs w:val="18"/>
                <w:lang w:val="kk-KZ"/>
              </w:rPr>
              <w:t>−</w:t>
            </w:r>
          </w:p>
        </w:tc>
        <w:tc>
          <w:tcPr>
            <w:tcW w:w="1701" w:type="dxa"/>
            <w:shd w:val="clear" w:color="auto" w:fill="auto"/>
            <w:noWrap/>
            <w:vAlign w:val="bottom"/>
          </w:tcPr>
          <w:p w14:paraId="4F845860" w14:textId="284A46DA" w:rsidR="00725FDB" w:rsidRPr="0082389B" w:rsidRDefault="00725FDB" w:rsidP="00725FDB">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sz w:val="18"/>
                <w:szCs w:val="18"/>
                <w:lang w:val="kk-KZ"/>
              </w:rPr>
              <w:t>156.510</w:t>
            </w:r>
          </w:p>
        </w:tc>
      </w:tr>
      <w:tr w:rsidR="00725FDB" w:rsidRPr="0092059D" w14:paraId="1FF9E0AD" w14:textId="77777777" w:rsidTr="0088534E">
        <w:trPr>
          <w:trHeight w:val="227"/>
          <w:jc w:val="center"/>
        </w:trPr>
        <w:tc>
          <w:tcPr>
            <w:tcW w:w="6237" w:type="dxa"/>
            <w:shd w:val="clear" w:color="auto" w:fill="auto"/>
            <w:vAlign w:val="bottom"/>
            <w:hideMark/>
          </w:tcPr>
          <w:p w14:paraId="4AB3A3B4" w14:textId="13D841C1" w:rsidR="00725FDB" w:rsidRPr="0082389B" w:rsidRDefault="00725FDB" w:rsidP="00725FDB">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sz w:val="18"/>
                <w:szCs w:val="18"/>
                <w:lang w:val="kk-KZ"/>
              </w:rPr>
            </w:pPr>
            <w:r w:rsidRPr="0082389B">
              <w:rPr>
                <w:rFonts w:ascii="Times New Roman" w:eastAsia="Times New Roman" w:hAnsi="Times New Roman"/>
                <w:sz w:val="18"/>
                <w:szCs w:val="18"/>
                <w:lang w:val="kk-KZ"/>
              </w:rPr>
              <w:t>Төлемдер</w:t>
            </w:r>
          </w:p>
        </w:tc>
        <w:tc>
          <w:tcPr>
            <w:tcW w:w="1701" w:type="dxa"/>
            <w:tcBorders>
              <w:bottom w:val="single" w:sz="4" w:space="0" w:color="auto"/>
            </w:tcBorders>
            <w:shd w:val="clear" w:color="auto" w:fill="auto"/>
            <w:noWrap/>
            <w:vAlign w:val="bottom"/>
          </w:tcPr>
          <w:p w14:paraId="689C14DE" w14:textId="448CD7B0" w:rsidR="00725FDB" w:rsidRPr="0082389B" w:rsidRDefault="00725FDB" w:rsidP="00725FDB">
            <w:pPr>
              <w:widowControl w:val="0"/>
              <w:tabs>
                <w:tab w:val="decimal" w:pos="1418"/>
              </w:tabs>
              <w:spacing w:after="0" w:line="240" w:lineRule="auto"/>
              <w:rPr>
                <w:rFonts w:ascii="Times New Roman" w:hAnsi="Times New Roman"/>
                <w:b/>
                <w:bCs/>
                <w:color w:val="000000"/>
                <w:sz w:val="18"/>
                <w:szCs w:val="18"/>
                <w:lang w:val="kk-KZ"/>
              </w:rPr>
            </w:pPr>
            <w:r w:rsidRPr="0082389B">
              <w:rPr>
                <w:rFonts w:ascii="Times New Roman" w:hAnsi="Times New Roman"/>
                <w:b/>
                <w:bCs/>
                <w:color w:val="000000"/>
                <w:sz w:val="18"/>
                <w:szCs w:val="18"/>
                <w:lang w:val="kk-KZ"/>
              </w:rPr>
              <w:t>−</w:t>
            </w:r>
          </w:p>
        </w:tc>
        <w:tc>
          <w:tcPr>
            <w:tcW w:w="1701" w:type="dxa"/>
            <w:tcBorders>
              <w:bottom w:val="single" w:sz="4" w:space="0" w:color="auto"/>
            </w:tcBorders>
            <w:shd w:val="clear" w:color="auto" w:fill="auto"/>
            <w:noWrap/>
            <w:vAlign w:val="bottom"/>
          </w:tcPr>
          <w:p w14:paraId="46D978BE" w14:textId="6A3B4125" w:rsidR="00725FDB" w:rsidRPr="0082389B" w:rsidRDefault="00725FDB" w:rsidP="00725FDB">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sz w:val="18"/>
                <w:szCs w:val="18"/>
                <w:lang w:val="kk-KZ"/>
              </w:rPr>
              <w:t>(643.344)</w:t>
            </w:r>
          </w:p>
        </w:tc>
      </w:tr>
      <w:tr w:rsidR="0058009D" w:rsidRPr="0092059D" w14:paraId="45898DF1" w14:textId="77777777" w:rsidTr="0088534E">
        <w:trPr>
          <w:trHeight w:val="227"/>
          <w:jc w:val="center"/>
        </w:trPr>
        <w:tc>
          <w:tcPr>
            <w:tcW w:w="6237" w:type="dxa"/>
            <w:shd w:val="clear" w:color="auto" w:fill="auto"/>
            <w:vAlign w:val="bottom"/>
            <w:hideMark/>
          </w:tcPr>
          <w:p w14:paraId="502D038B" w14:textId="4F9817D8" w:rsidR="0058009D" w:rsidRPr="0082389B" w:rsidRDefault="0058009D"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b/>
                <w:bCs/>
                <w:sz w:val="18"/>
                <w:szCs w:val="18"/>
                <w:lang w:val="kk-KZ"/>
              </w:rPr>
            </w:pPr>
            <w:r w:rsidRPr="0082389B">
              <w:rPr>
                <w:rFonts w:ascii="Times New Roman" w:eastAsia="Times New Roman" w:hAnsi="Times New Roman"/>
                <w:b/>
                <w:bCs/>
                <w:sz w:val="18"/>
                <w:szCs w:val="18"/>
                <w:lang w:val="kk-KZ"/>
              </w:rPr>
              <w:t xml:space="preserve">2023 </w:t>
            </w:r>
            <w:r w:rsidR="00725FDB" w:rsidRPr="0082389B">
              <w:rPr>
                <w:rFonts w:ascii="Times New Roman" w:eastAsia="Times New Roman" w:hAnsi="Times New Roman"/>
                <w:b/>
                <w:bCs/>
                <w:sz w:val="18"/>
                <w:szCs w:val="18"/>
                <w:lang w:val="kk-KZ"/>
              </w:rPr>
              <w:t>жылғы 31 желтоқсан</w:t>
            </w:r>
          </w:p>
        </w:tc>
        <w:tc>
          <w:tcPr>
            <w:tcW w:w="1701" w:type="dxa"/>
            <w:tcBorders>
              <w:top w:val="single" w:sz="4" w:space="0" w:color="auto"/>
              <w:bottom w:val="double" w:sz="4" w:space="0" w:color="auto"/>
            </w:tcBorders>
            <w:shd w:val="clear" w:color="auto" w:fill="auto"/>
            <w:vAlign w:val="bottom"/>
          </w:tcPr>
          <w:p w14:paraId="69EDDC43" w14:textId="7E3F09D8" w:rsidR="0058009D" w:rsidRPr="0082389B" w:rsidRDefault="0058009D" w:rsidP="00097422">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sz w:val="18"/>
                <w:szCs w:val="18"/>
                <w:lang w:val="kk-KZ"/>
              </w:rPr>
              <w:t>931</w:t>
            </w:r>
            <w:r w:rsidR="000E126C" w:rsidRPr="0082389B">
              <w:rPr>
                <w:rFonts w:ascii="Times New Roman" w:hAnsi="Times New Roman"/>
                <w:b/>
                <w:sz w:val="18"/>
                <w:szCs w:val="18"/>
                <w:lang w:val="kk-KZ"/>
              </w:rPr>
              <w:t>.</w:t>
            </w:r>
            <w:r w:rsidRPr="0082389B">
              <w:rPr>
                <w:rFonts w:ascii="Times New Roman" w:hAnsi="Times New Roman"/>
                <w:b/>
                <w:sz w:val="18"/>
                <w:szCs w:val="18"/>
                <w:lang w:val="kk-KZ"/>
              </w:rPr>
              <w:t>504</w:t>
            </w:r>
          </w:p>
        </w:tc>
        <w:tc>
          <w:tcPr>
            <w:tcW w:w="1701" w:type="dxa"/>
            <w:tcBorders>
              <w:top w:val="single" w:sz="4" w:space="0" w:color="auto"/>
              <w:bottom w:val="double" w:sz="4" w:space="0" w:color="auto"/>
            </w:tcBorders>
            <w:shd w:val="clear" w:color="auto" w:fill="auto"/>
            <w:vAlign w:val="bottom"/>
          </w:tcPr>
          <w:p w14:paraId="6527DE57" w14:textId="5369A8C4" w:rsidR="0058009D" w:rsidRPr="0082389B" w:rsidRDefault="0058009D" w:rsidP="00097422">
            <w:pPr>
              <w:widowControl w:val="0"/>
              <w:tabs>
                <w:tab w:val="decimal" w:pos="1418"/>
              </w:tabs>
              <w:spacing w:after="0" w:line="240" w:lineRule="auto"/>
              <w:rPr>
                <w:rFonts w:ascii="Times New Roman" w:hAnsi="Times New Roman"/>
                <w:b/>
                <w:sz w:val="18"/>
                <w:szCs w:val="18"/>
                <w:lang w:val="kk-KZ"/>
              </w:rPr>
            </w:pPr>
            <w:r w:rsidRPr="0082389B">
              <w:rPr>
                <w:rFonts w:ascii="Times New Roman" w:hAnsi="Times New Roman"/>
                <w:b/>
                <w:sz w:val="18"/>
                <w:szCs w:val="18"/>
                <w:lang w:val="kk-KZ"/>
              </w:rPr>
              <w:t>1</w:t>
            </w:r>
            <w:r w:rsidR="000E126C" w:rsidRPr="0082389B">
              <w:rPr>
                <w:rFonts w:ascii="Times New Roman" w:hAnsi="Times New Roman"/>
                <w:b/>
                <w:sz w:val="18"/>
                <w:szCs w:val="18"/>
                <w:lang w:val="kk-KZ"/>
              </w:rPr>
              <w:t>.</w:t>
            </w:r>
            <w:r w:rsidRPr="0082389B">
              <w:rPr>
                <w:rFonts w:ascii="Times New Roman" w:hAnsi="Times New Roman"/>
                <w:b/>
                <w:sz w:val="18"/>
                <w:szCs w:val="18"/>
                <w:lang w:val="kk-KZ"/>
              </w:rPr>
              <w:t>013</w:t>
            </w:r>
            <w:r w:rsidR="000E126C" w:rsidRPr="0082389B">
              <w:rPr>
                <w:rFonts w:ascii="Times New Roman" w:hAnsi="Times New Roman"/>
                <w:b/>
                <w:sz w:val="18"/>
                <w:szCs w:val="18"/>
                <w:lang w:val="kk-KZ"/>
              </w:rPr>
              <w:t>.</w:t>
            </w:r>
            <w:r w:rsidRPr="0082389B">
              <w:rPr>
                <w:rFonts w:ascii="Times New Roman" w:hAnsi="Times New Roman"/>
                <w:b/>
                <w:sz w:val="18"/>
                <w:szCs w:val="18"/>
                <w:lang w:val="kk-KZ"/>
              </w:rPr>
              <w:t>981</w:t>
            </w:r>
          </w:p>
        </w:tc>
      </w:tr>
    </w:tbl>
    <w:p w14:paraId="49172453" w14:textId="1D527204" w:rsidR="0002769F" w:rsidRPr="0092059D" w:rsidRDefault="00F042FA" w:rsidP="00097422">
      <w:pPr>
        <w:pStyle w:val="text0"/>
        <w:widowControl w:val="0"/>
        <w:spacing w:after="0"/>
        <w:rPr>
          <w:rFonts w:ascii="Times New Roman" w:hAnsi="Times New Roman" w:cs="Times New Roman"/>
          <w:sz w:val="19"/>
          <w:szCs w:val="19"/>
          <w:lang w:val="kk-KZ"/>
        </w:rPr>
      </w:pPr>
      <w:r w:rsidRPr="0092059D">
        <w:rPr>
          <w:rFonts w:ascii="Times New Roman" w:hAnsi="Times New Roman" w:cs="Times New Roman"/>
          <w:sz w:val="19"/>
          <w:szCs w:val="19"/>
          <w:lang w:val="kk-KZ"/>
        </w:rPr>
        <w:t>2023 жылғы 31 желтоқсанда аяқталған жыл ішінде Компания 207.231 мың теңге (2022 жылы: 202.077 мың теңге) мөлшерінде қысқа мерзімді жалдауға жататын шығыстарды мойындады (</w:t>
      </w:r>
      <w:r w:rsidRPr="0092059D">
        <w:rPr>
          <w:rFonts w:ascii="Times New Roman" w:hAnsi="Times New Roman" w:cs="Times New Roman"/>
          <w:i/>
          <w:sz w:val="19"/>
          <w:szCs w:val="19"/>
          <w:lang w:val="kk-KZ"/>
        </w:rPr>
        <w:t>21-Ескертпе</w:t>
      </w:r>
      <w:r w:rsidRPr="0092059D">
        <w:rPr>
          <w:rFonts w:ascii="Times New Roman" w:hAnsi="Times New Roman" w:cs="Times New Roman"/>
          <w:sz w:val="19"/>
          <w:szCs w:val="19"/>
          <w:lang w:val="kk-KZ"/>
        </w:rPr>
        <w:t xml:space="preserve">).  </w:t>
      </w:r>
    </w:p>
    <w:p w14:paraId="17D972D3" w14:textId="06C40A8A" w:rsidR="002D361F" w:rsidRPr="0092059D" w:rsidRDefault="00F042FA" w:rsidP="00097422">
      <w:pPr>
        <w:pStyle w:val="19"/>
        <w:spacing w:after="0"/>
        <w:ind w:left="567" w:hanging="567"/>
        <w:rPr>
          <w:rFonts w:ascii="Times New Roman" w:hAnsi="Times New Roman"/>
          <w:lang w:val="kk-KZ"/>
        </w:rPr>
      </w:pPr>
      <w:bookmarkStart w:id="313" w:name="_Toc66964095"/>
      <w:bookmarkStart w:id="314" w:name="_Toc67008766"/>
      <w:bookmarkStart w:id="315" w:name="_Toc139116658"/>
      <w:bookmarkStart w:id="316" w:name="_Toc175066076"/>
      <w:bookmarkEnd w:id="303"/>
      <w:bookmarkEnd w:id="304"/>
      <w:bookmarkEnd w:id="305"/>
      <w:bookmarkEnd w:id="306"/>
      <w:bookmarkEnd w:id="307"/>
      <w:bookmarkEnd w:id="308"/>
      <w:bookmarkEnd w:id="309"/>
      <w:bookmarkEnd w:id="310"/>
      <w:bookmarkEnd w:id="311"/>
      <w:bookmarkEnd w:id="313"/>
      <w:bookmarkEnd w:id="314"/>
      <w:r w:rsidRPr="0092059D">
        <w:rPr>
          <w:rFonts w:ascii="Times New Roman" w:hAnsi="Times New Roman"/>
          <w:lang w:val="kk-KZ"/>
        </w:rPr>
        <w:t>Материалдық емес активтер</w:t>
      </w:r>
      <w:bookmarkEnd w:id="315"/>
      <w:bookmarkEnd w:id="316"/>
    </w:p>
    <w:p w14:paraId="0C16C6FF" w14:textId="4903002D" w:rsidR="00CF0AD2" w:rsidRPr="0092059D" w:rsidRDefault="00F042FA" w:rsidP="00097422">
      <w:pPr>
        <w:pStyle w:val="a4"/>
        <w:widowControl w:val="0"/>
        <w:spacing w:before="120" w:after="120"/>
        <w:rPr>
          <w:lang w:val="kk-KZ"/>
        </w:rPr>
      </w:pPr>
      <w:r w:rsidRPr="0092059D">
        <w:rPr>
          <w:lang w:val="kk-KZ"/>
        </w:rPr>
        <w:t>Төменде материалдық емес активтердің баптары бойынша қозғалыс берілген</w:t>
      </w:r>
      <w:r w:rsidR="00CF0AD2" w:rsidRPr="0092059D">
        <w:rPr>
          <w:lang w:val="kk-KZ"/>
        </w:rPr>
        <w:t>:</w:t>
      </w:r>
    </w:p>
    <w:tbl>
      <w:tblPr>
        <w:tblW w:w="9639" w:type="dxa"/>
        <w:jc w:val="center"/>
        <w:tblLayout w:type="fixed"/>
        <w:tblLook w:val="04A0" w:firstRow="1" w:lastRow="0" w:firstColumn="1" w:lastColumn="0" w:noHBand="0" w:noVBand="1"/>
      </w:tblPr>
      <w:tblGrid>
        <w:gridCol w:w="2880"/>
        <w:gridCol w:w="1689"/>
        <w:gridCol w:w="1690"/>
        <w:gridCol w:w="1690"/>
        <w:gridCol w:w="1690"/>
      </w:tblGrid>
      <w:tr w:rsidR="00231778" w:rsidRPr="0092059D" w14:paraId="76D71B18" w14:textId="77777777" w:rsidTr="00D43159">
        <w:trPr>
          <w:trHeight w:val="227"/>
          <w:jc w:val="center"/>
        </w:trPr>
        <w:tc>
          <w:tcPr>
            <w:tcW w:w="2880" w:type="dxa"/>
            <w:tcBorders>
              <w:top w:val="nil"/>
              <w:left w:val="nil"/>
              <w:bottom w:val="nil"/>
              <w:right w:val="nil"/>
            </w:tcBorders>
            <w:shd w:val="clear" w:color="auto" w:fill="auto"/>
            <w:vAlign w:val="bottom"/>
            <w:hideMark/>
          </w:tcPr>
          <w:p w14:paraId="7BBECFB8" w14:textId="77777777" w:rsidR="00231778" w:rsidRPr="0092059D" w:rsidRDefault="00231778" w:rsidP="00097422">
            <w:pPr>
              <w:spacing w:after="0" w:line="240" w:lineRule="auto"/>
              <w:rPr>
                <w:rFonts w:ascii="Times New Roman" w:eastAsia="Times New Roman" w:hAnsi="Times New Roman"/>
                <w:lang w:val="kk-KZ"/>
              </w:rPr>
            </w:pPr>
            <w:bookmarkStart w:id="317" w:name="_Toc443902434"/>
            <w:bookmarkStart w:id="318" w:name="_Toc443942338"/>
            <w:bookmarkStart w:id="319" w:name="_Toc444031525"/>
            <w:bookmarkStart w:id="320" w:name="_Toc444041049"/>
            <w:bookmarkStart w:id="321" w:name="_Toc444283679"/>
            <w:bookmarkStart w:id="322" w:name="_Toc444349788"/>
            <w:bookmarkStart w:id="323" w:name="_Toc444350082"/>
            <w:bookmarkStart w:id="324" w:name="_Toc445229096"/>
            <w:bookmarkStart w:id="325" w:name="_Toc475038952"/>
          </w:p>
        </w:tc>
        <w:tc>
          <w:tcPr>
            <w:tcW w:w="1689" w:type="dxa"/>
            <w:tcBorders>
              <w:top w:val="nil"/>
              <w:left w:val="nil"/>
              <w:bottom w:val="single" w:sz="4" w:space="0" w:color="auto"/>
              <w:right w:val="nil"/>
            </w:tcBorders>
            <w:shd w:val="clear" w:color="auto" w:fill="auto"/>
            <w:vAlign w:val="bottom"/>
            <w:hideMark/>
          </w:tcPr>
          <w:p w14:paraId="6233AD3E" w14:textId="4431F637" w:rsidR="00231778" w:rsidRPr="0082389B" w:rsidRDefault="00231778" w:rsidP="00F042FA">
            <w:pPr>
              <w:tabs>
                <w:tab w:val="decimal" w:pos="1329"/>
              </w:tabs>
              <w:spacing w:after="0" w:line="240" w:lineRule="auto"/>
              <w:rPr>
                <w:rFonts w:ascii="Times New Roman" w:eastAsia="Times New Roman" w:hAnsi="Times New Roman"/>
                <w:b/>
                <w:bCs/>
                <w:i/>
                <w:iCs/>
                <w:color w:val="000000"/>
                <w:sz w:val="18"/>
                <w:szCs w:val="18"/>
                <w:lang w:val="kk-KZ"/>
              </w:rPr>
            </w:pPr>
            <w:r w:rsidRPr="0082389B">
              <w:rPr>
                <w:rFonts w:ascii="Times New Roman" w:eastAsia="Times New Roman" w:hAnsi="Times New Roman"/>
                <w:b/>
                <w:bCs/>
                <w:i/>
                <w:iCs/>
                <w:color w:val="000000"/>
                <w:sz w:val="18"/>
                <w:szCs w:val="18"/>
                <w:lang w:val="kk-KZ"/>
              </w:rPr>
              <w:t>Лицензи</w:t>
            </w:r>
            <w:r w:rsidR="00F042FA" w:rsidRPr="0082389B">
              <w:rPr>
                <w:rFonts w:ascii="Times New Roman" w:eastAsia="Times New Roman" w:hAnsi="Times New Roman"/>
                <w:b/>
                <w:bCs/>
                <w:i/>
                <w:iCs/>
                <w:color w:val="000000"/>
                <w:sz w:val="18"/>
                <w:szCs w:val="18"/>
                <w:lang w:val="kk-KZ"/>
              </w:rPr>
              <w:t>ялар</w:t>
            </w:r>
          </w:p>
        </w:tc>
        <w:tc>
          <w:tcPr>
            <w:tcW w:w="1690" w:type="dxa"/>
            <w:tcBorders>
              <w:top w:val="nil"/>
              <w:left w:val="nil"/>
              <w:bottom w:val="single" w:sz="4" w:space="0" w:color="auto"/>
              <w:right w:val="nil"/>
            </w:tcBorders>
            <w:shd w:val="clear" w:color="auto" w:fill="auto"/>
            <w:vAlign w:val="bottom"/>
            <w:hideMark/>
          </w:tcPr>
          <w:p w14:paraId="738A16D6" w14:textId="5C3A1ED1" w:rsidR="00231778" w:rsidRPr="0082389B" w:rsidRDefault="00F042FA" w:rsidP="00D43159">
            <w:pPr>
              <w:tabs>
                <w:tab w:val="decimal" w:pos="1329"/>
              </w:tabs>
              <w:spacing w:after="0" w:line="240" w:lineRule="auto"/>
              <w:rPr>
                <w:rFonts w:ascii="Times New Roman" w:eastAsia="Times New Roman" w:hAnsi="Times New Roman"/>
                <w:b/>
                <w:bCs/>
                <w:i/>
                <w:iCs/>
                <w:color w:val="000000"/>
                <w:sz w:val="18"/>
                <w:szCs w:val="18"/>
                <w:lang w:val="kk-KZ"/>
              </w:rPr>
            </w:pPr>
            <w:r w:rsidRPr="0082389B">
              <w:rPr>
                <w:rFonts w:ascii="Times New Roman" w:eastAsia="Times New Roman" w:hAnsi="Times New Roman"/>
                <w:b/>
                <w:bCs/>
                <w:i/>
                <w:iCs/>
                <w:color w:val="000000"/>
                <w:sz w:val="18"/>
                <w:szCs w:val="18"/>
                <w:lang w:val="kk-KZ"/>
              </w:rPr>
              <w:t>Бағдарламалық жасақтама</w:t>
            </w:r>
          </w:p>
        </w:tc>
        <w:tc>
          <w:tcPr>
            <w:tcW w:w="1690" w:type="dxa"/>
            <w:tcBorders>
              <w:top w:val="nil"/>
              <w:left w:val="nil"/>
              <w:bottom w:val="single" w:sz="4" w:space="0" w:color="auto"/>
              <w:right w:val="nil"/>
            </w:tcBorders>
            <w:shd w:val="clear" w:color="auto" w:fill="auto"/>
            <w:vAlign w:val="bottom"/>
            <w:hideMark/>
          </w:tcPr>
          <w:p w14:paraId="139AFE7D" w14:textId="43A30BE9" w:rsidR="00231778" w:rsidRPr="0082389B" w:rsidRDefault="0082389B" w:rsidP="0082389B">
            <w:pPr>
              <w:tabs>
                <w:tab w:val="decimal" w:pos="1329"/>
              </w:tabs>
              <w:spacing w:after="0" w:line="240" w:lineRule="auto"/>
              <w:rPr>
                <w:rFonts w:ascii="Times New Roman" w:eastAsia="Times New Roman" w:hAnsi="Times New Roman"/>
                <w:b/>
                <w:bCs/>
                <w:i/>
                <w:iCs/>
                <w:color w:val="000000"/>
                <w:sz w:val="18"/>
                <w:szCs w:val="18"/>
                <w:lang w:val="kk-KZ"/>
              </w:rPr>
            </w:pPr>
            <w:r w:rsidRPr="0082389B">
              <w:rPr>
                <w:rFonts w:ascii="Times New Roman" w:hAnsi="Times New Roman"/>
                <w:b/>
                <w:i/>
                <w:color w:val="000000" w:themeColor="text1"/>
                <w:sz w:val="18"/>
                <w:szCs w:val="18"/>
                <w:lang w:val="kk-KZ"/>
              </w:rPr>
              <w:t>Әзірленіп жатқан активтер</w:t>
            </w:r>
          </w:p>
        </w:tc>
        <w:tc>
          <w:tcPr>
            <w:tcW w:w="1690" w:type="dxa"/>
            <w:tcBorders>
              <w:top w:val="nil"/>
              <w:left w:val="nil"/>
              <w:bottom w:val="single" w:sz="4" w:space="0" w:color="auto"/>
              <w:right w:val="nil"/>
            </w:tcBorders>
            <w:shd w:val="clear" w:color="auto" w:fill="auto"/>
            <w:vAlign w:val="bottom"/>
            <w:hideMark/>
          </w:tcPr>
          <w:p w14:paraId="3C21C6DF" w14:textId="4DEFA12C" w:rsidR="00231778" w:rsidRPr="0082389B" w:rsidRDefault="00F042FA" w:rsidP="00D43159">
            <w:pPr>
              <w:tabs>
                <w:tab w:val="decimal" w:pos="1329"/>
              </w:tabs>
              <w:spacing w:after="0" w:line="240" w:lineRule="auto"/>
              <w:rPr>
                <w:rFonts w:ascii="Times New Roman" w:eastAsia="Times New Roman" w:hAnsi="Times New Roman"/>
                <w:b/>
                <w:bCs/>
                <w:i/>
                <w:iCs/>
                <w:color w:val="000000"/>
                <w:sz w:val="18"/>
                <w:szCs w:val="18"/>
                <w:lang w:val="kk-KZ"/>
              </w:rPr>
            </w:pPr>
            <w:r w:rsidRPr="0082389B">
              <w:rPr>
                <w:rFonts w:ascii="Times New Roman" w:eastAsia="Times New Roman" w:hAnsi="Times New Roman"/>
                <w:b/>
                <w:bCs/>
                <w:i/>
                <w:iCs/>
                <w:color w:val="000000"/>
                <w:sz w:val="18"/>
                <w:szCs w:val="18"/>
                <w:lang w:val="kk-KZ"/>
              </w:rPr>
              <w:t>Жиыны</w:t>
            </w:r>
          </w:p>
        </w:tc>
      </w:tr>
      <w:tr w:rsidR="00715A57" w:rsidRPr="0092059D" w14:paraId="3E5F674A" w14:textId="77777777" w:rsidTr="00D43159">
        <w:trPr>
          <w:trHeight w:val="227"/>
          <w:jc w:val="center"/>
        </w:trPr>
        <w:tc>
          <w:tcPr>
            <w:tcW w:w="2880" w:type="dxa"/>
            <w:tcBorders>
              <w:top w:val="nil"/>
              <w:left w:val="nil"/>
              <w:bottom w:val="nil"/>
              <w:right w:val="nil"/>
            </w:tcBorders>
            <w:shd w:val="clear" w:color="auto" w:fill="auto"/>
            <w:vAlign w:val="bottom"/>
          </w:tcPr>
          <w:p w14:paraId="06DC65CE" w14:textId="77777777" w:rsidR="00715A57" w:rsidRPr="0092059D" w:rsidRDefault="00715A57" w:rsidP="00097422">
            <w:pPr>
              <w:spacing w:after="0" w:line="240" w:lineRule="auto"/>
              <w:rPr>
                <w:rFonts w:ascii="Times New Roman" w:eastAsia="Times New Roman" w:hAnsi="Times New Roman"/>
                <w:lang w:val="kk-KZ"/>
              </w:rPr>
            </w:pPr>
          </w:p>
        </w:tc>
        <w:tc>
          <w:tcPr>
            <w:tcW w:w="1689" w:type="dxa"/>
            <w:tcBorders>
              <w:top w:val="single" w:sz="4" w:space="0" w:color="auto"/>
              <w:left w:val="nil"/>
              <w:right w:val="nil"/>
            </w:tcBorders>
            <w:shd w:val="clear" w:color="auto" w:fill="auto"/>
            <w:vAlign w:val="bottom"/>
          </w:tcPr>
          <w:p w14:paraId="503A4C4D" w14:textId="77777777" w:rsidR="00715A57" w:rsidRPr="0092059D" w:rsidRDefault="00715A57" w:rsidP="00D43159">
            <w:pPr>
              <w:tabs>
                <w:tab w:val="decimal" w:pos="1329"/>
              </w:tabs>
              <w:spacing w:after="0" w:line="240" w:lineRule="auto"/>
              <w:rPr>
                <w:rFonts w:ascii="Times New Roman" w:eastAsia="Times New Roman" w:hAnsi="Times New Roman"/>
                <w:b/>
                <w:bCs/>
                <w:i/>
                <w:iCs/>
                <w:color w:val="000000"/>
                <w:lang w:val="kk-KZ"/>
              </w:rPr>
            </w:pPr>
          </w:p>
        </w:tc>
        <w:tc>
          <w:tcPr>
            <w:tcW w:w="1690" w:type="dxa"/>
            <w:tcBorders>
              <w:top w:val="single" w:sz="4" w:space="0" w:color="auto"/>
              <w:left w:val="nil"/>
              <w:right w:val="nil"/>
            </w:tcBorders>
            <w:shd w:val="clear" w:color="auto" w:fill="auto"/>
            <w:vAlign w:val="bottom"/>
          </w:tcPr>
          <w:p w14:paraId="678E1637" w14:textId="77777777" w:rsidR="00715A57" w:rsidRPr="0092059D" w:rsidRDefault="00715A57" w:rsidP="00D43159">
            <w:pPr>
              <w:tabs>
                <w:tab w:val="decimal" w:pos="1329"/>
              </w:tabs>
              <w:spacing w:after="0" w:line="240" w:lineRule="auto"/>
              <w:rPr>
                <w:rFonts w:ascii="Times New Roman" w:eastAsia="Times New Roman" w:hAnsi="Times New Roman"/>
                <w:b/>
                <w:bCs/>
                <w:i/>
                <w:iCs/>
                <w:color w:val="000000"/>
                <w:lang w:val="kk-KZ"/>
              </w:rPr>
            </w:pPr>
          </w:p>
        </w:tc>
        <w:tc>
          <w:tcPr>
            <w:tcW w:w="1690" w:type="dxa"/>
            <w:tcBorders>
              <w:top w:val="single" w:sz="4" w:space="0" w:color="auto"/>
              <w:left w:val="nil"/>
              <w:right w:val="nil"/>
            </w:tcBorders>
            <w:shd w:val="clear" w:color="auto" w:fill="auto"/>
            <w:vAlign w:val="bottom"/>
          </w:tcPr>
          <w:p w14:paraId="50F71991" w14:textId="77777777" w:rsidR="00715A57" w:rsidRPr="0092059D" w:rsidRDefault="00715A57" w:rsidP="00D43159">
            <w:pPr>
              <w:tabs>
                <w:tab w:val="decimal" w:pos="1329"/>
              </w:tabs>
              <w:spacing w:after="0" w:line="240" w:lineRule="auto"/>
              <w:rPr>
                <w:rFonts w:ascii="Times New Roman" w:eastAsia="Times New Roman" w:hAnsi="Times New Roman"/>
                <w:b/>
                <w:bCs/>
                <w:i/>
                <w:iCs/>
                <w:color w:val="000000"/>
                <w:lang w:val="kk-KZ"/>
              </w:rPr>
            </w:pPr>
          </w:p>
        </w:tc>
        <w:tc>
          <w:tcPr>
            <w:tcW w:w="1690" w:type="dxa"/>
            <w:tcBorders>
              <w:top w:val="single" w:sz="4" w:space="0" w:color="auto"/>
              <w:left w:val="nil"/>
              <w:right w:val="nil"/>
            </w:tcBorders>
            <w:shd w:val="clear" w:color="auto" w:fill="auto"/>
            <w:vAlign w:val="bottom"/>
          </w:tcPr>
          <w:p w14:paraId="329CA47F" w14:textId="77777777" w:rsidR="00715A57" w:rsidRPr="0092059D" w:rsidRDefault="00715A57" w:rsidP="00D43159">
            <w:pPr>
              <w:tabs>
                <w:tab w:val="decimal" w:pos="1329"/>
              </w:tabs>
              <w:spacing w:after="0" w:line="240" w:lineRule="auto"/>
              <w:rPr>
                <w:rFonts w:ascii="Times New Roman" w:eastAsia="Times New Roman" w:hAnsi="Times New Roman"/>
                <w:b/>
                <w:bCs/>
                <w:i/>
                <w:iCs/>
                <w:color w:val="000000"/>
                <w:lang w:val="kk-KZ"/>
              </w:rPr>
            </w:pPr>
          </w:p>
        </w:tc>
      </w:tr>
      <w:tr w:rsidR="00231778" w:rsidRPr="0092059D" w14:paraId="615905F0" w14:textId="77777777" w:rsidTr="00D43159">
        <w:trPr>
          <w:trHeight w:val="227"/>
          <w:jc w:val="center"/>
        </w:trPr>
        <w:tc>
          <w:tcPr>
            <w:tcW w:w="2880" w:type="dxa"/>
            <w:tcBorders>
              <w:top w:val="nil"/>
              <w:left w:val="nil"/>
              <w:bottom w:val="nil"/>
              <w:right w:val="nil"/>
            </w:tcBorders>
            <w:shd w:val="clear" w:color="auto" w:fill="auto"/>
            <w:vAlign w:val="bottom"/>
            <w:hideMark/>
          </w:tcPr>
          <w:p w14:paraId="35376FDD" w14:textId="0A662468" w:rsidR="00231778" w:rsidRPr="0082389B" w:rsidRDefault="00F042FA"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Бастапқы құны</w:t>
            </w:r>
          </w:p>
        </w:tc>
        <w:tc>
          <w:tcPr>
            <w:tcW w:w="1689" w:type="dxa"/>
            <w:tcBorders>
              <w:top w:val="nil"/>
              <w:left w:val="nil"/>
              <w:bottom w:val="nil"/>
              <w:right w:val="nil"/>
            </w:tcBorders>
            <w:shd w:val="clear" w:color="auto" w:fill="auto"/>
            <w:vAlign w:val="bottom"/>
            <w:hideMark/>
          </w:tcPr>
          <w:p w14:paraId="2ACB4CC6" w14:textId="77777777" w:rsidR="00231778" w:rsidRPr="0082389B" w:rsidRDefault="00231778" w:rsidP="00D43159">
            <w:pPr>
              <w:tabs>
                <w:tab w:val="decimal" w:pos="1329"/>
              </w:tabs>
              <w:spacing w:after="0" w:line="240" w:lineRule="auto"/>
              <w:rPr>
                <w:rFonts w:ascii="Times New Roman" w:eastAsia="Times New Roman" w:hAnsi="Times New Roman"/>
                <w:b/>
                <w:bCs/>
                <w:color w:val="000000"/>
                <w:sz w:val="18"/>
                <w:szCs w:val="18"/>
                <w:lang w:val="kk-KZ"/>
              </w:rPr>
            </w:pPr>
          </w:p>
        </w:tc>
        <w:tc>
          <w:tcPr>
            <w:tcW w:w="1690" w:type="dxa"/>
            <w:tcBorders>
              <w:top w:val="nil"/>
              <w:left w:val="nil"/>
              <w:bottom w:val="nil"/>
              <w:right w:val="nil"/>
            </w:tcBorders>
            <w:shd w:val="clear" w:color="auto" w:fill="auto"/>
            <w:vAlign w:val="bottom"/>
            <w:hideMark/>
          </w:tcPr>
          <w:p w14:paraId="544D1973" w14:textId="77777777" w:rsidR="00231778" w:rsidRPr="0082389B" w:rsidRDefault="00231778"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bottom w:val="nil"/>
              <w:right w:val="nil"/>
            </w:tcBorders>
            <w:shd w:val="clear" w:color="auto" w:fill="auto"/>
            <w:vAlign w:val="bottom"/>
            <w:hideMark/>
          </w:tcPr>
          <w:p w14:paraId="2CD64298" w14:textId="77777777" w:rsidR="00231778" w:rsidRPr="0082389B" w:rsidRDefault="00231778"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bottom w:val="nil"/>
              <w:right w:val="nil"/>
            </w:tcBorders>
            <w:shd w:val="clear" w:color="auto" w:fill="auto"/>
            <w:vAlign w:val="bottom"/>
            <w:hideMark/>
          </w:tcPr>
          <w:p w14:paraId="32C597B0" w14:textId="77777777" w:rsidR="00231778" w:rsidRPr="0082389B" w:rsidRDefault="00231778" w:rsidP="00D43159">
            <w:pPr>
              <w:tabs>
                <w:tab w:val="decimal" w:pos="1329"/>
              </w:tabs>
              <w:spacing w:after="0" w:line="240" w:lineRule="auto"/>
              <w:rPr>
                <w:rFonts w:ascii="Times New Roman" w:eastAsia="Times New Roman" w:hAnsi="Times New Roman"/>
                <w:sz w:val="18"/>
                <w:szCs w:val="18"/>
                <w:lang w:val="kk-KZ"/>
              </w:rPr>
            </w:pPr>
          </w:p>
        </w:tc>
      </w:tr>
      <w:tr w:rsidR="006E4FD7" w:rsidRPr="0092059D" w14:paraId="3BBE2119" w14:textId="77777777" w:rsidTr="00D43159">
        <w:trPr>
          <w:trHeight w:val="227"/>
          <w:jc w:val="center"/>
        </w:trPr>
        <w:tc>
          <w:tcPr>
            <w:tcW w:w="2880" w:type="dxa"/>
            <w:tcBorders>
              <w:top w:val="nil"/>
              <w:left w:val="nil"/>
              <w:right w:val="nil"/>
            </w:tcBorders>
            <w:shd w:val="clear" w:color="auto" w:fill="auto"/>
            <w:vAlign w:val="bottom"/>
            <w:hideMark/>
          </w:tcPr>
          <w:p w14:paraId="2F45C193" w14:textId="27115767"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2022 </w:t>
            </w:r>
            <w:r w:rsidR="00F042FA" w:rsidRPr="0082389B">
              <w:rPr>
                <w:rFonts w:ascii="Times New Roman" w:eastAsia="Times New Roman" w:hAnsi="Times New Roman"/>
                <w:b/>
                <w:bCs/>
                <w:color w:val="000000"/>
                <w:sz w:val="18"/>
                <w:szCs w:val="18"/>
                <w:lang w:val="kk-KZ"/>
              </w:rPr>
              <w:t>жылғы 1 қаңтар</w:t>
            </w:r>
          </w:p>
        </w:tc>
        <w:tc>
          <w:tcPr>
            <w:tcW w:w="1689" w:type="dxa"/>
            <w:tcBorders>
              <w:top w:val="nil"/>
              <w:left w:val="nil"/>
              <w:right w:val="nil"/>
            </w:tcBorders>
            <w:shd w:val="clear" w:color="auto" w:fill="auto"/>
            <w:noWrap/>
            <w:vAlign w:val="bottom"/>
            <w:hideMark/>
          </w:tcPr>
          <w:p w14:paraId="221FE1C5" w14:textId="177C4671"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right w:val="nil"/>
            </w:tcBorders>
            <w:shd w:val="clear" w:color="auto" w:fill="auto"/>
            <w:noWrap/>
            <w:vAlign w:val="bottom"/>
            <w:hideMark/>
          </w:tcPr>
          <w:p w14:paraId="3C251357" w14:textId="1E9CDFE3"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bCs/>
                <w:color w:val="000000"/>
                <w:sz w:val="18"/>
                <w:szCs w:val="18"/>
                <w:lang w:val="kk-KZ"/>
              </w:rPr>
              <w:t>1</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078</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638</w:t>
            </w:r>
          </w:p>
        </w:tc>
        <w:tc>
          <w:tcPr>
            <w:tcW w:w="1690" w:type="dxa"/>
            <w:tcBorders>
              <w:top w:val="nil"/>
              <w:left w:val="nil"/>
              <w:right w:val="nil"/>
            </w:tcBorders>
            <w:shd w:val="clear" w:color="auto" w:fill="auto"/>
            <w:noWrap/>
            <w:vAlign w:val="bottom"/>
            <w:hideMark/>
          </w:tcPr>
          <w:p w14:paraId="7563C319" w14:textId="446B85A3"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right w:val="nil"/>
            </w:tcBorders>
            <w:shd w:val="clear" w:color="auto" w:fill="auto"/>
            <w:noWrap/>
            <w:vAlign w:val="bottom"/>
            <w:hideMark/>
          </w:tcPr>
          <w:p w14:paraId="0F4095C3" w14:textId="25947C0D"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1</w:t>
            </w:r>
            <w:r w:rsidR="00D44A44" w:rsidRPr="0082389B">
              <w:rPr>
                <w:rFonts w:ascii="Times New Roman" w:eastAsia="Times New Roman" w:hAnsi="Times New Roman"/>
                <w:color w:val="000000"/>
                <w:sz w:val="18"/>
                <w:szCs w:val="18"/>
                <w:lang w:val="kk-KZ"/>
              </w:rPr>
              <w:t>.</w:t>
            </w:r>
            <w:r w:rsidRPr="0082389B">
              <w:rPr>
                <w:rFonts w:ascii="Times New Roman" w:eastAsia="Times New Roman" w:hAnsi="Times New Roman"/>
                <w:color w:val="000000"/>
                <w:sz w:val="18"/>
                <w:szCs w:val="18"/>
                <w:lang w:val="kk-KZ"/>
              </w:rPr>
              <w:t>078</w:t>
            </w:r>
            <w:r w:rsidR="00D44A44" w:rsidRPr="0082389B">
              <w:rPr>
                <w:rFonts w:ascii="Times New Roman" w:eastAsia="Times New Roman" w:hAnsi="Times New Roman"/>
                <w:color w:val="000000"/>
                <w:sz w:val="18"/>
                <w:szCs w:val="18"/>
                <w:lang w:val="kk-KZ"/>
              </w:rPr>
              <w:t>.</w:t>
            </w:r>
            <w:r w:rsidRPr="0082389B">
              <w:rPr>
                <w:rFonts w:ascii="Times New Roman" w:eastAsia="Times New Roman" w:hAnsi="Times New Roman"/>
                <w:color w:val="000000"/>
                <w:sz w:val="18"/>
                <w:szCs w:val="18"/>
                <w:lang w:val="kk-KZ"/>
              </w:rPr>
              <w:t>638</w:t>
            </w:r>
          </w:p>
        </w:tc>
      </w:tr>
      <w:tr w:rsidR="006E4FD7" w:rsidRPr="0092059D" w14:paraId="50AF4DEF" w14:textId="77777777" w:rsidTr="00D43159">
        <w:trPr>
          <w:trHeight w:val="227"/>
          <w:jc w:val="center"/>
        </w:trPr>
        <w:tc>
          <w:tcPr>
            <w:tcW w:w="2880" w:type="dxa"/>
            <w:tcBorders>
              <w:top w:val="nil"/>
              <w:left w:val="nil"/>
              <w:right w:val="nil"/>
            </w:tcBorders>
            <w:shd w:val="clear" w:color="auto" w:fill="auto"/>
            <w:vAlign w:val="bottom"/>
            <w:hideMark/>
          </w:tcPr>
          <w:p w14:paraId="08088BF6" w14:textId="56D46E40" w:rsidR="006E4FD7" w:rsidRPr="0082389B" w:rsidRDefault="00F042FA" w:rsidP="00715A57">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Түсімдер</w:t>
            </w:r>
          </w:p>
        </w:tc>
        <w:tc>
          <w:tcPr>
            <w:tcW w:w="1689" w:type="dxa"/>
            <w:tcBorders>
              <w:top w:val="nil"/>
              <w:left w:val="nil"/>
              <w:bottom w:val="single" w:sz="4" w:space="0" w:color="auto"/>
              <w:right w:val="nil"/>
            </w:tcBorders>
            <w:shd w:val="clear" w:color="auto" w:fill="auto"/>
            <w:noWrap/>
            <w:vAlign w:val="bottom"/>
            <w:hideMark/>
          </w:tcPr>
          <w:p w14:paraId="4AEE019B" w14:textId="570D683F"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27C07BB7" w14:textId="4C67CCBA"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bCs/>
                <w:color w:val="000000"/>
                <w:sz w:val="18"/>
                <w:szCs w:val="18"/>
                <w:lang w:val="kk-KZ"/>
              </w:rPr>
              <w:t>83</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830</w:t>
            </w:r>
          </w:p>
        </w:tc>
        <w:tc>
          <w:tcPr>
            <w:tcW w:w="1690" w:type="dxa"/>
            <w:tcBorders>
              <w:top w:val="nil"/>
              <w:left w:val="nil"/>
              <w:bottom w:val="single" w:sz="4" w:space="0" w:color="auto"/>
              <w:right w:val="nil"/>
            </w:tcBorders>
            <w:shd w:val="clear" w:color="auto" w:fill="auto"/>
            <w:noWrap/>
            <w:vAlign w:val="bottom"/>
            <w:hideMark/>
          </w:tcPr>
          <w:p w14:paraId="1E56DE3E" w14:textId="185E3D50"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0598C44C" w14:textId="4525C96C"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83</w:t>
            </w:r>
            <w:r w:rsidR="00D44A44" w:rsidRPr="0082389B">
              <w:rPr>
                <w:rFonts w:ascii="Times New Roman" w:eastAsia="Times New Roman" w:hAnsi="Times New Roman"/>
                <w:color w:val="000000"/>
                <w:sz w:val="18"/>
                <w:szCs w:val="18"/>
                <w:lang w:val="kk-KZ"/>
              </w:rPr>
              <w:t>.</w:t>
            </w:r>
            <w:r w:rsidRPr="0082389B">
              <w:rPr>
                <w:rFonts w:ascii="Times New Roman" w:eastAsia="Times New Roman" w:hAnsi="Times New Roman"/>
                <w:color w:val="000000"/>
                <w:sz w:val="18"/>
                <w:szCs w:val="18"/>
                <w:lang w:val="kk-KZ"/>
              </w:rPr>
              <w:t>830</w:t>
            </w:r>
          </w:p>
        </w:tc>
      </w:tr>
      <w:tr w:rsidR="006E4FD7" w:rsidRPr="0092059D" w14:paraId="3B087D5C" w14:textId="77777777" w:rsidTr="00D43159">
        <w:trPr>
          <w:trHeight w:val="227"/>
          <w:jc w:val="center"/>
        </w:trPr>
        <w:tc>
          <w:tcPr>
            <w:tcW w:w="2880" w:type="dxa"/>
            <w:tcBorders>
              <w:left w:val="nil"/>
              <w:right w:val="nil"/>
            </w:tcBorders>
            <w:shd w:val="clear" w:color="auto" w:fill="auto"/>
            <w:vAlign w:val="bottom"/>
            <w:hideMark/>
          </w:tcPr>
          <w:p w14:paraId="704D97BF" w14:textId="26FD152B"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2022 </w:t>
            </w:r>
            <w:r w:rsidR="00F042FA" w:rsidRPr="0082389B">
              <w:rPr>
                <w:rFonts w:ascii="Times New Roman" w:hAnsi="Times New Roman"/>
                <w:b/>
                <w:sz w:val="18"/>
                <w:szCs w:val="18"/>
                <w:lang w:val="kk-KZ"/>
              </w:rPr>
              <w:t>жылғы 31 желтоқсан</w:t>
            </w:r>
          </w:p>
        </w:tc>
        <w:tc>
          <w:tcPr>
            <w:tcW w:w="1689" w:type="dxa"/>
            <w:tcBorders>
              <w:top w:val="single" w:sz="4" w:space="0" w:color="auto"/>
              <w:left w:val="nil"/>
              <w:right w:val="nil"/>
            </w:tcBorders>
            <w:shd w:val="clear" w:color="auto" w:fill="auto"/>
            <w:noWrap/>
            <w:vAlign w:val="bottom"/>
            <w:hideMark/>
          </w:tcPr>
          <w:p w14:paraId="6BC376FD" w14:textId="5950E5FD"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right w:val="nil"/>
            </w:tcBorders>
            <w:shd w:val="clear" w:color="auto" w:fill="auto"/>
            <w:noWrap/>
            <w:vAlign w:val="bottom"/>
            <w:hideMark/>
          </w:tcPr>
          <w:p w14:paraId="44B8CACF" w14:textId="696C72CF"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bCs/>
                <w:color w:val="000000"/>
                <w:sz w:val="18"/>
                <w:szCs w:val="18"/>
                <w:lang w:val="kk-KZ"/>
              </w:rPr>
              <w:t>1</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162</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468</w:t>
            </w:r>
          </w:p>
        </w:tc>
        <w:tc>
          <w:tcPr>
            <w:tcW w:w="1690" w:type="dxa"/>
            <w:tcBorders>
              <w:top w:val="single" w:sz="4" w:space="0" w:color="auto"/>
              <w:left w:val="nil"/>
              <w:right w:val="nil"/>
            </w:tcBorders>
            <w:shd w:val="clear" w:color="auto" w:fill="auto"/>
            <w:noWrap/>
            <w:vAlign w:val="bottom"/>
            <w:hideMark/>
          </w:tcPr>
          <w:p w14:paraId="00494DA1" w14:textId="3AB6B4B3"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right w:val="nil"/>
            </w:tcBorders>
            <w:shd w:val="clear" w:color="auto" w:fill="auto"/>
            <w:noWrap/>
            <w:vAlign w:val="bottom"/>
            <w:hideMark/>
          </w:tcPr>
          <w:p w14:paraId="1733D895" w14:textId="622E2D61"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bCs/>
                <w:color w:val="000000"/>
                <w:sz w:val="18"/>
                <w:szCs w:val="18"/>
                <w:lang w:val="kk-KZ"/>
              </w:rPr>
              <w:t>1</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162</w:t>
            </w:r>
            <w:r w:rsidR="00D44A44" w:rsidRPr="0082389B">
              <w:rPr>
                <w:rFonts w:ascii="Times New Roman" w:eastAsia="Times New Roman" w:hAnsi="Times New Roman"/>
                <w:bCs/>
                <w:color w:val="000000"/>
                <w:sz w:val="18"/>
                <w:szCs w:val="18"/>
                <w:lang w:val="kk-KZ"/>
              </w:rPr>
              <w:t>.</w:t>
            </w:r>
            <w:r w:rsidRPr="0082389B">
              <w:rPr>
                <w:rFonts w:ascii="Times New Roman" w:eastAsia="Times New Roman" w:hAnsi="Times New Roman"/>
                <w:bCs/>
                <w:color w:val="000000"/>
                <w:sz w:val="18"/>
                <w:szCs w:val="18"/>
                <w:lang w:val="kk-KZ"/>
              </w:rPr>
              <w:t>468</w:t>
            </w:r>
          </w:p>
        </w:tc>
      </w:tr>
      <w:tr w:rsidR="006E4FD7" w:rsidRPr="0092059D" w14:paraId="74CEF48A" w14:textId="77777777" w:rsidTr="00D43159">
        <w:trPr>
          <w:trHeight w:val="227"/>
          <w:jc w:val="center"/>
        </w:trPr>
        <w:tc>
          <w:tcPr>
            <w:tcW w:w="2880" w:type="dxa"/>
            <w:tcBorders>
              <w:left w:val="nil"/>
              <w:right w:val="nil"/>
            </w:tcBorders>
            <w:shd w:val="clear" w:color="auto" w:fill="auto"/>
            <w:vAlign w:val="bottom"/>
          </w:tcPr>
          <w:p w14:paraId="62035152" w14:textId="77777777"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p>
        </w:tc>
        <w:tc>
          <w:tcPr>
            <w:tcW w:w="1689" w:type="dxa"/>
            <w:tcBorders>
              <w:left w:val="nil"/>
              <w:right w:val="nil"/>
            </w:tcBorders>
            <w:shd w:val="clear" w:color="auto" w:fill="auto"/>
            <w:noWrap/>
            <w:vAlign w:val="bottom"/>
          </w:tcPr>
          <w:p w14:paraId="345394FA" w14:textId="77777777" w:rsidR="006E4FD7" w:rsidRPr="0082389B" w:rsidRDefault="006E4FD7" w:rsidP="00D43159">
            <w:pPr>
              <w:tabs>
                <w:tab w:val="decimal" w:pos="1329"/>
              </w:tabs>
              <w:spacing w:after="0" w:line="240" w:lineRule="auto"/>
              <w:rPr>
                <w:rFonts w:ascii="Times New Roman" w:eastAsia="Times New Roman" w:hAnsi="Times New Roman"/>
                <w:bCs/>
                <w:color w:val="000000"/>
                <w:sz w:val="18"/>
                <w:szCs w:val="18"/>
                <w:lang w:val="kk-KZ"/>
              </w:rPr>
            </w:pPr>
          </w:p>
        </w:tc>
        <w:tc>
          <w:tcPr>
            <w:tcW w:w="1690" w:type="dxa"/>
            <w:tcBorders>
              <w:left w:val="nil"/>
              <w:right w:val="nil"/>
            </w:tcBorders>
            <w:shd w:val="clear" w:color="auto" w:fill="auto"/>
            <w:noWrap/>
            <w:vAlign w:val="bottom"/>
          </w:tcPr>
          <w:p w14:paraId="0586FAAA" w14:textId="77777777" w:rsidR="006E4FD7" w:rsidRPr="0082389B" w:rsidRDefault="006E4FD7" w:rsidP="00D43159">
            <w:pPr>
              <w:tabs>
                <w:tab w:val="decimal" w:pos="1329"/>
              </w:tabs>
              <w:spacing w:after="0" w:line="240" w:lineRule="auto"/>
              <w:rPr>
                <w:rFonts w:ascii="Times New Roman" w:eastAsia="Times New Roman" w:hAnsi="Times New Roman"/>
                <w:bCs/>
                <w:color w:val="000000"/>
                <w:sz w:val="18"/>
                <w:szCs w:val="18"/>
                <w:lang w:val="kk-KZ"/>
              </w:rPr>
            </w:pPr>
          </w:p>
        </w:tc>
        <w:tc>
          <w:tcPr>
            <w:tcW w:w="1690" w:type="dxa"/>
            <w:tcBorders>
              <w:left w:val="nil"/>
              <w:right w:val="nil"/>
            </w:tcBorders>
            <w:shd w:val="clear" w:color="auto" w:fill="auto"/>
            <w:noWrap/>
            <w:vAlign w:val="bottom"/>
          </w:tcPr>
          <w:p w14:paraId="264AF5F2" w14:textId="77777777" w:rsidR="006E4FD7" w:rsidRPr="0082389B" w:rsidRDefault="006E4FD7" w:rsidP="00D43159">
            <w:pPr>
              <w:tabs>
                <w:tab w:val="decimal" w:pos="1329"/>
              </w:tabs>
              <w:spacing w:after="0" w:line="240" w:lineRule="auto"/>
              <w:rPr>
                <w:rFonts w:ascii="Times New Roman" w:eastAsia="Times New Roman" w:hAnsi="Times New Roman"/>
                <w:bCs/>
                <w:color w:val="000000"/>
                <w:sz w:val="18"/>
                <w:szCs w:val="18"/>
                <w:lang w:val="kk-KZ"/>
              </w:rPr>
            </w:pPr>
          </w:p>
        </w:tc>
        <w:tc>
          <w:tcPr>
            <w:tcW w:w="1690" w:type="dxa"/>
            <w:tcBorders>
              <w:left w:val="nil"/>
              <w:right w:val="nil"/>
            </w:tcBorders>
            <w:shd w:val="clear" w:color="auto" w:fill="auto"/>
            <w:noWrap/>
            <w:vAlign w:val="bottom"/>
          </w:tcPr>
          <w:p w14:paraId="24CA0282" w14:textId="77777777" w:rsidR="006E4FD7" w:rsidRPr="0082389B" w:rsidRDefault="006E4FD7" w:rsidP="00D43159">
            <w:pPr>
              <w:tabs>
                <w:tab w:val="decimal" w:pos="1329"/>
              </w:tabs>
              <w:spacing w:after="0" w:line="240" w:lineRule="auto"/>
              <w:rPr>
                <w:rFonts w:ascii="Times New Roman" w:eastAsia="Times New Roman" w:hAnsi="Times New Roman"/>
                <w:bCs/>
                <w:color w:val="000000"/>
                <w:sz w:val="18"/>
                <w:szCs w:val="18"/>
                <w:lang w:val="kk-KZ"/>
              </w:rPr>
            </w:pPr>
          </w:p>
        </w:tc>
      </w:tr>
      <w:tr w:rsidR="00F042FA" w:rsidRPr="0092059D" w14:paraId="76AEBCE6" w14:textId="77777777" w:rsidTr="00D43159">
        <w:trPr>
          <w:trHeight w:val="227"/>
          <w:jc w:val="center"/>
        </w:trPr>
        <w:tc>
          <w:tcPr>
            <w:tcW w:w="2880" w:type="dxa"/>
            <w:tcBorders>
              <w:left w:val="nil"/>
              <w:bottom w:val="nil"/>
              <w:right w:val="nil"/>
            </w:tcBorders>
            <w:shd w:val="clear" w:color="auto" w:fill="auto"/>
            <w:vAlign w:val="bottom"/>
            <w:hideMark/>
          </w:tcPr>
          <w:p w14:paraId="4FBE013A" w14:textId="6EBDEFBE"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Түсімдер</w:t>
            </w:r>
          </w:p>
        </w:tc>
        <w:tc>
          <w:tcPr>
            <w:tcW w:w="1689" w:type="dxa"/>
            <w:tcBorders>
              <w:left w:val="nil"/>
              <w:bottom w:val="nil"/>
              <w:right w:val="nil"/>
            </w:tcBorders>
            <w:shd w:val="clear" w:color="auto" w:fill="auto"/>
            <w:noWrap/>
            <w:vAlign w:val="bottom"/>
            <w:hideMark/>
          </w:tcPr>
          <w:p w14:paraId="4741F313" w14:textId="208FD22F"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195.429</w:t>
            </w:r>
          </w:p>
        </w:tc>
        <w:tc>
          <w:tcPr>
            <w:tcW w:w="1690" w:type="dxa"/>
            <w:tcBorders>
              <w:left w:val="nil"/>
              <w:bottom w:val="nil"/>
              <w:right w:val="nil"/>
            </w:tcBorders>
            <w:shd w:val="clear" w:color="auto" w:fill="auto"/>
            <w:noWrap/>
            <w:vAlign w:val="bottom"/>
            <w:hideMark/>
          </w:tcPr>
          <w:p w14:paraId="4816F40C" w14:textId="487F2240"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116.261</w:t>
            </w:r>
          </w:p>
        </w:tc>
        <w:tc>
          <w:tcPr>
            <w:tcW w:w="1690" w:type="dxa"/>
            <w:tcBorders>
              <w:left w:val="nil"/>
              <w:bottom w:val="nil"/>
              <w:right w:val="nil"/>
            </w:tcBorders>
            <w:shd w:val="clear" w:color="auto" w:fill="auto"/>
            <w:noWrap/>
            <w:vAlign w:val="bottom"/>
            <w:hideMark/>
          </w:tcPr>
          <w:p w14:paraId="339D4986" w14:textId="6D6D3D13"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1.663.885</w:t>
            </w:r>
          </w:p>
        </w:tc>
        <w:tc>
          <w:tcPr>
            <w:tcW w:w="1690" w:type="dxa"/>
            <w:tcBorders>
              <w:left w:val="nil"/>
              <w:bottom w:val="nil"/>
              <w:right w:val="nil"/>
            </w:tcBorders>
            <w:shd w:val="clear" w:color="auto" w:fill="auto"/>
            <w:noWrap/>
            <w:vAlign w:val="bottom"/>
            <w:hideMark/>
          </w:tcPr>
          <w:p w14:paraId="341A795D" w14:textId="5E1B9473"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1.975.575</w:t>
            </w:r>
          </w:p>
        </w:tc>
      </w:tr>
      <w:tr w:rsidR="00F042FA" w:rsidRPr="0092059D" w14:paraId="1B38ED57" w14:textId="77777777" w:rsidTr="00D43159">
        <w:trPr>
          <w:trHeight w:val="227"/>
          <w:jc w:val="center"/>
        </w:trPr>
        <w:tc>
          <w:tcPr>
            <w:tcW w:w="2880" w:type="dxa"/>
            <w:tcBorders>
              <w:top w:val="nil"/>
              <w:left w:val="nil"/>
              <w:bottom w:val="nil"/>
              <w:right w:val="nil"/>
            </w:tcBorders>
            <w:shd w:val="clear" w:color="auto" w:fill="auto"/>
            <w:vAlign w:val="bottom"/>
            <w:hideMark/>
          </w:tcPr>
          <w:p w14:paraId="2891B4C6" w14:textId="1F3A2F8A"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Аударымдар</w:t>
            </w:r>
          </w:p>
        </w:tc>
        <w:tc>
          <w:tcPr>
            <w:tcW w:w="1689" w:type="dxa"/>
            <w:tcBorders>
              <w:top w:val="nil"/>
              <w:left w:val="nil"/>
              <w:bottom w:val="nil"/>
              <w:right w:val="nil"/>
            </w:tcBorders>
            <w:shd w:val="clear" w:color="auto" w:fill="auto"/>
            <w:noWrap/>
            <w:vAlign w:val="bottom"/>
            <w:hideMark/>
          </w:tcPr>
          <w:p w14:paraId="78D0D516" w14:textId="28C9A129"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nil"/>
              <w:right w:val="nil"/>
            </w:tcBorders>
            <w:shd w:val="clear" w:color="auto" w:fill="auto"/>
            <w:noWrap/>
            <w:vAlign w:val="bottom"/>
            <w:hideMark/>
          </w:tcPr>
          <w:p w14:paraId="7E8B9FEE" w14:textId="631AF051"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322.129</w:t>
            </w:r>
          </w:p>
        </w:tc>
        <w:tc>
          <w:tcPr>
            <w:tcW w:w="1690" w:type="dxa"/>
            <w:tcBorders>
              <w:top w:val="nil"/>
              <w:left w:val="nil"/>
              <w:bottom w:val="nil"/>
              <w:right w:val="nil"/>
            </w:tcBorders>
            <w:shd w:val="clear" w:color="auto" w:fill="auto"/>
            <w:noWrap/>
            <w:vAlign w:val="bottom"/>
            <w:hideMark/>
          </w:tcPr>
          <w:p w14:paraId="4D835FE0" w14:textId="1B824CE3"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(322.129)</w:t>
            </w:r>
          </w:p>
        </w:tc>
        <w:tc>
          <w:tcPr>
            <w:tcW w:w="1690" w:type="dxa"/>
            <w:tcBorders>
              <w:top w:val="nil"/>
              <w:left w:val="nil"/>
              <w:bottom w:val="nil"/>
              <w:right w:val="nil"/>
            </w:tcBorders>
            <w:shd w:val="clear" w:color="auto" w:fill="auto"/>
            <w:noWrap/>
            <w:vAlign w:val="bottom"/>
            <w:hideMark/>
          </w:tcPr>
          <w:p w14:paraId="4401FC4D" w14:textId="3A1301E8"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r>
      <w:tr w:rsidR="00F042FA" w:rsidRPr="0092059D" w14:paraId="109EAE77" w14:textId="77777777" w:rsidTr="00D43159">
        <w:trPr>
          <w:trHeight w:val="227"/>
          <w:jc w:val="center"/>
        </w:trPr>
        <w:tc>
          <w:tcPr>
            <w:tcW w:w="2880" w:type="dxa"/>
            <w:tcBorders>
              <w:top w:val="nil"/>
              <w:left w:val="nil"/>
              <w:right w:val="nil"/>
            </w:tcBorders>
            <w:shd w:val="clear" w:color="auto" w:fill="auto"/>
            <w:vAlign w:val="bottom"/>
            <w:hideMark/>
          </w:tcPr>
          <w:p w14:paraId="71F5F480" w14:textId="78790EE5"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Шығыстар</w:t>
            </w:r>
          </w:p>
        </w:tc>
        <w:tc>
          <w:tcPr>
            <w:tcW w:w="1689" w:type="dxa"/>
            <w:tcBorders>
              <w:top w:val="nil"/>
              <w:left w:val="nil"/>
              <w:bottom w:val="single" w:sz="4" w:space="0" w:color="auto"/>
              <w:right w:val="nil"/>
            </w:tcBorders>
            <w:shd w:val="clear" w:color="auto" w:fill="auto"/>
            <w:noWrap/>
            <w:vAlign w:val="bottom"/>
            <w:hideMark/>
          </w:tcPr>
          <w:p w14:paraId="03B1C0CC" w14:textId="063CF79A"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553E13F8" w14:textId="70CC64CC"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(120.350)</w:t>
            </w:r>
          </w:p>
        </w:tc>
        <w:tc>
          <w:tcPr>
            <w:tcW w:w="1690" w:type="dxa"/>
            <w:tcBorders>
              <w:top w:val="nil"/>
              <w:left w:val="nil"/>
              <w:bottom w:val="single" w:sz="4" w:space="0" w:color="auto"/>
              <w:right w:val="nil"/>
            </w:tcBorders>
            <w:shd w:val="clear" w:color="auto" w:fill="auto"/>
            <w:noWrap/>
            <w:vAlign w:val="bottom"/>
            <w:hideMark/>
          </w:tcPr>
          <w:p w14:paraId="49910455" w14:textId="794F2A59"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5B6018A7" w14:textId="6C43D91F"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(120.350)</w:t>
            </w:r>
          </w:p>
        </w:tc>
      </w:tr>
      <w:tr w:rsidR="006E4FD7" w:rsidRPr="0092059D" w14:paraId="5CF5F27E" w14:textId="77777777" w:rsidTr="00D43159">
        <w:trPr>
          <w:trHeight w:val="227"/>
          <w:jc w:val="center"/>
        </w:trPr>
        <w:tc>
          <w:tcPr>
            <w:tcW w:w="2880" w:type="dxa"/>
            <w:tcBorders>
              <w:left w:val="nil"/>
              <w:right w:val="nil"/>
            </w:tcBorders>
            <w:shd w:val="clear" w:color="auto" w:fill="auto"/>
            <w:vAlign w:val="bottom"/>
            <w:hideMark/>
          </w:tcPr>
          <w:p w14:paraId="3297BF02" w14:textId="361E8331"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2023 </w:t>
            </w:r>
            <w:r w:rsidR="00F042FA" w:rsidRPr="0082389B">
              <w:rPr>
                <w:rFonts w:ascii="Times New Roman" w:hAnsi="Times New Roman"/>
                <w:b/>
                <w:sz w:val="18"/>
                <w:szCs w:val="18"/>
                <w:lang w:val="kk-KZ"/>
              </w:rPr>
              <w:t>жылғы 31 желтоқсан</w:t>
            </w:r>
          </w:p>
        </w:tc>
        <w:tc>
          <w:tcPr>
            <w:tcW w:w="1689" w:type="dxa"/>
            <w:tcBorders>
              <w:top w:val="single" w:sz="4" w:space="0" w:color="auto"/>
              <w:left w:val="nil"/>
              <w:bottom w:val="single" w:sz="4" w:space="0" w:color="auto"/>
              <w:right w:val="nil"/>
            </w:tcBorders>
            <w:shd w:val="clear" w:color="auto" w:fill="auto"/>
            <w:noWrap/>
            <w:vAlign w:val="bottom"/>
            <w:hideMark/>
          </w:tcPr>
          <w:p w14:paraId="028776EA" w14:textId="01ED7393"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195</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429</w:t>
            </w:r>
          </w:p>
        </w:tc>
        <w:tc>
          <w:tcPr>
            <w:tcW w:w="1690" w:type="dxa"/>
            <w:tcBorders>
              <w:top w:val="single" w:sz="4" w:space="0" w:color="auto"/>
              <w:left w:val="nil"/>
              <w:bottom w:val="single" w:sz="4" w:space="0" w:color="auto"/>
              <w:right w:val="nil"/>
            </w:tcBorders>
            <w:shd w:val="clear" w:color="auto" w:fill="auto"/>
            <w:noWrap/>
            <w:vAlign w:val="bottom"/>
            <w:hideMark/>
          </w:tcPr>
          <w:p w14:paraId="21E9918D" w14:textId="3D31613D"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480</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508</w:t>
            </w:r>
          </w:p>
        </w:tc>
        <w:tc>
          <w:tcPr>
            <w:tcW w:w="1690" w:type="dxa"/>
            <w:tcBorders>
              <w:top w:val="single" w:sz="4" w:space="0" w:color="auto"/>
              <w:left w:val="nil"/>
              <w:bottom w:val="single" w:sz="4" w:space="0" w:color="auto"/>
              <w:right w:val="nil"/>
            </w:tcBorders>
            <w:shd w:val="clear" w:color="auto" w:fill="auto"/>
            <w:noWrap/>
            <w:vAlign w:val="bottom"/>
            <w:hideMark/>
          </w:tcPr>
          <w:p w14:paraId="18819DF4" w14:textId="16CC8D68"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341</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756</w:t>
            </w:r>
          </w:p>
        </w:tc>
        <w:tc>
          <w:tcPr>
            <w:tcW w:w="1690" w:type="dxa"/>
            <w:tcBorders>
              <w:top w:val="single" w:sz="4" w:space="0" w:color="auto"/>
              <w:left w:val="nil"/>
              <w:bottom w:val="single" w:sz="4" w:space="0" w:color="auto"/>
              <w:right w:val="nil"/>
            </w:tcBorders>
            <w:shd w:val="clear" w:color="auto" w:fill="auto"/>
            <w:noWrap/>
            <w:vAlign w:val="bottom"/>
            <w:hideMark/>
          </w:tcPr>
          <w:p w14:paraId="3F9547F2" w14:textId="44CD10D0"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3</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017</w:t>
            </w:r>
            <w:r w:rsidR="00D44A44" w:rsidRPr="0082389B">
              <w:rPr>
                <w:rFonts w:ascii="Times New Roman" w:eastAsia="Times New Roman" w:hAnsi="Times New Roman"/>
                <w:b/>
                <w:bCs/>
                <w:color w:val="000000"/>
                <w:sz w:val="18"/>
                <w:szCs w:val="18"/>
                <w:lang w:val="kk-KZ"/>
              </w:rPr>
              <w:t>.</w:t>
            </w:r>
            <w:r w:rsidRPr="0082389B">
              <w:rPr>
                <w:rFonts w:ascii="Times New Roman" w:eastAsia="Times New Roman" w:hAnsi="Times New Roman"/>
                <w:b/>
                <w:bCs/>
                <w:color w:val="000000"/>
                <w:sz w:val="18"/>
                <w:szCs w:val="18"/>
                <w:lang w:val="kk-KZ"/>
              </w:rPr>
              <w:t>693</w:t>
            </w:r>
          </w:p>
        </w:tc>
      </w:tr>
      <w:tr w:rsidR="006E4FD7" w:rsidRPr="0092059D" w14:paraId="45C2272C" w14:textId="77777777" w:rsidTr="00D43159">
        <w:trPr>
          <w:trHeight w:val="227"/>
          <w:jc w:val="center"/>
        </w:trPr>
        <w:tc>
          <w:tcPr>
            <w:tcW w:w="2880" w:type="dxa"/>
            <w:tcBorders>
              <w:left w:val="nil"/>
              <w:bottom w:val="nil"/>
              <w:right w:val="nil"/>
            </w:tcBorders>
            <w:shd w:val="clear" w:color="auto" w:fill="auto"/>
            <w:vAlign w:val="bottom"/>
            <w:hideMark/>
          </w:tcPr>
          <w:p w14:paraId="6264B4F9" w14:textId="77777777"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 </w:t>
            </w:r>
          </w:p>
        </w:tc>
        <w:tc>
          <w:tcPr>
            <w:tcW w:w="1689" w:type="dxa"/>
            <w:tcBorders>
              <w:top w:val="single" w:sz="4" w:space="0" w:color="auto"/>
              <w:left w:val="nil"/>
              <w:bottom w:val="nil"/>
              <w:right w:val="nil"/>
            </w:tcBorders>
            <w:shd w:val="clear" w:color="auto" w:fill="auto"/>
            <w:noWrap/>
            <w:vAlign w:val="bottom"/>
            <w:hideMark/>
          </w:tcPr>
          <w:p w14:paraId="4C7F8F32" w14:textId="77777777"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p>
        </w:tc>
        <w:tc>
          <w:tcPr>
            <w:tcW w:w="1690" w:type="dxa"/>
            <w:tcBorders>
              <w:top w:val="single" w:sz="4" w:space="0" w:color="auto"/>
              <w:left w:val="nil"/>
              <w:bottom w:val="nil"/>
              <w:right w:val="nil"/>
            </w:tcBorders>
            <w:shd w:val="clear" w:color="auto" w:fill="auto"/>
            <w:noWrap/>
            <w:vAlign w:val="bottom"/>
            <w:hideMark/>
          </w:tcPr>
          <w:p w14:paraId="54A549BA"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single" w:sz="4" w:space="0" w:color="auto"/>
              <w:left w:val="nil"/>
              <w:bottom w:val="nil"/>
              <w:right w:val="nil"/>
            </w:tcBorders>
            <w:shd w:val="clear" w:color="auto" w:fill="auto"/>
            <w:vAlign w:val="bottom"/>
            <w:hideMark/>
          </w:tcPr>
          <w:p w14:paraId="640A593B"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single" w:sz="4" w:space="0" w:color="auto"/>
              <w:left w:val="nil"/>
              <w:bottom w:val="nil"/>
              <w:right w:val="nil"/>
            </w:tcBorders>
            <w:shd w:val="clear" w:color="auto" w:fill="auto"/>
            <w:noWrap/>
            <w:vAlign w:val="bottom"/>
            <w:hideMark/>
          </w:tcPr>
          <w:p w14:paraId="7C0E2584"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r>
      <w:tr w:rsidR="00F042FA" w:rsidRPr="0092059D" w14:paraId="40F53B10" w14:textId="77777777" w:rsidTr="00D43159">
        <w:trPr>
          <w:trHeight w:val="227"/>
          <w:jc w:val="center"/>
        </w:trPr>
        <w:tc>
          <w:tcPr>
            <w:tcW w:w="2880" w:type="dxa"/>
            <w:tcBorders>
              <w:top w:val="nil"/>
              <w:left w:val="nil"/>
              <w:bottom w:val="nil"/>
              <w:right w:val="nil"/>
            </w:tcBorders>
            <w:shd w:val="clear" w:color="auto" w:fill="auto"/>
            <w:vAlign w:val="bottom"/>
            <w:hideMark/>
          </w:tcPr>
          <w:p w14:paraId="4465A451" w14:textId="0955C321"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hAnsi="Times New Roman"/>
                <w:b/>
                <w:sz w:val="18"/>
                <w:szCs w:val="18"/>
                <w:lang w:val="kk-KZ"/>
              </w:rPr>
              <w:t>Жинақталған тозу</w:t>
            </w:r>
            <w:r w:rsidRPr="0082389B">
              <w:rPr>
                <w:rFonts w:ascii="Times New Roman" w:hAnsi="Times New Roman"/>
                <w:b/>
                <w:color w:val="000000" w:themeColor="text1"/>
                <w:sz w:val="18"/>
                <w:szCs w:val="18"/>
                <w:lang w:val="kk-KZ"/>
              </w:rPr>
              <w:t xml:space="preserve"> </w:t>
            </w:r>
          </w:p>
        </w:tc>
        <w:tc>
          <w:tcPr>
            <w:tcW w:w="1689" w:type="dxa"/>
            <w:tcBorders>
              <w:top w:val="nil"/>
              <w:left w:val="nil"/>
              <w:bottom w:val="nil"/>
              <w:right w:val="nil"/>
            </w:tcBorders>
            <w:shd w:val="clear" w:color="auto" w:fill="auto"/>
            <w:noWrap/>
            <w:vAlign w:val="bottom"/>
            <w:hideMark/>
          </w:tcPr>
          <w:p w14:paraId="0A5D8F65" w14:textId="77777777"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p>
        </w:tc>
        <w:tc>
          <w:tcPr>
            <w:tcW w:w="1690" w:type="dxa"/>
            <w:tcBorders>
              <w:top w:val="nil"/>
              <w:left w:val="nil"/>
              <w:bottom w:val="nil"/>
              <w:right w:val="nil"/>
            </w:tcBorders>
            <w:shd w:val="clear" w:color="auto" w:fill="auto"/>
            <w:noWrap/>
            <w:vAlign w:val="bottom"/>
            <w:hideMark/>
          </w:tcPr>
          <w:p w14:paraId="4252D29C" w14:textId="77777777" w:rsidR="00F042FA" w:rsidRPr="0082389B" w:rsidRDefault="00F042FA" w:rsidP="00F042FA">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bottom w:val="nil"/>
              <w:right w:val="nil"/>
            </w:tcBorders>
            <w:shd w:val="clear" w:color="auto" w:fill="auto"/>
            <w:vAlign w:val="bottom"/>
            <w:hideMark/>
          </w:tcPr>
          <w:p w14:paraId="7E6677FF" w14:textId="77777777" w:rsidR="00F042FA" w:rsidRPr="0082389B" w:rsidRDefault="00F042FA" w:rsidP="00F042FA">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bottom w:val="nil"/>
              <w:right w:val="nil"/>
            </w:tcBorders>
            <w:shd w:val="clear" w:color="auto" w:fill="auto"/>
            <w:noWrap/>
            <w:vAlign w:val="bottom"/>
            <w:hideMark/>
          </w:tcPr>
          <w:p w14:paraId="3C165CDC" w14:textId="7EB957CE"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p>
        </w:tc>
      </w:tr>
      <w:tr w:rsidR="00F042FA" w:rsidRPr="0092059D" w14:paraId="71587ABA" w14:textId="77777777" w:rsidTr="00D43159">
        <w:trPr>
          <w:trHeight w:val="227"/>
          <w:jc w:val="center"/>
        </w:trPr>
        <w:tc>
          <w:tcPr>
            <w:tcW w:w="2880" w:type="dxa"/>
            <w:tcBorders>
              <w:top w:val="nil"/>
              <w:left w:val="nil"/>
              <w:bottom w:val="nil"/>
              <w:right w:val="nil"/>
            </w:tcBorders>
            <w:shd w:val="clear" w:color="auto" w:fill="auto"/>
            <w:vAlign w:val="bottom"/>
            <w:hideMark/>
          </w:tcPr>
          <w:p w14:paraId="1AE7B82C" w14:textId="32A303C6"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hAnsi="Times New Roman"/>
                <w:b/>
                <w:color w:val="000000" w:themeColor="text1"/>
                <w:sz w:val="18"/>
                <w:szCs w:val="18"/>
                <w:lang w:val="kk-KZ"/>
              </w:rPr>
              <w:t xml:space="preserve">2022 </w:t>
            </w:r>
            <w:r w:rsidRPr="0082389B">
              <w:rPr>
                <w:rFonts w:ascii="Times New Roman" w:hAnsi="Times New Roman"/>
                <w:b/>
                <w:sz w:val="18"/>
                <w:szCs w:val="18"/>
                <w:lang w:val="kk-KZ"/>
              </w:rPr>
              <w:t>жылғы 1 қаңтар</w:t>
            </w:r>
          </w:p>
        </w:tc>
        <w:tc>
          <w:tcPr>
            <w:tcW w:w="1689" w:type="dxa"/>
            <w:tcBorders>
              <w:top w:val="nil"/>
              <w:left w:val="nil"/>
              <w:bottom w:val="nil"/>
              <w:right w:val="nil"/>
            </w:tcBorders>
            <w:shd w:val="clear" w:color="auto" w:fill="auto"/>
            <w:noWrap/>
            <w:vAlign w:val="bottom"/>
            <w:hideMark/>
          </w:tcPr>
          <w:p w14:paraId="46911DEA" w14:textId="276A6B0E"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nil"/>
              <w:right w:val="nil"/>
            </w:tcBorders>
            <w:shd w:val="clear" w:color="auto" w:fill="auto"/>
            <w:noWrap/>
            <w:vAlign w:val="bottom"/>
            <w:hideMark/>
          </w:tcPr>
          <w:p w14:paraId="4835811C" w14:textId="0A0AD3AF"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(609.099)</w:t>
            </w:r>
          </w:p>
        </w:tc>
        <w:tc>
          <w:tcPr>
            <w:tcW w:w="1690" w:type="dxa"/>
            <w:tcBorders>
              <w:top w:val="nil"/>
              <w:left w:val="nil"/>
              <w:bottom w:val="nil"/>
              <w:right w:val="nil"/>
            </w:tcBorders>
            <w:shd w:val="clear" w:color="auto" w:fill="auto"/>
            <w:noWrap/>
            <w:vAlign w:val="bottom"/>
            <w:hideMark/>
          </w:tcPr>
          <w:p w14:paraId="47A6E69D" w14:textId="7CFDE676"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nil"/>
              <w:right w:val="nil"/>
            </w:tcBorders>
            <w:shd w:val="clear" w:color="auto" w:fill="auto"/>
            <w:noWrap/>
            <w:vAlign w:val="bottom"/>
            <w:hideMark/>
          </w:tcPr>
          <w:p w14:paraId="68E9EDE6" w14:textId="5C678510"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(609.099)</w:t>
            </w:r>
          </w:p>
        </w:tc>
      </w:tr>
      <w:tr w:rsidR="00F042FA" w:rsidRPr="0092059D" w14:paraId="260C1DC8" w14:textId="77777777" w:rsidTr="00D43159">
        <w:trPr>
          <w:trHeight w:val="227"/>
          <w:jc w:val="center"/>
        </w:trPr>
        <w:tc>
          <w:tcPr>
            <w:tcW w:w="2880" w:type="dxa"/>
            <w:tcBorders>
              <w:top w:val="nil"/>
              <w:left w:val="nil"/>
              <w:right w:val="nil"/>
            </w:tcBorders>
            <w:shd w:val="clear" w:color="auto" w:fill="auto"/>
            <w:vAlign w:val="bottom"/>
            <w:hideMark/>
          </w:tcPr>
          <w:p w14:paraId="6A691A2B" w14:textId="1E3949A7"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hAnsi="Times New Roman"/>
                <w:sz w:val="18"/>
                <w:szCs w:val="18"/>
                <w:lang w:val="kk-KZ"/>
              </w:rPr>
              <w:t>Есептелген тозу</w:t>
            </w:r>
          </w:p>
        </w:tc>
        <w:tc>
          <w:tcPr>
            <w:tcW w:w="1689" w:type="dxa"/>
            <w:tcBorders>
              <w:top w:val="nil"/>
              <w:left w:val="nil"/>
              <w:bottom w:val="single" w:sz="4" w:space="0" w:color="auto"/>
              <w:right w:val="nil"/>
            </w:tcBorders>
            <w:shd w:val="clear" w:color="auto" w:fill="auto"/>
            <w:noWrap/>
            <w:vAlign w:val="bottom"/>
            <w:hideMark/>
          </w:tcPr>
          <w:p w14:paraId="5D1DD356" w14:textId="31400557"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5C4183C6" w14:textId="0A68A243"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(140.189)</w:t>
            </w:r>
          </w:p>
        </w:tc>
        <w:tc>
          <w:tcPr>
            <w:tcW w:w="1690" w:type="dxa"/>
            <w:tcBorders>
              <w:top w:val="nil"/>
              <w:left w:val="nil"/>
              <w:bottom w:val="single" w:sz="4" w:space="0" w:color="auto"/>
              <w:right w:val="nil"/>
            </w:tcBorders>
            <w:shd w:val="clear" w:color="auto" w:fill="auto"/>
            <w:noWrap/>
            <w:vAlign w:val="bottom"/>
            <w:hideMark/>
          </w:tcPr>
          <w:p w14:paraId="58693498" w14:textId="7609A120"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57139A1D" w14:textId="6B25A9F2"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(140.189)</w:t>
            </w:r>
          </w:p>
        </w:tc>
      </w:tr>
      <w:tr w:rsidR="00F042FA" w:rsidRPr="0092059D" w14:paraId="574E8807" w14:textId="77777777" w:rsidTr="00D43159">
        <w:trPr>
          <w:trHeight w:val="227"/>
          <w:jc w:val="center"/>
        </w:trPr>
        <w:tc>
          <w:tcPr>
            <w:tcW w:w="2880" w:type="dxa"/>
            <w:tcBorders>
              <w:left w:val="nil"/>
              <w:right w:val="nil"/>
            </w:tcBorders>
            <w:shd w:val="clear" w:color="auto" w:fill="auto"/>
            <w:vAlign w:val="bottom"/>
            <w:hideMark/>
          </w:tcPr>
          <w:p w14:paraId="39DF53EE" w14:textId="0DA4273B"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hAnsi="Times New Roman"/>
                <w:b/>
                <w:sz w:val="18"/>
                <w:szCs w:val="18"/>
                <w:lang w:val="kk-KZ"/>
              </w:rPr>
              <w:t>2022 жылғы 31 желтоқсан</w:t>
            </w:r>
          </w:p>
        </w:tc>
        <w:tc>
          <w:tcPr>
            <w:tcW w:w="1689" w:type="dxa"/>
            <w:tcBorders>
              <w:top w:val="single" w:sz="4" w:space="0" w:color="auto"/>
              <w:left w:val="nil"/>
              <w:right w:val="nil"/>
            </w:tcBorders>
            <w:shd w:val="clear" w:color="auto" w:fill="auto"/>
            <w:noWrap/>
            <w:vAlign w:val="bottom"/>
            <w:hideMark/>
          </w:tcPr>
          <w:p w14:paraId="47A395DF" w14:textId="7B90FF39"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right w:val="nil"/>
            </w:tcBorders>
            <w:shd w:val="clear" w:color="auto" w:fill="auto"/>
            <w:noWrap/>
            <w:vAlign w:val="bottom"/>
            <w:hideMark/>
          </w:tcPr>
          <w:p w14:paraId="69B95FA1" w14:textId="1EF59F4E"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(749.288)</w:t>
            </w:r>
          </w:p>
        </w:tc>
        <w:tc>
          <w:tcPr>
            <w:tcW w:w="1690" w:type="dxa"/>
            <w:tcBorders>
              <w:top w:val="single" w:sz="4" w:space="0" w:color="auto"/>
              <w:left w:val="nil"/>
              <w:right w:val="nil"/>
            </w:tcBorders>
            <w:shd w:val="clear" w:color="auto" w:fill="auto"/>
            <w:noWrap/>
            <w:vAlign w:val="bottom"/>
            <w:hideMark/>
          </w:tcPr>
          <w:p w14:paraId="0796989B" w14:textId="7685F638"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right w:val="nil"/>
            </w:tcBorders>
            <w:shd w:val="clear" w:color="auto" w:fill="auto"/>
            <w:noWrap/>
            <w:vAlign w:val="bottom"/>
            <w:hideMark/>
          </w:tcPr>
          <w:p w14:paraId="3769221D" w14:textId="4FED2683"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(749.288)</w:t>
            </w:r>
          </w:p>
        </w:tc>
      </w:tr>
      <w:tr w:rsidR="006E4FD7" w:rsidRPr="0092059D" w14:paraId="014BEEC2" w14:textId="77777777" w:rsidTr="00D43159">
        <w:trPr>
          <w:trHeight w:val="227"/>
          <w:jc w:val="center"/>
        </w:trPr>
        <w:tc>
          <w:tcPr>
            <w:tcW w:w="2880" w:type="dxa"/>
            <w:tcBorders>
              <w:left w:val="nil"/>
              <w:bottom w:val="nil"/>
              <w:right w:val="nil"/>
            </w:tcBorders>
            <w:shd w:val="clear" w:color="auto" w:fill="auto"/>
            <w:vAlign w:val="bottom"/>
            <w:hideMark/>
          </w:tcPr>
          <w:p w14:paraId="7AC5580B" w14:textId="77777777" w:rsidR="006E4FD7" w:rsidRPr="0082389B" w:rsidRDefault="006E4FD7" w:rsidP="00715A57">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 xml:space="preserve"> </w:t>
            </w:r>
          </w:p>
        </w:tc>
        <w:tc>
          <w:tcPr>
            <w:tcW w:w="1689" w:type="dxa"/>
            <w:tcBorders>
              <w:left w:val="nil"/>
              <w:bottom w:val="nil"/>
              <w:right w:val="nil"/>
            </w:tcBorders>
            <w:shd w:val="clear" w:color="auto" w:fill="auto"/>
            <w:noWrap/>
            <w:vAlign w:val="bottom"/>
            <w:hideMark/>
          </w:tcPr>
          <w:p w14:paraId="7FCFA696" w14:textId="77777777" w:rsidR="006E4FD7" w:rsidRPr="0082389B" w:rsidRDefault="006E4FD7" w:rsidP="00D43159">
            <w:pPr>
              <w:tabs>
                <w:tab w:val="decimal" w:pos="1329"/>
              </w:tabs>
              <w:spacing w:after="0" w:line="240" w:lineRule="auto"/>
              <w:rPr>
                <w:rFonts w:ascii="Times New Roman" w:eastAsia="Times New Roman" w:hAnsi="Times New Roman"/>
                <w:color w:val="000000"/>
                <w:sz w:val="18"/>
                <w:szCs w:val="18"/>
                <w:lang w:val="kk-KZ"/>
              </w:rPr>
            </w:pPr>
          </w:p>
        </w:tc>
        <w:tc>
          <w:tcPr>
            <w:tcW w:w="1690" w:type="dxa"/>
            <w:tcBorders>
              <w:left w:val="nil"/>
              <w:bottom w:val="nil"/>
              <w:right w:val="nil"/>
            </w:tcBorders>
            <w:shd w:val="clear" w:color="auto" w:fill="auto"/>
            <w:noWrap/>
            <w:vAlign w:val="bottom"/>
            <w:hideMark/>
          </w:tcPr>
          <w:p w14:paraId="5C36CDCA"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left w:val="nil"/>
              <w:bottom w:val="nil"/>
              <w:right w:val="nil"/>
            </w:tcBorders>
            <w:shd w:val="clear" w:color="auto" w:fill="auto"/>
            <w:vAlign w:val="bottom"/>
            <w:hideMark/>
          </w:tcPr>
          <w:p w14:paraId="3D819D9E"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left w:val="nil"/>
              <w:bottom w:val="nil"/>
              <w:right w:val="nil"/>
            </w:tcBorders>
            <w:shd w:val="clear" w:color="auto" w:fill="auto"/>
            <w:noWrap/>
            <w:vAlign w:val="bottom"/>
            <w:hideMark/>
          </w:tcPr>
          <w:p w14:paraId="30888B12"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r>
      <w:tr w:rsidR="00F042FA" w:rsidRPr="0092059D" w14:paraId="1A8928BE" w14:textId="77777777" w:rsidTr="00D43159">
        <w:trPr>
          <w:trHeight w:val="227"/>
          <w:jc w:val="center"/>
        </w:trPr>
        <w:tc>
          <w:tcPr>
            <w:tcW w:w="2880" w:type="dxa"/>
            <w:tcBorders>
              <w:top w:val="nil"/>
              <w:left w:val="nil"/>
              <w:bottom w:val="nil"/>
              <w:right w:val="nil"/>
            </w:tcBorders>
            <w:shd w:val="clear" w:color="auto" w:fill="auto"/>
            <w:vAlign w:val="bottom"/>
            <w:hideMark/>
          </w:tcPr>
          <w:p w14:paraId="59134B50" w14:textId="374F12D6"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 xml:space="preserve">Есептелген тозу </w:t>
            </w:r>
          </w:p>
        </w:tc>
        <w:tc>
          <w:tcPr>
            <w:tcW w:w="1689" w:type="dxa"/>
            <w:tcBorders>
              <w:top w:val="nil"/>
              <w:left w:val="nil"/>
              <w:bottom w:val="nil"/>
              <w:right w:val="nil"/>
            </w:tcBorders>
            <w:shd w:val="clear" w:color="auto" w:fill="auto"/>
            <w:noWrap/>
            <w:vAlign w:val="bottom"/>
            <w:hideMark/>
          </w:tcPr>
          <w:p w14:paraId="543D16CD" w14:textId="57EB4BC0"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(4.552)</w:t>
            </w:r>
          </w:p>
        </w:tc>
        <w:tc>
          <w:tcPr>
            <w:tcW w:w="1690" w:type="dxa"/>
            <w:tcBorders>
              <w:top w:val="nil"/>
              <w:left w:val="nil"/>
              <w:bottom w:val="nil"/>
              <w:right w:val="nil"/>
            </w:tcBorders>
            <w:shd w:val="clear" w:color="auto" w:fill="auto"/>
            <w:noWrap/>
            <w:vAlign w:val="bottom"/>
            <w:hideMark/>
          </w:tcPr>
          <w:p w14:paraId="46A09A80" w14:textId="78C5EE9F"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(160.153)</w:t>
            </w:r>
          </w:p>
        </w:tc>
        <w:tc>
          <w:tcPr>
            <w:tcW w:w="1690" w:type="dxa"/>
            <w:tcBorders>
              <w:top w:val="nil"/>
              <w:left w:val="nil"/>
              <w:bottom w:val="nil"/>
              <w:right w:val="nil"/>
            </w:tcBorders>
            <w:shd w:val="clear" w:color="auto" w:fill="auto"/>
            <w:noWrap/>
            <w:vAlign w:val="bottom"/>
            <w:hideMark/>
          </w:tcPr>
          <w:p w14:paraId="1A540D26" w14:textId="12C89127"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nil"/>
              <w:right w:val="nil"/>
            </w:tcBorders>
            <w:shd w:val="clear" w:color="auto" w:fill="auto"/>
            <w:noWrap/>
            <w:vAlign w:val="bottom"/>
            <w:hideMark/>
          </w:tcPr>
          <w:p w14:paraId="25892CD2" w14:textId="5C603CDA"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(164.705)</w:t>
            </w:r>
          </w:p>
        </w:tc>
      </w:tr>
      <w:tr w:rsidR="00F042FA" w:rsidRPr="0092059D" w14:paraId="4C68EC65" w14:textId="77777777" w:rsidTr="00D43159">
        <w:trPr>
          <w:trHeight w:val="227"/>
          <w:jc w:val="center"/>
        </w:trPr>
        <w:tc>
          <w:tcPr>
            <w:tcW w:w="2880" w:type="dxa"/>
            <w:tcBorders>
              <w:top w:val="nil"/>
              <w:left w:val="nil"/>
              <w:right w:val="nil"/>
            </w:tcBorders>
            <w:shd w:val="clear" w:color="auto" w:fill="auto"/>
            <w:vAlign w:val="bottom"/>
            <w:hideMark/>
          </w:tcPr>
          <w:p w14:paraId="1AECBA32" w14:textId="5F2338E8" w:rsidR="00F042FA" w:rsidRPr="0082389B" w:rsidRDefault="00F042FA" w:rsidP="00F042FA">
            <w:pPr>
              <w:spacing w:after="0" w:line="240" w:lineRule="auto"/>
              <w:ind w:left="5" w:right="-108" w:hanging="113"/>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Шығыстар</w:t>
            </w:r>
          </w:p>
        </w:tc>
        <w:tc>
          <w:tcPr>
            <w:tcW w:w="1689" w:type="dxa"/>
            <w:tcBorders>
              <w:top w:val="nil"/>
              <w:left w:val="nil"/>
              <w:bottom w:val="single" w:sz="4" w:space="0" w:color="auto"/>
              <w:right w:val="nil"/>
            </w:tcBorders>
            <w:shd w:val="clear" w:color="auto" w:fill="auto"/>
            <w:noWrap/>
            <w:vAlign w:val="bottom"/>
            <w:hideMark/>
          </w:tcPr>
          <w:p w14:paraId="06AFDA59" w14:textId="323ECCCC"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23583511" w14:textId="730B5108"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120.350</w:t>
            </w:r>
          </w:p>
        </w:tc>
        <w:tc>
          <w:tcPr>
            <w:tcW w:w="1690" w:type="dxa"/>
            <w:tcBorders>
              <w:top w:val="nil"/>
              <w:left w:val="nil"/>
              <w:bottom w:val="single" w:sz="4" w:space="0" w:color="auto"/>
              <w:right w:val="nil"/>
            </w:tcBorders>
            <w:shd w:val="clear" w:color="auto" w:fill="auto"/>
            <w:noWrap/>
            <w:vAlign w:val="bottom"/>
            <w:hideMark/>
          </w:tcPr>
          <w:p w14:paraId="09F89184" w14:textId="6D8D006D"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1FF31B3E" w14:textId="143097F2"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120.350</w:t>
            </w:r>
          </w:p>
        </w:tc>
      </w:tr>
      <w:tr w:rsidR="00F042FA" w:rsidRPr="0092059D" w14:paraId="3C958DF7" w14:textId="77777777" w:rsidTr="00D43159">
        <w:trPr>
          <w:trHeight w:val="227"/>
          <w:jc w:val="center"/>
        </w:trPr>
        <w:tc>
          <w:tcPr>
            <w:tcW w:w="2880" w:type="dxa"/>
            <w:tcBorders>
              <w:left w:val="nil"/>
              <w:right w:val="nil"/>
            </w:tcBorders>
            <w:shd w:val="clear" w:color="auto" w:fill="auto"/>
            <w:vAlign w:val="bottom"/>
            <w:hideMark/>
          </w:tcPr>
          <w:p w14:paraId="7041B47B" w14:textId="07FED2DE"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2023 жылғы 31 желтоқсан</w:t>
            </w:r>
          </w:p>
        </w:tc>
        <w:tc>
          <w:tcPr>
            <w:tcW w:w="1689" w:type="dxa"/>
            <w:tcBorders>
              <w:top w:val="single" w:sz="4" w:space="0" w:color="auto"/>
              <w:left w:val="nil"/>
              <w:bottom w:val="single" w:sz="4" w:space="0" w:color="auto"/>
              <w:right w:val="nil"/>
            </w:tcBorders>
            <w:shd w:val="clear" w:color="auto" w:fill="auto"/>
            <w:noWrap/>
            <w:vAlign w:val="bottom"/>
            <w:hideMark/>
          </w:tcPr>
          <w:p w14:paraId="23B5D210" w14:textId="2741D218"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(4.552)</w:t>
            </w:r>
          </w:p>
        </w:tc>
        <w:tc>
          <w:tcPr>
            <w:tcW w:w="1690" w:type="dxa"/>
            <w:tcBorders>
              <w:top w:val="single" w:sz="4" w:space="0" w:color="auto"/>
              <w:left w:val="nil"/>
              <w:bottom w:val="single" w:sz="4" w:space="0" w:color="auto"/>
              <w:right w:val="nil"/>
            </w:tcBorders>
            <w:shd w:val="clear" w:color="auto" w:fill="auto"/>
            <w:noWrap/>
            <w:vAlign w:val="bottom"/>
            <w:hideMark/>
          </w:tcPr>
          <w:p w14:paraId="11488190" w14:textId="23259885"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(789.091)</w:t>
            </w:r>
          </w:p>
        </w:tc>
        <w:tc>
          <w:tcPr>
            <w:tcW w:w="1690" w:type="dxa"/>
            <w:tcBorders>
              <w:top w:val="single" w:sz="4" w:space="0" w:color="auto"/>
              <w:left w:val="nil"/>
              <w:bottom w:val="single" w:sz="4" w:space="0" w:color="auto"/>
              <w:right w:val="nil"/>
            </w:tcBorders>
            <w:shd w:val="clear" w:color="auto" w:fill="auto"/>
            <w:noWrap/>
            <w:vAlign w:val="bottom"/>
            <w:hideMark/>
          </w:tcPr>
          <w:p w14:paraId="259F2B4F" w14:textId="2D2FC867"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w:t>
            </w:r>
          </w:p>
        </w:tc>
        <w:tc>
          <w:tcPr>
            <w:tcW w:w="1690" w:type="dxa"/>
            <w:tcBorders>
              <w:top w:val="single" w:sz="4" w:space="0" w:color="auto"/>
              <w:left w:val="nil"/>
              <w:bottom w:val="single" w:sz="4" w:space="0" w:color="auto"/>
              <w:right w:val="nil"/>
            </w:tcBorders>
            <w:shd w:val="clear" w:color="auto" w:fill="auto"/>
            <w:noWrap/>
            <w:vAlign w:val="bottom"/>
            <w:hideMark/>
          </w:tcPr>
          <w:p w14:paraId="664D3FCD" w14:textId="7458E9D3"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(793.643)</w:t>
            </w:r>
          </w:p>
        </w:tc>
      </w:tr>
      <w:tr w:rsidR="006E4FD7" w:rsidRPr="0092059D" w14:paraId="65F76FDF" w14:textId="77777777" w:rsidTr="00D43159">
        <w:trPr>
          <w:trHeight w:val="227"/>
          <w:jc w:val="center"/>
        </w:trPr>
        <w:tc>
          <w:tcPr>
            <w:tcW w:w="2880" w:type="dxa"/>
            <w:tcBorders>
              <w:left w:val="nil"/>
              <w:bottom w:val="nil"/>
              <w:right w:val="nil"/>
            </w:tcBorders>
            <w:shd w:val="clear" w:color="auto" w:fill="auto"/>
            <w:vAlign w:val="bottom"/>
            <w:hideMark/>
          </w:tcPr>
          <w:p w14:paraId="5074052F" w14:textId="77777777" w:rsidR="006E4FD7" w:rsidRPr="0082389B" w:rsidRDefault="006E4FD7" w:rsidP="00715A57">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 </w:t>
            </w:r>
          </w:p>
        </w:tc>
        <w:tc>
          <w:tcPr>
            <w:tcW w:w="1689" w:type="dxa"/>
            <w:tcBorders>
              <w:top w:val="single" w:sz="4" w:space="0" w:color="auto"/>
              <w:left w:val="nil"/>
              <w:bottom w:val="nil"/>
              <w:right w:val="nil"/>
            </w:tcBorders>
            <w:shd w:val="clear" w:color="auto" w:fill="auto"/>
            <w:noWrap/>
            <w:vAlign w:val="bottom"/>
            <w:hideMark/>
          </w:tcPr>
          <w:p w14:paraId="0DF7CEB8" w14:textId="77777777" w:rsidR="006E4FD7" w:rsidRPr="0082389B" w:rsidRDefault="006E4FD7" w:rsidP="00D43159">
            <w:pPr>
              <w:tabs>
                <w:tab w:val="decimal" w:pos="1329"/>
              </w:tabs>
              <w:spacing w:after="0" w:line="240" w:lineRule="auto"/>
              <w:rPr>
                <w:rFonts w:ascii="Times New Roman" w:eastAsia="Times New Roman" w:hAnsi="Times New Roman"/>
                <w:b/>
                <w:bCs/>
                <w:color w:val="000000"/>
                <w:sz w:val="18"/>
                <w:szCs w:val="18"/>
                <w:lang w:val="kk-KZ"/>
              </w:rPr>
            </w:pPr>
          </w:p>
        </w:tc>
        <w:tc>
          <w:tcPr>
            <w:tcW w:w="1690" w:type="dxa"/>
            <w:tcBorders>
              <w:top w:val="single" w:sz="4" w:space="0" w:color="auto"/>
              <w:left w:val="nil"/>
              <w:bottom w:val="nil"/>
              <w:right w:val="nil"/>
            </w:tcBorders>
            <w:shd w:val="clear" w:color="auto" w:fill="auto"/>
            <w:noWrap/>
            <w:vAlign w:val="bottom"/>
            <w:hideMark/>
          </w:tcPr>
          <w:p w14:paraId="76C218DF"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single" w:sz="4" w:space="0" w:color="auto"/>
              <w:left w:val="nil"/>
              <w:bottom w:val="nil"/>
              <w:right w:val="nil"/>
            </w:tcBorders>
            <w:shd w:val="clear" w:color="auto" w:fill="auto"/>
            <w:vAlign w:val="bottom"/>
            <w:hideMark/>
          </w:tcPr>
          <w:p w14:paraId="0F410D6A"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c>
          <w:tcPr>
            <w:tcW w:w="1690" w:type="dxa"/>
            <w:tcBorders>
              <w:top w:val="single" w:sz="4" w:space="0" w:color="auto"/>
              <w:left w:val="nil"/>
              <w:bottom w:val="nil"/>
              <w:right w:val="nil"/>
            </w:tcBorders>
            <w:shd w:val="clear" w:color="auto" w:fill="auto"/>
            <w:noWrap/>
            <w:vAlign w:val="bottom"/>
            <w:hideMark/>
          </w:tcPr>
          <w:p w14:paraId="4DAC4C49" w14:textId="77777777" w:rsidR="006E4FD7" w:rsidRPr="0082389B" w:rsidRDefault="006E4FD7" w:rsidP="00D43159">
            <w:pPr>
              <w:tabs>
                <w:tab w:val="decimal" w:pos="1329"/>
              </w:tabs>
              <w:spacing w:after="0" w:line="240" w:lineRule="auto"/>
              <w:rPr>
                <w:rFonts w:ascii="Times New Roman" w:eastAsia="Times New Roman" w:hAnsi="Times New Roman"/>
                <w:sz w:val="18"/>
                <w:szCs w:val="18"/>
                <w:lang w:val="kk-KZ"/>
              </w:rPr>
            </w:pPr>
          </w:p>
        </w:tc>
      </w:tr>
      <w:tr w:rsidR="00F042FA" w:rsidRPr="0092059D" w14:paraId="1F87649C" w14:textId="77777777" w:rsidTr="00D43159">
        <w:trPr>
          <w:trHeight w:val="227"/>
          <w:jc w:val="center"/>
        </w:trPr>
        <w:tc>
          <w:tcPr>
            <w:tcW w:w="2880" w:type="dxa"/>
            <w:tcBorders>
              <w:top w:val="nil"/>
              <w:left w:val="nil"/>
              <w:bottom w:val="nil"/>
              <w:right w:val="nil"/>
            </w:tcBorders>
            <w:shd w:val="clear" w:color="auto" w:fill="auto"/>
            <w:vAlign w:val="bottom"/>
            <w:hideMark/>
          </w:tcPr>
          <w:p w14:paraId="608BB8AB" w14:textId="059DF587"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Қалдық құн</w:t>
            </w:r>
          </w:p>
        </w:tc>
        <w:tc>
          <w:tcPr>
            <w:tcW w:w="1689" w:type="dxa"/>
            <w:tcBorders>
              <w:top w:val="nil"/>
              <w:left w:val="nil"/>
              <w:right w:val="nil"/>
            </w:tcBorders>
            <w:shd w:val="clear" w:color="auto" w:fill="auto"/>
            <w:noWrap/>
            <w:vAlign w:val="bottom"/>
            <w:hideMark/>
          </w:tcPr>
          <w:p w14:paraId="6B385F38" w14:textId="77777777"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p>
        </w:tc>
        <w:tc>
          <w:tcPr>
            <w:tcW w:w="1690" w:type="dxa"/>
            <w:tcBorders>
              <w:top w:val="nil"/>
              <w:left w:val="nil"/>
              <w:right w:val="nil"/>
            </w:tcBorders>
            <w:shd w:val="clear" w:color="auto" w:fill="auto"/>
            <w:noWrap/>
            <w:vAlign w:val="bottom"/>
            <w:hideMark/>
          </w:tcPr>
          <w:p w14:paraId="6CA9E525" w14:textId="77777777" w:rsidR="00F042FA" w:rsidRPr="0082389B" w:rsidRDefault="00F042FA" w:rsidP="00F042FA">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right w:val="nil"/>
            </w:tcBorders>
            <w:shd w:val="clear" w:color="auto" w:fill="auto"/>
            <w:noWrap/>
            <w:vAlign w:val="bottom"/>
            <w:hideMark/>
          </w:tcPr>
          <w:p w14:paraId="4CC8BBBE" w14:textId="77777777" w:rsidR="00F042FA" w:rsidRPr="0082389B" w:rsidRDefault="00F042FA" w:rsidP="00F042FA">
            <w:pPr>
              <w:tabs>
                <w:tab w:val="decimal" w:pos="1329"/>
              </w:tabs>
              <w:spacing w:after="0" w:line="240" w:lineRule="auto"/>
              <w:rPr>
                <w:rFonts w:ascii="Times New Roman" w:eastAsia="Times New Roman" w:hAnsi="Times New Roman"/>
                <w:sz w:val="18"/>
                <w:szCs w:val="18"/>
                <w:lang w:val="kk-KZ"/>
              </w:rPr>
            </w:pPr>
          </w:p>
        </w:tc>
        <w:tc>
          <w:tcPr>
            <w:tcW w:w="1690" w:type="dxa"/>
            <w:tcBorders>
              <w:top w:val="nil"/>
              <w:left w:val="nil"/>
              <w:right w:val="nil"/>
            </w:tcBorders>
            <w:shd w:val="clear" w:color="auto" w:fill="auto"/>
            <w:noWrap/>
            <w:vAlign w:val="bottom"/>
            <w:hideMark/>
          </w:tcPr>
          <w:p w14:paraId="4BD7593D" w14:textId="77777777" w:rsidR="00F042FA" w:rsidRPr="0082389B" w:rsidRDefault="00F042FA" w:rsidP="00F042FA">
            <w:pPr>
              <w:tabs>
                <w:tab w:val="decimal" w:pos="1329"/>
              </w:tabs>
              <w:spacing w:after="0" w:line="240" w:lineRule="auto"/>
              <w:rPr>
                <w:rFonts w:ascii="Times New Roman" w:eastAsia="Times New Roman" w:hAnsi="Times New Roman"/>
                <w:sz w:val="18"/>
                <w:szCs w:val="18"/>
                <w:lang w:val="kk-KZ"/>
              </w:rPr>
            </w:pPr>
          </w:p>
        </w:tc>
      </w:tr>
      <w:tr w:rsidR="00F042FA" w:rsidRPr="0092059D" w14:paraId="4E86878B" w14:textId="77777777" w:rsidTr="00D43159">
        <w:trPr>
          <w:trHeight w:val="227"/>
          <w:jc w:val="center"/>
        </w:trPr>
        <w:tc>
          <w:tcPr>
            <w:tcW w:w="2880" w:type="dxa"/>
            <w:tcBorders>
              <w:top w:val="nil"/>
              <w:left w:val="nil"/>
              <w:bottom w:val="nil"/>
              <w:right w:val="nil"/>
            </w:tcBorders>
            <w:shd w:val="clear" w:color="auto" w:fill="auto"/>
            <w:vAlign w:val="bottom"/>
            <w:hideMark/>
          </w:tcPr>
          <w:p w14:paraId="282B7A48" w14:textId="2C34A8C6"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2022 жылғы 1 қаңтар</w:t>
            </w:r>
          </w:p>
        </w:tc>
        <w:tc>
          <w:tcPr>
            <w:tcW w:w="1689" w:type="dxa"/>
            <w:tcBorders>
              <w:top w:val="nil"/>
              <w:left w:val="nil"/>
              <w:bottom w:val="single" w:sz="4" w:space="0" w:color="auto"/>
              <w:right w:val="nil"/>
            </w:tcBorders>
            <w:shd w:val="clear" w:color="auto" w:fill="auto"/>
            <w:noWrap/>
            <w:vAlign w:val="bottom"/>
            <w:hideMark/>
          </w:tcPr>
          <w:p w14:paraId="26FEEC2E" w14:textId="1DDE3F7E"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1CB77A41" w14:textId="120F36BF"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469.539</w:t>
            </w:r>
          </w:p>
        </w:tc>
        <w:tc>
          <w:tcPr>
            <w:tcW w:w="1690" w:type="dxa"/>
            <w:tcBorders>
              <w:top w:val="nil"/>
              <w:left w:val="nil"/>
              <w:bottom w:val="single" w:sz="4" w:space="0" w:color="auto"/>
              <w:right w:val="nil"/>
            </w:tcBorders>
            <w:shd w:val="clear" w:color="auto" w:fill="auto"/>
            <w:noWrap/>
            <w:vAlign w:val="bottom"/>
            <w:hideMark/>
          </w:tcPr>
          <w:p w14:paraId="45D9C569" w14:textId="2E5CA4AC"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nil"/>
              <w:left w:val="nil"/>
              <w:bottom w:val="single" w:sz="4" w:space="0" w:color="auto"/>
              <w:right w:val="nil"/>
            </w:tcBorders>
            <w:shd w:val="clear" w:color="auto" w:fill="auto"/>
            <w:noWrap/>
            <w:vAlign w:val="bottom"/>
            <w:hideMark/>
          </w:tcPr>
          <w:p w14:paraId="4E773705" w14:textId="6CB3F0DC"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469.539</w:t>
            </w:r>
          </w:p>
        </w:tc>
      </w:tr>
      <w:tr w:rsidR="00F042FA" w:rsidRPr="0092059D" w14:paraId="27D8B1A0" w14:textId="77777777" w:rsidTr="00D43159">
        <w:trPr>
          <w:trHeight w:val="227"/>
          <w:jc w:val="center"/>
        </w:trPr>
        <w:tc>
          <w:tcPr>
            <w:tcW w:w="2880" w:type="dxa"/>
            <w:tcBorders>
              <w:top w:val="nil"/>
              <w:left w:val="nil"/>
              <w:right w:val="nil"/>
            </w:tcBorders>
            <w:shd w:val="clear" w:color="auto" w:fill="auto"/>
            <w:vAlign w:val="bottom"/>
            <w:hideMark/>
          </w:tcPr>
          <w:p w14:paraId="1A0AB956" w14:textId="33DD9138"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2022 жылғы 31 желтоқсан</w:t>
            </w:r>
          </w:p>
        </w:tc>
        <w:tc>
          <w:tcPr>
            <w:tcW w:w="1689" w:type="dxa"/>
            <w:tcBorders>
              <w:top w:val="single" w:sz="4" w:space="0" w:color="auto"/>
              <w:left w:val="nil"/>
              <w:bottom w:val="single" w:sz="4" w:space="0" w:color="auto"/>
              <w:right w:val="nil"/>
            </w:tcBorders>
            <w:shd w:val="clear" w:color="auto" w:fill="auto"/>
            <w:noWrap/>
            <w:vAlign w:val="bottom"/>
            <w:hideMark/>
          </w:tcPr>
          <w:p w14:paraId="2874E9EA" w14:textId="5C4D5ED7"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bottom w:val="single" w:sz="4" w:space="0" w:color="auto"/>
              <w:right w:val="nil"/>
            </w:tcBorders>
            <w:shd w:val="clear" w:color="auto" w:fill="auto"/>
            <w:noWrap/>
            <w:vAlign w:val="bottom"/>
            <w:hideMark/>
          </w:tcPr>
          <w:p w14:paraId="283E8F66" w14:textId="4E2C1FF5"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413.180</w:t>
            </w:r>
          </w:p>
        </w:tc>
        <w:tc>
          <w:tcPr>
            <w:tcW w:w="1690" w:type="dxa"/>
            <w:tcBorders>
              <w:top w:val="single" w:sz="4" w:space="0" w:color="auto"/>
              <w:left w:val="nil"/>
              <w:bottom w:val="single" w:sz="4" w:space="0" w:color="auto"/>
              <w:right w:val="nil"/>
            </w:tcBorders>
            <w:shd w:val="clear" w:color="auto" w:fill="auto"/>
            <w:noWrap/>
            <w:vAlign w:val="bottom"/>
            <w:hideMark/>
          </w:tcPr>
          <w:p w14:paraId="03100A49" w14:textId="654F042B"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w:t>
            </w:r>
          </w:p>
        </w:tc>
        <w:tc>
          <w:tcPr>
            <w:tcW w:w="1690" w:type="dxa"/>
            <w:tcBorders>
              <w:top w:val="single" w:sz="4" w:space="0" w:color="auto"/>
              <w:left w:val="nil"/>
              <w:bottom w:val="single" w:sz="4" w:space="0" w:color="auto"/>
              <w:right w:val="nil"/>
            </w:tcBorders>
            <w:shd w:val="clear" w:color="auto" w:fill="auto"/>
            <w:noWrap/>
            <w:vAlign w:val="bottom"/>
            <w:hideMark/>
          </w:tcPr>
          <w:p w14:paraId="196737E9" w14:textId="0DD2D38C" w:rsidR="00F042FA" w:rsidRPr="0082389B" w:rsidRDefault="00F042FA" w:rsidP="00F042FA">
            <w:pPr>
              <w:tabs>
                <w:tab w:val="decimal" w:pos="1329"/>
              </w:tabs>
              <w:spacing w:after="0" w:line="240" w:lineRule="auto"/>
              <w:rPr>
                <w:rFonts w:ascii="Times New Roman" w:eastAsia="Times New Roman" w:hAnsi="Times New Roman"/>
                <w:color w:val="000000"/>
                <w:sz w:val="18"/>
                <w:szCs w:val="18"/>
                <w:lang w:val="kk-KZ"/>
              </w:rPr>
            </w:pPr>
            <w:r w:rsidRPr="0082389B">
              <w:rPr>
                <w:rFonts w:ascii="Times New Roman" w:eastAsia="Times New Roman" w:hAnsi="Times New Roman"/>
                <w:color w:val="000000"/>
                <w:sz w:val="18"/>
                <w:szCs w:val="18"/>
                <w:lang w:val="kk-KZ"/>
              </w:rPr>
              <w:t>413.180</w:t>
            </w:r>
          </w:p>
        </w:tc>
      </w:tr>
      <w:tr w:rsidR="00F042FA" w:rsidRPr="0092059D" w14:paraId="57A4BAED" w14:textId="77777777" w:rsidTr="00D43159">
        <w:trPr>
          <w:trHeight w:val="227"/>
          <w:jc w:val="center"/>
        </w:trPr>
        <w:tc>
          <w:tcPr>
            <w:tcW w:w="2880" w:type="dxa"/>
            <w:tcBorders>
              <w:left w:val="nil"/>
              <w:right w:val="nil"/>
            </w:tcBorders>
            <w:shd w:val="clear" w:color="auto" w:fill="auto"/>
            <w:vAlign w:val="bottom"/>
            <w:hideMark/>
          </w:tcPr>
          <w:p w14:paraId="3F2318A6" w14:textId="1176E49E" w:rsidR="00F042FA" w:rsidRPr="0082389B" w:rsidRDefault="00F042FA" w:rsidP="00F042FA">
            <w:pPr>
              <w:spacing w:after="0" w:line="240" w:lineRule="auto"/>
              <w:ind w:left="5" w:right="-108" w:hanging="113"/>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 xml:space="preserve">2023 жылғы 31 желтоқсан </w:t>
            </w:r>
          </w:p>
        </w:tc>
        <w:tc>
          <w:tcPr>
            <w:tcW w:w="1689" w:type="dxa"/>
            <w:tcBorders>
              <w:top w:val="single" w:sz="4" w:space="0" w:color="auto"/>
              <w:left w:val="nil"/>
              <w:bottom w:val="double" w:sz="4" w:space="0" w:color="auto"/>
              <w:right w:val="nil"/>
            </w:tcBorders>
            <w:shd w:val="clear" w:color="auto" w:fill="auto"/>
            <w:noWrap/>
            <w:vAlign w:val="bottom"/>
            <w:hideMark/>
          </w:tcPr>
          <w:p w14:paraId="407563C2" w14:textId="6C0A57A8"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190.877</w:t>
            </w:r>
          </w:p>
        </w:tc>
        <w:tc>
          <w:tcPr>
            <w:tcW w:w="1690" w:type="dxa"/>
            <w:tcBorders>
              <w:top w:val="single" w:sz="4" w:space="0" w:color="auto"/>
              <w:left w:val="nil"/>
              <w:bottom w:val="double" w:sz="4" w:space="0" w:color="auto"/>
              <w:right w:val="nil"/>
            </w:tcBorders>
            <w:shd w:val="clear" w:color="auto" w:fill="auto"/>
            <w:noWrap/>
            <w:vAlign w:val="bottom"/>
            <w:hideMark/>
          </w:tcPr>
          <w:p w14:paraId="7280DFF1" w14:textId="63D1B1E7"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691.417</w:t>
            </w:r>
          </w:p>
        </w:tc>
        <w:tc>
          <w:tcPr>
            <w:tcW w:w="1690" w:type="dxa"/>
            <w:tcBorders>
              <w:top w:val="single" w:sz="4" w:space="0" w:color="auto"/>
              <w:left w:val="nil"/>
              <w:bottom w:val="double" w:sz="4" w:space="0" w:color="auto"/>
              <w:right w:val="nil"/>
            </w:tcBorders>
            <w:shd w:val="clear" w:color="auto" w:fill="auto"/>
            <w:noWrap/>
            <w:vAlign w:val="bottom"/>
            <w:hideMark/>
          </w:tcPr>
          <w:p w14:paraId="551C11EB" w14:textId="492EAC70"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1.341.756</w:t>
            </w:r>
          </w:p>
        </w:tc>
        <w:tc>
          <w:tcPr>
            <w:tcW w:w="1690" w:type="dxa"/>
            <w:tcBorders>
              <w:top w:val="single" w:sz="4" w:space="0" w:color="auto"/>
              <w:left w:val="nil"/>
              <w:bottom w:val="double" w:sz="4" w:space="0" w:color="auto"/>
              <w:right w:val="nil"/>
            </w:tcBorders>
            <w:shd w:val="clear" w:color="auto" w:fill="auto"/>
            <w:noWrap/>
            <w:vAlign w:val="bottom"/>
            <w:hideMark/>
          </w:tcPr>
          <w:p w14:paraId="30E83778" w14:textId="17BA87ED" w:rsidR="00F042FA" w:rsidRPr="0082389B" w:rsidRDefault="00F042FA" w:rsidP="00F042FA">
            <w:pPr>
              <w:tabs>
                <w:tab w:val="decimal" w:pos="1329"/>
              </w:tabs>
              <w:spacing w:after="0" w:line="240" w:lineRule="auto"/>
              <w:rPr>
                <w:rFonts w:ascii="Times New Roman" w:eastAsia="Times New Roman" w:hAnsi="Times New Roman"/>
                <w:b/>
                <w:bCs/>
                <w:color w:val="000000"/>
                <w:sz w:val="18"/>
                <w:szCs w:val="18"/>
                <w:lang w:val="kk-KZ"/>
              </w:rPr>
            </w:pPr>
            <w:r w:rsidRPr="0082389B">
              <w:rPr>
                <w:rFonts w:ascii="Times New Roman" w:eastAsia="Times New Roman" w:hAnsi="Times New Roman"/>
                <w:b/>
                <w:bCs/>
                <w:color w:val="000000"/>
                <w:sz w:val="18"/>
                <w:szCs w:val="18"/>
                <w:lang w:val="kk-KZ"/>
              </w:rPr>
              <w:t>2.224.050</w:t>
            </w:r>
          </w:p>
        </w:tc>
      </w:tr>
    </w:tbl>
    <w:p w14:paraId="00CBFD42" w14:textId="1DB7359F" w:rsidR="00E64E32" w:rsidRPr="0092059D" w:rsidRDefault="00E64E32" w:rsidP="00097422">
      <w:pPr>
        <w:spacing w:after="0" w:line="240" w:lineRule="auto"/>
        <w:rPr>
          <w:rFonts w:ascii="Times New Roman" w:hAnsi="Times New Roman"/>
          <w:lang w:val="kk-KZ"/>
        </w:rPr>
      </w:pPr>
      <w:r w:rsidRPr="0092059D">
        <w:rPr>
          <w:rFonts w:ascii="Times New Roman" w:hAnsi="Times New Roman"/>
          <w:lang w:val="kk-KZ"/>
        </w:rPr>
        <w:br w:type="page"/>
      </w:r>
    </w:p>
    <w:p w14:paraId="289F021B" w14:textId="6BDB2396" w:rsidR="0088534E" w:rsidRPr="0092059D" w:rsidRDefault="00BC4995" w:rsidP="00C83C35">
      <w:pPr>
        <w:pStyle w:val="1"/>
        <w:numPr>
          <w:ilvl w:val="0"/>
          <w:numId w:val="37"/>
        </w:numPr>
        <w:spacing w:before="0" w:after="0"/>
        <w:ind w:left="567" w:hanging="567"/>
        <w:rPr>
          <w:rFonts w:ascii="Times New Roman" w:hAnsi="Times New Roman"/>
          <w:lang w:val="kk-KZ"/>
        </w:rPr>
      </w:pPr>
      <w:bookmarkStart w:id="326" w:name="_Toc175066077"/>
      <w:r w:rsidRPr="0092059D">
        <w:rPr>
          <w:rFonts w:ascii="Times New Roman" w:hAnsi="Times New Roman"/>
          <w:lang w:val="kk-KZ"/>
        </w:rPr>
        <w:lastRenderedPageBreak/>
        <w:t xml:space="preserve">Материалдық емес активтер </w:t>
      </w:r>
      <w:r w:rsidR="0088534E" w:rsidRPr="0092059D">
        <w:rPr>
          <w:rFonts w:ascii="Times New Roman" w:hAnsi="Times New Roman"/>
          <w:lang w:val="kk-KZ"/>
        </w:rPr>
        <w:t>(</w:t>
      </w:r>
      <w:r w:rsidRPr="0092059D">
        <w:rPr>
          <w:rFonts w:ascii="Times New Roman" w:hAnsi="Times New Roman"/>
          <w:lang w:val="kk-KZ"/>
        </w:rPr>
        <w:t>жалғасы</w:t>
      </w:r>
      <w:r w:rsidR="0088534E" w:rsidRPr="0092059D">
        <w:rPr>
          <w:rFonts w:ascii="Times New Roman" w:hAnsi="Times New Roman"/>
          <w:lang w:val="kk-KZ"/>
        </w:rPr>
        <w:t>)</w:t>
      </w:r>
      <w:bookmarkEnd w:id="326"/>
    </w:p>
    <w:p w14:paraId="3E4893D8" w14:textId="0E51D712" w:rsidR="0082389B" w:rsidRPr="0082389B" w:rsidRDefault="0082389B" w:rsidP="0082389B">
      <w:pPr>
        <w:spacing w:before="120" w:after="0" w:line="240" w:lineRule="auto"/>
        <w:jc w:val="both"/>
        <w:rPr>
          <w:rFonts w:ascii="Times New Roman" w:hAnsi="Times New Roman"/>
          <w:lang w:val="kk-KZ"/>
        </w:rPr>
      </w:pPr>
      <w:r w:rsidRPr="0082389B">
        <w:rPr>
          <w:rFonts w:ascii="Times New Roman" w:hAnsi="Times New Roman"/>
          <w:lang w:val="kk-KZ"/>
        </w:rPr>
        <w:t>2023 жылғы 31 желтоқсандағы жағдай бойынша әзірле</w:t>
      </w:r>
      <w:r w:rsidR="000707C9">
        <w:rPr>
          <w:rFonts w:ascii="Times New Roman" w:hAnsi="Times New Roman"/>
          <w:lang w:val="kk-KZ"/>
        </w:rPr>
        <w:t>ніп жатқан</w:t>
      </w:r>
      <w:r w:rsidRPr="0082389B">
        <w:rPr>
          <w:rFonts w:ascii="Times New Roman" w:hAnsi="Times New Roman"/>
          <w:lang w:val="kk-KZ"/>
        </w:rPr>
        <w:t xml:space="preserve"> активтер 1.663.885 мың теңге сомасында клиенттерге қызмет көрсету деңгейін арттыру және болашақ экономикалық пайданы ұлғайту мақсатында банктік есепке алудың авто</w:t>
      </w:r>
      <w:r>
        <w:rPr>
          <w:rFonts w:ascii="Times New Roman" w:hAnsi="Times New Roman"/>
          <w:lang w:val="kk-KZ"/>
        </w:rPr>
        <w:t>маттандырылған жүйесін, қашық</w:t>
      </w:r>
      <w:r w:rsidRPr="0082389B">
        <w:rPr>
          <w:rFonts w:ascii="Times New Roman" w:hAnsi="Times New Roman"/>
          <w:lang w:val="kk-KZ"/>
        </w:rPr>
        <w:t xml:space="preserve">тан банктік қызмет көрсету бағдарламасын, клиенттермен өзара қарым-қатынасты басқару платформасын және клиенттік деректерді өңдеу платформасын әзірлеуге жұмсалған шығындармен ұсынылған. Компания басшылығы даму процесі материалдық емес актив ретінде тану критерийлерін қанағаттандырды деп санайды. </w:t>
      </w:r>
    </w:p>
    <w:p w14:paraId="1890E6D0" w14:textId="22A05DCE" w:rsidR="000E126C" w:rsidRPr="0092059D" w:rsidRDefault="0082389B" w:rsidP="0082389B">
      <w:pPr>
        <w:spacing w:before="120" w:after="0" w:line="240" w:lineRule="auto"/>
        <w:jc w:val="both"/>
        <w:rPr>
          <w:rFonts w:ascii="Times New Roman" w:hAnsi="Times New Roman"/>
          <w:lang w:val="kk-KZ"/>
        </w:rPr>
      </w:pPr>
      <w:r w:rsidRPr="0082389B">
        <w:rPr>
          <w:rFonts w:ascii="Times New Roman" w:hAnsi="Times New Roman"/>
          <w:lang w:val="kk-KZ"/>
        </w:rPr>
        <w:t>2023 жылғы 31 желтоқсандағы жағдай бойынша Компания әзірленіп жатқан материалдық емес активтердің баланстық құнының құнсыздануына тесттер жүргізді. Тест нәтижелері бойынша Компания материалдық емес активтер болашақта оның баланстық құнын өтеу үшін жеткілікті көлемде экономикалық пайда әкеледі деген қорытындыға келді.</w:t>
      </w:r>
      <w:r>
        <w:rPr>
          <w:rFonts w:ascii="Times New Roman" w:hAnsi="Times New Roman"/>
          <w:lang w:val="kk-KZ"/>
        </w:rPr>
        <w:t xml:space="preserve">  </w:t>
      </w:r>
    </w:p>
    <w:p w14:paraId="2CBF8553" w14:textId="66AEA9DD" w:rsidR="002D361F" w:rsidRPr="0092059D" w:rsidRDefault="00BC4995" w:rsidP="0088534E">
      <w:pPr>
        <w:pStyle w:val="19"/>
        <w:spacing w:after="0"/>
        <w:ind w:left="567" w:hanging="567"/>
        <w:rPr>
          <w:rFonts w:ascii="Times New Roman" w:hAnsi="Times New Roman"/>
          <w:lang w:val="kk-KZ"/>
        </w:rPr>
      </w:pPr>
      <w:bookmarkStart w:id="327" w:name="_Toc139116659"/>
      <w:bookmarkStart w:id="328" w:name="_Toc175066078"/>
      <w:bookmarkEnd w:id="317"/>
      <w:bookmarkEnd w:id="318"/>
      <w:bookmarkEnd w:id="319"/>
      <w:bookmarkEnd w:id="320"/>
      <w:bookmarkEnd w:id="321"/>
      <w:bookmarkEnd w:id="322"/>
      <w:bookmarkEnd w:id="323"/>
      <w:bookmarkEnd w:id="324"/>
      <w:bookmarkEnd w:id="325"/>
      <w:r w:rsidRPr="0092059D">
        <w:rPr>
          <w:rFonts w:ascii="Times New Roman" w:hAnsi="Times New Roman"/>
          <w:lang w:val="kk-KZ"/>
        </w:rPr>
        <w:t>Өзге активтер мен міндеттемелер</w:t>
      </w:r>
      <w:bookmarkEnd w:id="327"/>
      <w:bookmarkEnd w:id="328"/>
    </w:p>
    <w:p w14:paraId="4A6A8B68" w14:textId="737EDF00" w:rsidR="00845B83" w:rsidRPr="0092059D" w:rsidRDefault="00BC4995" w:rsidP="00097422">
      <w:pPr>
        <w:pStyle w:val="a4"/>
        <w:widowControl w:val="0"/>
        <w:spacing w:before="120" w:after="120"/>
        <w:rPr>
          <w:lang w:val="kk-KZ"/>
        </w:rPr>
      </w:pPr>
      <w:r w:rsidRPr="0092059D">
        <w:rPr>
          <w:lang w:val="kk-KZ"/>
        </w:rPr>
        <w:t>Өзге активтер мына позицияларды қамтиды</w:t>
      </w:r>
      <w:r w:rsidR="00865F05" w:rsidRPr="0092059D">
        <w:rPr>
          <w:lang w:val="kk-KZ"/>
        </w:rPr>
        <w:t>:</w:t>
      </w:r>
    </w:p>
    <w:tbl>
      <w:tblPr>
        <w:tblW w:w="9639" w:type="dxa"/>
        <w:jc w:val="center"/>
        <w:tblLayout w:type="fixed"/>
        <w:tblLook w:val="0000" w:firstRow="0" w:lastRow="0" w:firstColumn="0" w:lastColumn="0" w:noHBand="0" w:noVBand="0"/>
      </w:tblPr>
      <w:tblGrid>
        <w:gridCol w:w="6237"/>
        <w:gridCol w:w="1701"/>
        <w:gridCol w:w="1701"/>
      </w:tblGrid>
      <w:tr w:rsidR="00BC4995" w:rsidRPr="0092059D" w14:paraId="14E8EF92" w14:textId="77777777" w:rsidTr="0088534E">
        <w:trPr>
          <w:trHeight w:val="227"/>
          <w:tblHeader/>
          <w:jc w:val="center"/>
        </w:trPr>
        <w:tc>
          <w:tcPr>
            <w:tcW w:w="6237" w:type="dxa"/>
            <w:vAlign w:val="bottom"/>
          </w:tcPr>
          <w:p w14:paraId="7472FA58" w14:textId="77777777"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iCs/>
                <w:sz w:val="20"/>
                <w:lang w:val="kk-KZ"/>
              </w:rPr>
            </w:pPr>
          </w:p>
        </w:tc>
        <w:tc>
          <w:tcPr>
            <w:tcW w:w="1701" w:type="dxa"/>
            <w:tcBorders>
              <w:bottom w:val="single" w:sz="4" w:space="0" w:color="auto"/>
            </w:tcBorders>
            <w:vAlign w:val="bottom"/>
          </w:tcPr>
          <w:p w14:paraId="27F9559F" w14:textId="517FAB6B" w:rsidR="00BC4995" w:rsidRPr="0092059D" w:rsidRDefault="00BC4995" w:rsidP="00BC4995">
            <w:pPr>
              <w:pStyle w:val="Tabletext"/>
              <w:widowControl w:val="0"/>
              <w:spacing w:before="0" w:after="0"/>
              <w:ind w:left="-108" w:right="68"/>
              <w:jc w:val="right"/>
              <w:rPr>
                <w:b/>
                <w:bCs/>
                <w:i/>
                <w:sz w:val="20"/>
                <w:lang w:val="kk-KZ"/>
              </w:rPr>
            </w:pPr>
            <w:r w:rsidRPr="0092059D">
              <w:rPr>
                <w:b/>
                <w:bCs/>
                <w:i/>
                <w:sz w:val="20"/>
                <w:lang w:val="kk-KZ"/>
              </w:rPr>
              <w:t xml:space="preserve">2023 жылғы </w:t>
            </w:r>
          </w:p>
          <w:p w14:paraId="79FAF727" w14:textId="23566B03" w:rsidR="00BC4995" w:rsidRPr="0092059D" w:rsidRDefault="00BC4995" w:rsidP="00BC4995">
            <w:pPr>
              <w:pStyle w:val="Tabletext"/>
              <w:widowControl w:val="0"/>
              <w:spacing w:before="0" w:after="0"/>
              <w:ind w:left="-108" w:right="68"/>
              <w:jc w:val="right"/>
              <w:rPr>
                <w:b/>
                <w:bCs/>
                <w:i/>
                <w:sz w:val="20"/>
                <w:lang w:val="kk-KZ"/>
              </w:rPr>
            </w:pPr>
            <w:r w:rsidRPr="0092059D">
              <w:rPr>
                <w:b/>
                <w:bCs/>
                <w:i/>
                <w:sz w:val="20"/>
                <w:lang w:val="kk-KZ"/>
              </w:rPr>
              <w:t>31 желтоқсан</w:t>
            </w:r>
          </w:p>
        </w:tc>
        <w:tc>
          <w:tcPr>
            <w:tcW w:w="1701" w:type="dxa"/>
            <w:tcBorders>
              <w:bottom w:val="single" w:sz="4" w:space="0" w:color="auto"/>
            </w:tcBorders>
            <w:vAlign w:val="bottom"/>
          </w:tcPr>
          <w:p w14:paraId="4651BBB9" w14:textId="485A66FA" w:rsidR="00BC4995" w:rsidRPr="0092059D" w:rsidRDefault="00BC4995" w:rsidP="00BC4995">
            <w:pPr>
              <w:widowControl w:val="0"/>
              <w:spacing w:after="0" w:line="240" w:lineRule="auto"/>
              <w:ind w:left="-108" w:right="68"/>
              <w:jc w:val="right"/>
              <w:rPr>
                <w:rFonts w:ascii="Times New Roman" w:hAnsi="Times New Roman"/>
                <w:b/>
                <w:bCs/>
                <w:i/>
                <w:lang w:val="kk-KZ"/>
              </w:rPr>
            </w:pPr>
            <w:r w:rsidRPr="0092059D">
              <w:rPr>
                <w:rFonts w:ascii="Times New Roman" w:hAnsi="Times New Roman"/>
                <w:b/>
                <w:bCs/>
                <w:i/>
                <w:lang w:val="kk-KZ"/>
              </w:rPr>
              <w:t xml:space="preserve">2022 жылғы </w:t>
            </w:r>
          </w:p>
          <w:p w14:paraId="2BE896AB" w14:textId="489B844B" w:rsidR="00BC4995" w:rsidRPr="0092059D" w:rsidRDefault="00BC4995" w:rsidP="00BC4995">
            <w:pPr>
              <w:widowControl w:val="0"/>
              <w:spacing w:after="0" w:line="240" w:lineRule="auto"/>
              <w:ind w:left="-108" w:right="68"/>
              <w:jc w:val="right"/>
              <w:rPr>
                <w:rFonts w:ascii="Times New Roman" w:hAnsi="Times New Roman"/>
                <w:b/>
                <w:lang w:val="kk-KZ"/>
              </w:rPr>
            </w:pPr>
            <w:r w:rsidRPr="0092059D">
              <w:rPr>
                <w:rFonts w:ascii="Times New Roman" w:hAnsi="Times New Roman"/>
                <w:b/>
                <w:bCs/>
                <w:i/>
                <w:lang w:val="kk-KZ"/>
              </w:rPr>
              <w:t>31 желтоқсан</w:t>
            </w:r>
          </w:p>
        </w:tc>
      </w:tr>
      <w:tr w:rsidR="00715A57" w:rsidRPr="0092059D" w14:paraId="448AE218" w14:textId="77777777" w:rsidTr="00715A57">
        <w:trPr>
          <w:trHeight w:val="227"/>
          <w:tblHeader/>
          <w:jc w:val="center"/>
        </w:trPr>
        <w:tc>
          <w:tcPr>
            <w:tcW w:w="6237" w:type="dxa"/>
            <w:vAlign w:val="bottom"/>
          </w:tcPr>
          <w:p w14:paraId="28C4105A" w14:textId="77777777" w:rsidR="00715A57" w:rsidRPr="0092059D" w:rsidRDefault="00715A57" w:rsidP="00097422">
            <w:pPr>
              <w:pStyle w:val="Tabletext"/>
              <w:widowControl w:val="0"/>
              <w:overflowPunct w:val="0"/>
              <w:autoSpaceDE w:val="0"/>
              <w:autoSpaceDN w:val="0"/>
              <w:adjustRightInd w:val="0"/>
              <w:spacing w:before="0" w:after="0"/>
              <w:ind w:left="5" w:right="-108" w:hanging="113"/>
              <w:textAlignment w:val="baseline"/>
              <w:rPr>
                <w:b/>
                <w:iCs/>
                <w:sz w:val="20"/>
                <w:lang w:val="kk-KZ"/>
              </w:rPr>
            </w:pPr>
          </w:p>
        </w:tc>
        <w:tc>
          <w:tcPr>
            <w:tcW w:w="1701" w:type="dxa"/>
            <w:vAlign w:val="bottom"/>
          </w:tcPr>
          <w:p w14:paraId="04B40532" w14:textId="77777777" w:rsidR="00715A57" w:rsidRPr="0092059D" w:rsidRDefault="00715A57" w:rsidP="00097422">
            <w:pPr>
              <w:pStyle w:val="Tabletext"/>
              <w:widowControl w:val="0"/>
              <w:spacing w:before="0" w:after="0"/>
              <w:ind w:left="-108" w:right="68"/>
              <w:jc w:val="right"/>
              <w:rPr>
                <w:b/>
                <w:bCs/>
                <w:i/>
                <w:sz w:val="20"/>
                <w:lang w:val="kk-KZ"/>
              </w:rPr>
            </w:pPr>
          </w:p>
        </w:tc>
        <w:tc>
          <w:tcPr>
            <w:tcW w:w="1701" w:type="dxa"/>
            <w:vAlign w:val="bottom"/>
          </w:tcPr>
          <w:p w14:paraId="093800FF" w14:textId="77777777" w:rsidR="00715A57" w:rsidRPr="0092059D" w:rsidRDefault="00715A57" w:rsidP="00097422">
            <w:pPr>
              <w:widowControl w:val="0"/>
              <w:spacing w:after="0" w:line="240" w:lineRule="auto"/>
              <w:ind w:left="-108" w:right="68"/>
              <w:jc w:val="right"/>
              <w:rPr>
                <w:rFonts w:ascii="Times New Roman" w:hAnsi="Times New Roman"/>
                <w:b/>
                <w:bCs/>
                <w:i/>
                <w:lang w:val="kk-KZ"/>
              </w:rPr>
            </w:pPr>
          </w:p>
        </w:tc>
      </w:tr>
      <w:tr w:rsidR="00C63957" w:rsidRPr="0092059D" w14:paraId="11AC7F36" w14:textId="77777777" w:rsidTr="0088534E">
        <w:trPr>
          <w:trHeight w:val="227"/>
          <w:jc w:val="center"/>
        </w:trPr>
        <w:tc>
          <w:tcPr>
            <w:tcW w:w="6237" w:type="dxa"/>
            <w:vAlign w:val="bottom"/>
          </w:tcPr>
          <w:p w14:paraId="473B7886" w14:textId="19B96296" w:rsidR="00C94633" w:rsidRPr="0092059D" w:rsidRDefault="00BC4995" w:rsidP="00097422">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 активтері</w:t>
            </w:r>
          </w:p>
        </w:tc>
        <w:tc>
          <w:tcPr>
            <w:tcW w:w="1701" w:type="dxa"/>
            <w:vAlign w:val="bottom"/>
          </w:tcPr>
          <w:p w14:paraId="4F8B8744" w14:textId="77777777" w:rsidR="00C94633" w:rsidRPr="0092059D" w:rsidRDefault="00C94633" w:rsidP="00097422">
            <w:pPr>
              <w:widowControl w:val="0"/>
              <w:tabs>
                <w:tab w:val="decimal" w:pos="1418"/>
              </w:tabs>
              <w:spacing w:after="0" w:line="240" w:lineRule="auto"/>
              <w:rPr>
                <w:rFonts w:ascii="Times New Roman" w:hAnsi="Times New Roman"/>
                <w:b/>
                <w:lang w:val="kk-KZ"/>
              </w:rPr>
            </w:pPr>
          </w:p>
        </w:tc>
        <w:tc>
          <w:tcPr>
            <w:tcW w:w="1701" w:type="dxa"/>
            <w:vAlign w:val="bottom"/>
          </w:tcPr>
          <w:p w14:paraId="36D12CB2" w14:textId="77777777" w:rsidR="00C94633" w:rsidRPr="0092059D" w:rsidRDefault="00C94633" w:rsidP="00097422">
            <w:pPr>
              <w:widowControl w:val="0"/>
              <w:tabs>
                <w:tab w:val="decimal" w:pos="1418"/>
              </w:tabs>
              <w:spacing w:after="0" w:line="240" w:lineRule="auto"/>
              <w:rPr>
                <w:rFonts w:ascii="Times New Roman" w:hAnsi="Times New Roman"/>
                <w:lang w:val="kk-KZ"/>
              </w:rPr>
            </w:pPr>
          </w:p>
        </w:tc>
      </w:tr>
      <w:tr w:rsidR="000E126C" w:rsidRPr="0092059D" w14:paraId="442FCBC3" w14:textId="77777777" w:rsidTr="0088534E">
        <w:trPr>
          <w:trHeight w:val="227"/>
          <w:jc w:val="center"/>
        </w:trPr>
        <w:tc>
          <w:tcPr>
            <w:tcW w:w="6237" w:type="dxa"/>
            <w:vAlign w:val="bottom"/>
          </w:tcPr>
          <w:p w14:paraId="1ECA3C12" w14:textId="1ABD971F" w:rsidR="000E126C" w:rsidRPr="0092059D" w:rsidRDefault="000707C9" w:rsidP="00097422">
            <w:pPr>
              <w:pStyle w:val="Tabletext"/>
              <w:widowControl w:val="0"/>
              <w:overflowPunct w:val="0"/>
              <w:autoSpaceDE w:val="0"/>
              <w:autoSpaceDN w:val="0"/>
              <w:adjustRightInd w:val="0"/>
              <w:spacing w:before="0" w:after="0"/>
              <w:ind w:left="5" w:right="-108" w:hanging="113"/>
              <w:textAlignment w:val="baseline"/>
              <w:rPr>
                <w:b/>
                <w:sz w:val="20"/>
                <w:lang w:val="kk-KZ"/>
              </w:rPr>
            </w:pPr>
            <w:r w:rsidRPr="000707C9">
              <w:rPr>
                <w:sz w:val="20"/>
                <w:lang w:val="kk-KZ"/>
              </w:rPr>
              <w:t>Процессингтік компаниялардың дебиторлық берешегі</w:t>
            </w:r>
          </w:p>
        </w:tc>
        <w:tc>
          <w:tcPr>
            <w:tcW w:w="1701" w:type="dxa"/>
            <w:vAlign w:val="bottom"/>
          </w:tcPr>
          <w:p w14:paraId="4F6F481E" w14:textId="63614932" w:rsidR="000E126C" w:rsidRPr="0092059D" w:rsidRDefault="000E126C" w:rsidP="00097422">
            <w:pPr>
              <w:widowControl w:val="0"/>
              <w:tabs>
                <w:tab w:val="decimal" w:pos="1418"/>
              </w:tabs>
              <w:spacing w:after="0" w:line="240" w:lineRule="auto"/>
              <w:rPr>
                <w:rFonts w:ascii="Times New Roman" w:hAnsi="Times New Roman"/>
                <w:b/>
                <w:lang w:val="kk-KZ"/>
              </w:rPr>
            </w:pPr>
            <w:r w:rsidRPr="0092059D">
              <w:rPr>
                <w:rFonts w:ascii="Times New Roman" w:hAnsi="Times New Roman"/>
                <w:b/>
                <w:bCs/>
                <w:lang w:val="kk-KZ"/>
              </w:rPr>
              <w:t>182.623</w:t>
            </w:r>
          </w:p>
        </w:tc>
        <w:tc>
          <w:tcPr>
            <w:tcW w:w="1701" w:type="dxa"/>
            <w:vAlign w:val="bottom"/>
          </w:tcPr>
          <w:p w14:paraId="7B2E8EF8" w14:textId="48D0B523" w:rsidR="000E126C" w:rsidRPr="0092059D" w:rsidRDefault="000E126C" w:rsidP="00097422">
            <w:pPr>
              <w:widowControl w:val="0"/>
              <w:tabs>
                <w:tab w:val="decimal" w:pos="1418"/>
              </w:tabs>
              <w:spacing w:after="0" w:line="240" w:lineRule="auto"/>
              <w:rPr>
                <w:rFonts w:ascii="Times New Roman" w:hAnsi="Times New Roman"/>
                <w:lang w:val="kk-KZ"/>
              </w:rPr>
            </w:pPr>
            <w:r w:rsidRPr="0092059D">
              <w:rPr>
                <w:rFonts w:ascii="Times New Roman" w:hAnsi="Times New Roman"/>
                <w:lang w:val="kk-KZ"/>
              </w:rPr>
              <w:t>94.139</w:t>
            </w:r>
          </w:p>
        </w:tc>
      </w:tr>
      <w:tr w:rsidR="000E126C" w:rsidRPr="0092059D" w14:paraId="0A0579B2" w14:textId="77777777" w:rsidTr="0088534E">
        <w:trPr>
          <w:trHeight w:val="227"/>
          <w:jc w:val="center"/>
        </w:trPr>
        <w:tc>
          <w:tcPr>
            <w:tcW w:w="6237" w:type="dxa"/>
            <w:vAlign w:val="bottom"/>
          </w:tcPr>
          <w:p w14:paraId="23EB78FC" w14:textId="48DE5748" w:rsidR="000E126C" w:rsidRPr="0092059D" w:rsidRDefault="000707C9" w:rsidP="00097422">
            <w:pPr>
              <w:pStyle w:val="Tabletext"/>
              <w:widowControl w:val="0"/>
              <w:overflowPunct w:val="0"/>
              <w:autoSpaceDE w:val="0"/>
              <w:autoSpaceDN w:val="0"/>
              <w:adjustRightInd w:val="0"/>
              <w:spacing w:before="0" w:after="0"/>
              <w:ind w:left="5" w:right="-108" w:hanging="113"/>
              <w:textAlignment w:val="baseline"/>
              <w:rPr>
                <w:b/>
                <w:sz w:val="20"/>
                <w:lang w:val="kk-KZ"/>
              </w:rPr>
            </w:pPr>
            <w:r w:rsidRPr="000707C9">
              <w:rPr>
                <w:sz w:val="20"/>
                <w:lang w:val="kk-KZ"/>
              </w:rPr>
              <w:t>Сақтандыру компанияларының дебиторлық берешегі</w:t>
            </w:r>
          </w:p>
        </w:tc>
        <w:tc>
          <w:tcPr>
            <w:tcW w:w="1701" w:type="dxa"/>
            <w:vAlign w:val="bottom"/>
          </w:tcPr>
          <w:p w14:paraId="1B8D2B0C" w14:textId="6D5F2746" w:rsidR="000E126C" w:rsidRPr="0092059D" w:rsidRDefault="000E126C" w:rsidP="00097422">
            <w:pPr>
              <w:widowControl w:val="0"/>
              <w:tabs>
                <w:tab w:val="decimal" w:pos="1418"/>
              </w:tabs>
              <w:spacing w:after="0" w:line="240" w:lineRule="auto"/>
              <w:rPr>
                <w:rFonts w:ascii="Times New Roman" w:hAnsi="Times New Roman"/>
                <w:b/>
                <w:lang w:val="kk-KZ"/>
              </w:rPr>
            </w:pPr>
            <w:r w:rsidRPr="0092059D">
              <w:rPr>
                <w:rFonts w:ascii="Times New Roman" w:hAnsi="Times New Roman"/>
                <w:b/>
                <w:bCs/>
                <w:lang w:val="kk-KZ"/>
              </w:rPr>
              <w:t>90.738</w:t>
            </w:r>
          </w:p>
        </w:tc>
        <w:tc>
          <w:tcPr>
            <w:tcW w:w="1701" w:type="dxa"/>
            <w:vAlign w:val="bottom"/>
          </w:tcPr>
          <w:p w14:paraId="11B93A7D" w14:textId="23105666" w:rsidR="000E126C" w:rsidRPr="0092059D" w:rsidRDefault="000E126C" w:rsidP="00097422">
            <w:pPr>
              <w:widowControl w:val="0"/>
              <w:tabs>
                <w:tab w:val="decimal" w:pos="1418"/>
              </w:tabs>
              <w:spacing w:after="0" w:line="240" w:lineRule="auto"/>
              <w:rPr>
                <w:rFonts w:ascii="Times New Roman" w:hAnsi="Times New Roman"/>
                <w:lang w:val="kk-KZ"/>
              </w:rPr>
            </w:pPr>
            <w:r w:rsidRPr="0092059D">
              <w:rPr>
                <w:rFonts w:ascii="Times New Roman" w:hAnsi="Times New Roman"/>
                <w:lang w:val="kk-KZ"/>
              </w:rPr>
              <w:t>64.146</w:t>
            </w:r>
          </w:p>
        </w:tc>
      </w:tr>
      <w:tr w:rsidR="000E126C" w:rsidRPr="0092059D" w14:paraId="6F39D902" w14:textId="77777777" w:rsidTr="0088534E">
        <w:trPr>
          <w:trHeight w:val="227"/>
          <w:jc w:val="center"/>
        </w:trPr>
        <w:tc>
          <w:tcPr>
            <w:tcW w:w="6237" w:type="dxa"/>
            <w:vAlign w:val="bottom"/>
          </w:tcPr>
          <w:p w14:paraId="4B79A3E8" w14:textId="586CC9D1" w:rsidR="000E126C" w:rsidRPr="0092059D" w:rsidRDefault="00BC4995"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Қызметкерлердің дебиторлық берешегі  </w:t>
            </w:r>
          </w:p>
        </w:tc>
        <w:tc>
          <w:tcPr>
            <w:tcW w:w="1701" w:type="dxa"/>
            <w:vAlign w:val="bottom"/>
          </w:tcPr>
          <w:p w14:paraId="1491D127" w14:textId="08512923" w:rsidR="000E126C" w:rsidRPr="0092059D" w:rsidRDefault="000E126C" w:rsidP="00097422">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11.016</w:t>
            </w:r>
          </w:p>
        </w:tc>
        <w:tc>
          <w:tcPr>
            <w:tcW w:w="1701" w:type="dxa"/>
            <w:vAlign w:val="bottom"/>
          </w:tcPr>
          <w:p w14:paraId="39117ECA" w14:textId="2CA3E5A7" w:rsidR="000E126C" w:rsidRPr="0092059D" w:rsidRDefault="000E126C" w:rsidP="00097422">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12.717</w:t>
            </w:r>
          </w:p>
        </w:tc>
      </w:tr>
      <w:tr w:rsidR="000E126C" w:rsidRPr="0092059D" w14:paraId="72764CF5" w14:textId="77777777" w:rsidTr="0088534E">
        <w:trPr>
          <w:trHeight w:val="227"/>
          <w:jc w:val="center"/>
        </w:trPr>
        <w:tc>
          <w:tcPr>
            <w:tcW w:w="6237" w:type="dxa"/>
            <w:vAlign w:val="bottom"/>
          </w:tcPr>
          <w:p w14:paraId="2CCF811F" w14:textId="7EC0775E" w:rsidR="000E126C" w:rsidRPr="0092059D" w:rsidRDefault="00BC4995"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Өзге</w:t>
            </w:r>
          </w:p>
        </w:tc>
        <w:tc>
          <w:tcPr>
            <w:tcW w:w="1701" w:type="dxa"/>
            <w:tcBorders>
              <w:bottom w:val="single" w:sz="4" w:space="0" w:color="auto"/>
            </w:tcBorders>
            <w:vAlign w:val="bottom"/>
          </w:tcPr>
          <w:p w14:paraId="2F995C54" w14:textId="26AE0B84" w:rsidR="000E126C" w:rsidRPr="0092059D" w:rsidRDefault="000E126C" w:rsidP="00097422">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88.941</w:t>
            </w:r>
          </w:p>
        </w:tc>
        <w:tc>
          <w:tcPr>
            <w:tcW w:w="1701" w:type="dxa"/>
            <w:tcBorders>
              <w:bottom w:val="single" w:sz="4" w:space="0" w:color="auto"/>
            </w:tcBorders>
            <w:vAlign w:val="bottom"/>
          </w:tcPr>
          <w:p w14:paraId="2977C2BB" w14:textId="7DFC843E" w:rsidR="000E126C" w:rsidRPr="0092059D" w:rsidRDefault="000E126C" w:rsidP="00097422">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100.529</w:t>
            </w:r>
          </w:p>
        </w:tc>
      </w:tr>
      <w:tr w:rsidR="000E126C" w:rsidRPr="0092059D" w14:paraId="5DA8D123" w14:textId="77777777" w:rsidTr="0088534E">
        <w:trPr>
          <w:trHeight w:val="227"/>
          <w:jc w:val="center"/>
        </w:trPr>
        <w:tc>
          <w:tcPr>
            <w:tcW w:w="6237" w:type="dxa"/>
            <w:vAlign w:val="bottom"/>
          </w:tcPr>
          <w:p w14:paraId="3F7348B7" w14:textId="77777777" w:rsidR="000E126C" w:rsidRPr="0092059D" w:rsidRDefault="000E126C" w:rsidP="00097422">
            <w:pPr>
              <w:pStyle w:val="Tabletext"/>
              <w:widowControl w:val="0"/>
              <w:overflowPunct w:val="0"/>
              <w:autoSpaceDE w:val="0"/>
              <w:autoSpaceDN w:val="0"/>
              <w:adjustRightInd w:val="0"/>
              <w:spacing w:before="0" w:after="0"/>
              <w:ind w:left="5" w:right="-108" w:hanging="113"/>
              <w:textAlignment w:val="baseline"/>
              <w:rPr>
                <w:b/>
                <w:sz w:val="20"/>
                <w:lang w:val="kk-KZ"/>
              </w:rPr>
            </w:pPr>
          </w:p>
        </w:tc>
        <w:tc>
          <w:tcPr>
            <w:tcW w:w="1701" w:type="dxa"/>
            <w:vAlign w:val="bottom"/>
          </w:tcPr>
          <w:p w14:paraId="44B97C1B" w14:textId="5B6A2EB1" w:rsidR="000E126C" w:rsidRPr="0092059D" w:rsidRDefault="000E126C" w:rsidP="00097422">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373.318</w:t>
            </w:r>
          </w:p>
        </w:tc>
        <w:tc>
          <w:tcPr>
            <w:tcW w:w="1701" w:type="dxa"/>
            <w:vAlign w:val="bottom"/>
          </w:tcPr>
          <w:p w14:paraId="1ADAF9AB" w14:textId="62598897" w:rsidR="000E126C" w:rsidRPr="0092059D" w:rsidRDefault="000E126C" w:rsidP="00097422">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271.531</w:t>
            </w:r>
          </w:p>
        </w:tc>
      </w:tr>
      <w:tr w:rsidR="00202E3D" w:rsidRPr="0092059D" w14:paraId="2B158AAD" w14:textId="77777777" w:rsidTr="0088534E">
        <w:trPr>
          <w:trHeight w:val="227"/>
          <w:jc w:val="center"/>
        </w:trPr>
        <w:tc>
          <w:tcPr>
            <w:tcW w:w="6237" w:type="dxa"/>
            <w:vAlign w:val="bottom"/>
          </w:tcPr>
          <w:p w14:paraId="306C1883" w14:textId="77777777" w:rsidR="00202E3D" w:rsidRPr="0092059D" w:rsidRDefault="00202E3D"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701" w:type="dxa"/>
            <w:vAlign w:val="bottom"/>
          </w:tcPr>
          <w:p w14:paraId="3DF5298A" w14:textId="77777777" w:rsidR="00202E3D" w:rsidRPr="0092059D" w:rsidRDefault="00202E3D" w:rsidP="00097422">
            <w:pPr>
              <w:widowControl w:val="0"/>
              <w:tabs>
                <w:tab w:val="decimal" w:pos="1418"/>
              </w:tabs>
              <w:spacing w:after="0" w:line="240" w:lineRule="auto"/>
              <w:rPr>
                <w:rFonts w:ascii="Times New Roman" w:hAnsi="Times New Roman"/>
                <w:b/>
                <w:bCs/>
                <w:lang w:val="kk-KZ"/>
              </w:rPr>
            </w:pPr>
          </w:p>
        </w:tc>
        <w:tc>
          <w:tcPr>
            <w:tcW w:w="1701" w:type="dxa"/>
            <w:vAlign w:val="bottom"/>
          </w:tcPr>
          <w:p w14:paraId="014765B5" w14:textId="77777777" w:rsidR="00202E3D" w:rsidRPr="0092059D" w:rsidRDefault="00202E3D" w:rsidP="00097422">
            <w:pPr>
              <w:widowControl w:val="0"/>
              <w:tabs>
                <w:tab w:val="decimal" w:pos="1418"/>
              </w:tabs>
              <w:spacing w:after="0" w:line="240" w:lineRule="auto"/>
              <w:rPr>
                <w:rFonts w:ascii="Times New Roman" w:hAnsi="Times New Roman"/>
                <w:bCs/>
                <w:lang w:val="kk-KZ"/>
              </w:rPr>
            </w:pPr>
          </w:p>
        </w:tc>
      </w:tr>
      <w:tr w:rsidR="00BC4995" w:rsidRPr="0092059D" w14:paraId="7B3E279E" w14:textId="77777777" w:rsidTr="0088534E">
        <w:trPr>
          <w:trHeight w:val="227"/>
          <w:jc w:val="center"/>
        </w:trPr>
        <w:tc>
          <w:tcPr>
            <w:tcW w:w="6237" w:type="dxa"/>
            <w:vAlign w:val="bottom"/>
          </w:tcPr>
          <w:p w14:paraId="7475D1FB" w14:textId="1321294F"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ККЗ арналған бағалау резервін шегергенде</w:t>
            </w:r>
          </w:p>
        </w:tc>
        <w:tc>
          <w:tcPr>
            <w:tcW w:w="1701" w:type="dxa"/>
            <w:tcBorders>
              <w:bottom w:val="single" w:sz="4" w:space="0" w:color="auto"/>
            </w:tcBorders>
            <w:vAlign w:val="bottom"/>
          </w:tcPr>
          <w:p w14:paraId="67058C4B" w14:textId="54FBC289"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color w:val="000000"/>
                <w:lang w:val="kk-KZ"/>
              </w:rPr>
              <w:t>(56.997)</w:t>
            </w:r>
          </w:p>
        </w:tc>
        <w:tc>
          <w:tcPr>
            <w:tcW w:w="1701" w:type="dxa"/>
            <w:tcBorders>
              <w:bottom w:val="single" w:sz="4" w:space="0" w:color="auto"/>
            </w:tcBorders>
            <w:vAlign w:val="bottom"/>
          </w:tcPr>
          <w:p w14:paraId="5AE41673" w14:textId="5962F66F"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(59.935)</w:t>
            </w:r>
          </w:p>
        </w:tc>
      </w:tr>
      <w:tr w:rsidR="00BC4995" w:rsidRPr="0092059D" w14:paraId="22ADEE1B" w14:textId="77777777" w:rsidTr="0088534E">
        <w:trPr>
          <w:trHeight w:val="227"/>
          <w:jc w:val="center"/>
        </w:trPr>
        <w:tc>
          <w:tcPr>
            <w:tcW w:w="6237" w:type="dxa"/>
            <w:vAlign w:val="bottom"/>
          </w:tcPr>
          <w:p w14:paraId="1A82E38B" w14:textId="2ED9223F"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b/>
                <w:sz w:val="20"/>
                <w:lang w:val="kk-KZ"/>
              </w:rPr>
              <w:t>Өзге қаржы активтерінің жиыны</w:t>
            </w:r>
          </w:p>
        </w:tc>
        <w:tc>
          <w:tcPr>
            <w:tcW w:w="1701" w:type="dxa"/>
            <w:tcBorders>
              <w:top w:val="single" w:sz="4" w:space="0" w:color="auto"/>
              <w:bottom w:val="single" w:sz="4" w:space="0" w:color="auto"/>
            </w:tcBorders>
            <w:vAlign w:val="bottom"/>
          </w:tcPr>
          <w:p w14:paraId="2A600AD0" w14:textId="4494D30C"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color w:val="000000"/>
                <w:lang w:val="kk-KZ"/>
              </w:rPr>
              <w:t>316.321</w:t>
            </w:r>
          </w:p>
        </w:tc>
        <w:tc>
          <w:tcPr>
            <w:tcW w:w="1701" w:type="dxa"/>
            <w:tcBorders>
              <w:top w:val="single" w:sz="4" w:space="0" w:color="auto"/>
              <w:bottom w:val="single" w:sz="4" w:space="0" w:color="auto"/>
            </w:tcBorders>
            <w:vAlign w:val="bottom"/>
          </w:tcPr>
          <w:p w14:paraId="418B93B2" w14:textId="1C713B38"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211.596</w:t>
            </w:r>
          </w:p>
        </w:tc>
      </w:tr>
      <w:tr w:rsidR="009A6353" w:rsidRPr="0092059D" w14:paraId="2888D6F8" w14:textId="77777777" w:rsidTr="0088534E">
        <w:trPr>
          <w:trHeight w:val="227"/>
          <w:jc w:val="center"/>
        </w:trPr>
        <w:tc>
          <w:tcPr>
            <w:tcW w:w="6237" w:type="dxa"/>
            <w:vAlign w:val="bottom"/>
          </w:tcPr>
          <w:p w14:paraId="05943E81" w14:textId="77777777" w:rsidR="009A6353" w:rsidRPr="0092059D" w:rsidRDefault="009A6353"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701" w:type="dxa"/>
            <w:tcBorders>
              <w:top w:val="single" w:sz="4" w:space="0" w:color="auto"/>
            </w:tcBorders>
            <w:vAlign w:val="bottom"/>
          </w:tcPr>
          <w:p w14:paraId="232E9349" w14:textId="77777777" w:rsidR="009A6353" w:rsidRPr="0092059D" w:rsidRDefault="009A6353" w:rsidP="00097422">
            <w:pPr>
              <w:widowControl w:val="0"/>
              <w:tabs>
                <w:tab w:val="decimal" w:pos="1418"/>
              </w:tabs>
              <w:spacing w:after="0" w:line="240" w:lineRule="auto"/>
              <w:rPr>
                <w:rFonts w:ascii="Times New Roman" w:hAnsi="Times New Roman"/>
                <w:b/>
                <w:bCs/>
                <w:lang w:val="kk-KZ"/>
              </w:rPr>
            </w:pPr>
          </w:p>
        </w:tc>
        <w:tc>
          <w:tcPr>
            <w:tcW w:w="1701" w:type="dxa"/>
            <w:tcBorders>
              <w:top w:val="single" w:sz="4" w:space="0" w:color="auto"/>
            </w:tcBorders>
            <w:vAlign w:val="bottom"/>
          </w:tcPr>
          <w:p w14:paraId="4CD528BE" w14:textId="77777777" w:rsidR="009A6353" w:rsidRPr="0092059D" w:rsidRDefault="009A6353" w:rsidP="00097422">
            <w:pPr>
              <w:widowControl w:val="0"/>
              <w:tabs>
                <w:tab w:val="decimal" w:pos="1418"/>
              </w:tabs>
              <w:spacing w:after="0" w:line="240" w:lineRule="auto"/>
              <w:rPr>
                <w:rFonts w:ascii="Times New Roman" w:hAnsi="Times New Roman"/>
                <w:bCs/>
                <w:lang w:val="kk-KZ"/>
              </w:rPr>
            </w:pPr>
          </w:p>
        </w:tc>
      </w:tr>
      <w:tr w:rsidR="00BC4995" w:rsidRPr="0092059D" w14:paraId="719228EF" w14:textId="77777777" w:rsidTr="0088534E">
        <w:trPr>
          <w:trHeight w:val="227"/>
          <w:jc w:val="center"/>
        </w:trPr>
        <w:tc>
          <w:tcPr>
            <w:tcW w:w="6237" w:type="dxa"/>
            <w:vAlign w:val="bottom"/>
          </w:tcPr>
          <w:p w14:paraId="24ABA8AF" w14:textId="3028EC3D"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қаржылай емес активтер</w:t>
            </w:r>
          </w:p>
        </w:tc>
        <w:tc>
          <w:tcPr>
            <w:tcW w:w="1701" w:type="dxa"/>
            <w:vAlign w:val="bottom"/>
          </w:tcPr>
          <w:p w14:paraId="68730B14" w14:textId="77777777" w:rsidR="00BC4995" w:rsidRPr="0092059D" w:rsidRDefault="00BC4995" w:rsidP="00BC4995">
            <w:pPr>
              <w:widowControl w:val="0"/>
              <w:tabs>
                <w:tab w:val="decimal" w:pos="1418"/>
              </w:tabs>
              <w:spacing w:after="0" w:line="240" w:lineRule="auto"/>
              <w:rPr>
                <w:rFonts w:ascii="Times New Roman" w:hAnsi="Times New Roman"/>
                <w:b/>
                <w:bCs/>
                <w:lang w:val="kk-KZ"/>
              </w:rPr>
            </w:pPr>
          </w:p>
        </w:tc>
        <w:tc>
          <w:tcPr>
            <w:tcW w:w="1701" w:type="dxa"/>
            <w:vAlign w:val="bottom"/>
          </w:tcPr>
          <w:p w14:paraId="207CDF60" w14:textId="77777777" w:rsidR="00BC4995" w:rsidRPr="0092059D" w:rsidRDefault="00BC4995" w:rsidP="00BC4995">
            <w:pPr>
              <w:widowControl w:val="0"/>
              <w:tabs>
                <w:tab w:val="decimal" w:pos="1418"/>
              </w:tabs>
              <w:spacing w:after="0" w:line="240" w:lineRule="auto"/>
              <w:rPr>
                <w:rFonts w:ascii="Times New Roman" w:hAnsi="Times New Roman"/>
                <w:bCs/>
                <w:lang w:val="kk-KZ"/>
              </w:rPr>
            </w:pPr>
          </w:p>
        </w:tc>
      </w:tr>
      <w:tr w:rsidR="00BC4995" w:rsidRPr="0092059D" w14:paraId="284A07B5" w14:textId="77777777" w:rsidTr="0088534E">
        <w:trPr>
          <w:trHeight w:val="227"/>
          <w:jc w:val="center"/>
        </w:trPr>
        <w:tc>
          <w:tcPr>
            <w:tcW w:w="6237" w:type="dxa"/>
            <w:vAlign w:val="bottom"/>
          </w:tcPr>
          <w:p w14:paraId="0F394878" w14:textId="4D49E422"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Жеткізушілерге алдын ала төлем  </w:t>
            </w:r>
          </w:p>
        </w:tc>
        <w:tc>
          <w:tcPr>
            <w:tcW w:w="1701" w:type="dxa"/>
            <w:vAlign w:val="bottom"/>
          </w:tcPr>
          <w:p w14:paraId="239DEFF3" w14:textId="3FF9F1C7"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1.042.510</w:t>
            </w:r>
          </w:p>
        </w:tc>
        <w:tc>
          <w:tcPr>
            <w:tcW w:w="1701" w:type="dxa"/>
            <w:vAlign w:val="bottom"/>
          </w:tcPr>
          <w:p w14:paraId="7D0AF445" w14:textId="72BD27AC"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486.511</w:t>
            </w:r>
          </w:p>
        </w:tc>
      </w:tr>
      <w:tr w:rsidR="00BC4995" w:rsidRPr="0092059D" w14:paraId="1B8B2C7D" w14:textId="77777777" w:rsidTr="0088534E">
        <w:trPr>
          <w:trHeight w:val="227"/>
          <w:jc w:val="center"/>
        </w:trPr>
        <w:tc>
          <w:tcPr>
            <w:tcW w:w="6237" w:type="dxa"/>
            <w:vAlign w:val="bottom"/>
          </w:tcPr>
          <w:p w14:paraId="3B168259" w14:textId="72953AB4"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Қорлар</w:t>
            </w:r>
          </w:p>
        </w:tc>
        <w:tc>
          <w:tcPr>
            <w:tcW w:w="1701" w:type="dxa"/>
            <w:vAlign w:val="bottom"/>
          </w:tcPr>
          <w:p w14:paraId="699350C5" w14:textId="5DA7DD28"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237.683</w:t>
            </w:r>
          </w:p>
        </w:tc>
        <w:tc>
          <w:tcPr>
            <w:tcW w:w="1701" w:type="dxa"/>
            <w:vAlign w:val="bottom"/>
          </w:tcPr>
          <w:p w14:paraId="538E777F" w14:textId="0BDC2220"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211.419</w:t>
            </w:r>
          </w:p>
        </w:tc>
      </w:tr>
      <w:tr w:rsidR="00BC4995" w:rsidRPr="0092059D" w14:paraId="7DDDB22E" w14:textId="77777777" w:rsidTr="0088534E">
        <w:trPr>
          <w:trHeight w:val="227"/>
          <w:jc w:val="center"/>
        </w:trPr>
        <w:tc>
          <w:tcPr>
            <w:tcW w:w="6237" w:type="dxa"/>
            <w:vAlign w:val="bottom"/>
          </w:tcPr>
          <w:p w14:paraId="453679B9" w14:textId="2071AAD9"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Аванспен төленген салықтар және бюджетке басқа да алдын ала төлемдер</w:t>
            </w:r>
          </w:p>
        </w:tc>
        <w:tc>
          <w:tcPr>
            <w:tcW w:w="1701" w:type="dxa"/>
            <w:vAlign w:val="bottom"/>
          </w:tcPr>
          <w:p w14:paraId="55E87E87" w14:textId="1715C9E5"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56.535</w:t>
            </w:r>
          </w:p>
        </w:tc>
        <w:tc>
          <w:tcPr>
            <w:tcW w:w="1701" w:type="dxa"/>
            <w:vAlign w:val="bottom"/>
          </w:tcPr>
          <w:p w14:paraId="534AF674" w14:textId="39EF065F"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34.254</w:t>
            </w:r>
          </w:p>
        </w:tc>
      </w:tr>
      <w:tr w:rsidR="00BC4995" w:rsidRPr="0092059D" w14:paraId="1B4927B2" w14:textId="77777777" w:rsidTr="0088534E">
        <w:trPr>
          <w:trHeight w:val="227"/>
          <w:jc w:val="center"/>
        </w:trPr>
        <w:tc>
          <w:tcPr>
            <w:tcW w:w="6237" w:type="dxa"/>
            <w:vAlign w:val="bottom"/>
          </w:tcPr>
          <w:p w14:paraId="3D097A15" w14:textId="6A517D79"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қаржылай емес активтердің жиыны</w:t>
            </w:r>
          </w:p>
        </w:tc>
        <w:tc>
          <w:tcPr>
            <w:tcW w:w="1701" w:type="dxa"/>
            <w:tcBorders>
              <w:top w:val="single" w:sz="4" w:space="0" w:color="auto"/>
              <w:bottom w:val="single" w:sz="4" w:space="0" w:color="auto"/>
            </w:tcBorders>
            <w:vAlign w:val="bottom"/>
          </w:tcPr>
          <w:p w14:paraId="2F9D5CB5" w14:textId="1667FC6F"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1.336.728</w:t>
            </w:r>
          </w:p>
        </w:tc>
        <w:tc>
          <w:tcPr>
            <w:tcW w:w="1701" w:type="dxa"/>
            <w:tcBorders>
              <w:top w:val="single" w:sz="4" w:space="0" w:color="auto"/>
              <w:bottom w:val="single" w:sz="4" w:space="0" w:color="auto"/>
            </w:tcBorders>
            <w:vAlign w:val="bottom"/>
          </w:tcPr>
          <w:p w14:paraId="42FA66DE" w14:textId="2E4BE326"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732.184</w:t>
            </w:r>
          </w:p>
        </w:tc>
      </w:tr>
      <w:tr w:rsidR="00BC4995" w:rsidRPr="0092059D" w14:paraId="35E21422" w14:textId="77777777" w:rsidTr="0088534E">
        <w:trPr>
          <w:trHeight w:val="227"/>
          <w:jc w:val="center"/>
        </w:trPr>
        <w:tc>
          <w:tcPr>
            <w:tcW w:w="6237" w:type="dxa"/>
            <w:vAlign w:val="bottom"/>
          </w:tcPr>
          <w:p w14:paraId="6084915B" w14:textId="78345246"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активтер</w:t>
            </w:r>
          </w:p>
        </w:tc>
        <w:tc>
          <w:tcPr>
            <w:tcW w:w="1701" w:type="dxa"/>
            <w:tcBorders>
              <w:top w:val="single" w:sz="4" w:space="0" w:color="auto"/>
              <w:bottom w:val="double" w:sz="4" w:space="0" w:color="auto"/>
            </w:tcBorders>
            <w:vAlign w:val="bottom"/>
          </w:tcPr>
          <w:p w14:paraId="58C94B04" w14:textId="10FAFFED" w:rsidR="00BC4995" w:rsidRPr="0092059D" w:rsidRDefault="00BC4995" w:rsidP="00BC4995">
            <w:pPr>
              <w:widowControl w:val="0"/>
              <w:tabs>
                <w:tab w:val="decimal" w:pos="1418"/>
              </w:tabs>
              <w:spacing w:after="0" w:line="240" w:lineRule="auto"/>
              <w:rPr>
                <w:rFonts w:ascii="Times New Roman" w:hAnsi="Times New Roman"/>
                <w:b/>
                <w:bCs/>
                <w:lang w:val="kk-KZ"/>
              </w:rPr>
            </w:pPr>
            <w:r w:rsidRPr="0092059D">
              <w:rPr>
                <w:rFonts w:ascii="Times New Roman" w:hAnsi="Times New Roman"/>
                <w:b/>
                <w:bCs/>
                <w:lang w:val="kk-KZ"/>
              </w:rPr>
              <w:t>1.653.049</w:t>
            </w:r>
          </w:p>
        </w:tc>
        <w:tc>
          <w:tcPr>
            <w:tcW w:w="1701" w:type="dxa"/>
            <w:tcBorders>
              <w:top w:val="single" w:sz="4" w:space="0" w:color="auto"/>
              <w:bottom w:val="double" w:sz="4" w:space="0" w:color="auto"/>
            </w:tcBorders>
            <w:vAlign w:val="bottom"/>
          </w:tcPr>
          <w:p w14:paraId="3D4FB511" w14:textId="0838DBB3" w:rsidR="00BC4995" w:rsidRPr="0092059D" w:rsidRDefault="00BC4995" w:rsidP="00BC4995">
            <w:pPr>
              <w:widowControl w:val="0"/>
              <w:tabs>
                <w:tab w:val="decimal" w:pos="1418"/>
              </w:tabs>
              <w:spacing w:after="0" w:line="240" w:lineRule="auto"/>
              <w:rPr>
                <w:rFonts w:ascii="Times New Roman" w:hAnsi="Times New Roman"/>
                <w:bCs/>
                <w:lang w:val="kk-KZ"/>
              </w:rPr>
            </w:pPr>
            <w:r w:rsidRPr="0092059D">
              <w:rPr>
                <w:rFonts w:ascii="Times New Roman" w:hAnsi="Times New Roman"/>
                <w:lang w:val="kk-KZ"/>
              </w:rPr>
              <w:t>943.780</w:t>
            </w:r>
          </w:p>
        </w:tc>
      </w:tr>
    </w:tbl>
    <w:p w14:paraId="3D2B36B7" w14:textId="1D93B866" w:rsidR="00865F05" w:rsidRPr="0092059D" w:rsidRDefault="00BC4995" w:rsidP="00097422">
      <w:pPr>
        <w:widowControl w:val="0"/>
        <w:spacing w:before="120" w:after="120" w:line="240" w:lineRule="auto"/>
        <w:rPr>
          <w:rFonts w:ascii="Times New Roman" w:hAnsi="Times New Roman"/>
          <w:lang w:val="kk-KZ"/>
        </w:rPr>
      </w:pPr>
      <w:r w:rsidRPr="0092059D">
        <w:rPr>
          <w:rFonts w:ascii="Times New Roman" w:eastAsia="Times New Roman" w:hAnsi="Times New Roman"/>
          <w:lang w:val="kk-KZ"/>
        </w:rPr>
        <w:t>Өзге міндеттемелер келесі позицияларды қамтиды</w:t>
      </w:r>
      <w:r w:rsidR="00865F05" w:rsidRPr="0092059D">
        <w:rPr>
          <w:rFonts w:ascii="Times New Roman" w:hAnsi="Times New Roman"/>
          <w:lang w:val="kk-KZ"/>
        </w:rPr>
        <w:t>:</w:t>
      </w:r>
    </w:p>
    <w:tbl>
      <w:tblPr>
        <w:tblW w:w="9639" w:type="dxa"/>
        <w:jc w:val="center"/>
        <w:tblLayout w:type="fixed"/>
        <w:tblLook w:val="0000" w:firstRow="0" w:lastRow="0" w:firstColumn="0" w:lastColumn="0" w:noHBand="0" w:noVBand="0"/>
      </w:tblPr>
      <w:tblGrid>
        <w:gridCol w:w="6237"/>
        <w:gridCol w:w="1701"/>
        <w:gridCol w:w="1701"/>
      </w:tblGrid>
      <w:tr w:rsidR="00BC4995" w:rsidRPr="0092059D" w14:paraId="186F274A" w14:textId="77777777" w:rsidTr="0088534E">
        <w:trPr>
          <w:trHeight w:val="227"/>
          <w:tblHeader/>
          <w:jc w:val="center"/>
        </w:trPr>
        <w:tc>
          <w:tcPr>
            <w:tcW w:w="6237" w:type="dxa"/>
            <w:vAlign w:val="bottom"/>
          </w:tcPr>
          <w:p w14:paraId="3DDEE691" w14:textId="77777777"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tcBorders>
              <w:bottom w:val="single" w:sz="4" w:space="0" w:color="auto"/>
            </w:tcBorders>
            <w:vAlign w:val="bottom"/>
          </w:tcPr>
          <w:p w14:paraId="6D46A258" w14:textId="77777777" w:rsidR="00BC4995" w:rsidRPr="0092059D" w:rsidRDefault="00BC4995" w:rsidP="00BC4995">
            <w:pPr>
              <w:pStyle w:val="Tabletext"/>
              <w:widowControl w:val="0"/>
              <w:spacing w:before="0" w:after="0"/>
              <w:ind w:left="-108" w:right="68"/>
              <w:jc w:val="right"/>
              <w:rPr>
                <w:b/>
                <w:bCs/>
                <w:i/>
                <w:sz w:val="20"/>
                <w:lang w:val="kk-KZ"/>
              </w:rPr>
            </w:pPr>
            <w:r w:rsidRPr="0092059D">
              <w:rPr>
                <w:b/>
                <w:bCs/>
                <w:i/>
                <w:sz w:val="20"/>
                <w:lang w:val="kk-KZ"/>
              </w:rPr>
              <w:t xml:space="preserve">2023 жылғы </w:t>
            </w:r>
          </w:p>
          <w:p w14:paraId="2B402B95" w14:textId="49CEEEE6" w:rsidR="00BC4995" w:rsidRPr="0092059D" w:rsidRDefault="00BC4995" w:rsidP="00BC4995">
            <w:pPr>
              <w:pStyle w:val="Tabletext"/>
              <w:widowControl w:val="0"/>
              <w:spacing w:before="0" w:after="0"/>
              <w:ind w:left="-108" w:right="68"/>
              <w:jc w:val="right"/>
              <w:rPr>
                <w:b/>
                <w:bCs/>
                <w:i/>
                <w:sz w:val="20"/>
                <w:lang w:val="kk-KZ"/>
              </w:rPr>
            </w:pPr>
            <w:r w:rsidRPr="0092059D">
              <w:rPr>
                <w:b/>
                <w:bCs/>
                <w:i/>
                <w:sz w:val="20"/>
                <w:lang w:val="kk-KZ"/>
              </w:rPr>
              <w:t>31 желтоқсан</w:t>
            </w:r>
          </w:p>
        </w:tc>
        <w:tc>
          <w:tcPr>
            <w:tcW w:w="1701" w:type="dxa"/>
            <w:tcBorders>
              <w:bottom w:val="single" w:sz="4" w:space="0" w:color="auto"/>
            </w:tcBorders>
            <w:vAlign w:val="bottom"/>
          </w:tcPr>
          <w:p w14:paraId="4A9E5517" w14:textId="77777777" w:rsidR="00BC4995" w:rsidRPr="0092059D" w:rsidRDefault="00BC4995" w:rsidP="00BC4995">
            <w:pPr>
              <w:widowControl w:val="0"/>
              <w:spacing w:after="0" w:line="240" w:lineRule="auto"/>
              <w:ind w:left="-108" w:right="68"/>
              <w:jc w:val="right"/>
              <w:rPr>
                <w:rFonts w:ascii="Times New Roman" w:hAnsi="Times New Roman"/>
                <w:b/>
                <w:bCs/>
                <w:i/>
                <w:lang w:val="kk-KZ"/>
              </w:rPr>
            </w:pPr>
            <w:r w:rsidRPr="0092059D">
              <w:rPr>
                <w:rFonts w:ascii="Times New Roman" w:hAnsi="Times New Roman"/>
                <w:b/>
                <w:bCs/>
                <w:i/>
                <w:lang w:val="kk-KZ"/>
              </w:rPr>
              <w:t xml:space="preserve">2022 жылғы </w:t>
            </w:r>
          </w:p>
          <w:p w14:paraId="57D4C3FA" w14:textId="37332E8B" w:rsidR="00BC4995" w:rsidRPr="0092059D" w:rsidRDefault="00BC4995" w:rsidP="00BC4995">
            <w:pPr>
              <w:pStyle w:val="Tabletext"/>
              <w:widowControl w:val="0"/>
              <w:spacing w:before="0" w:after="0"/>
              <w:ind w:left="-108" w:right="68"/>
              <w:jc w:val="right"/>
              <w:rPr>
                <w:b/>
                <w:bCs/>
                <w:i/>
                <w:sz w:val="20"/>
                <w:lang w:val="kk-KZ"/>
              </w:rPr>
            </w:pPr>
            <w:r w:rsidRPr="0092059D">
              <w:rPr>
                <w:b/>
                <w:bCs/>
                <w:i/>
                <w:sz w:val="20"/>
                <w:lang w:val="kk-KZ"/>
              </w:rPr>
              <w:t>31 желтоқсан</w:t>
            </w:r>
          </w:p>
        </w:tc>
      </w:tr>
      <w:tr w:rsidR="00715A57" w:rsidRPr="0092059D" w14:paraId="2FBA4E90" w14:textId="77777777" w:rsidTr="00715A57">
        <w:trPr>
          <w:trHeight w:val="227"/>
          <w:tblHeader/>
          <w:jc w:val="center"/>
        </w:trPr>
        <w:tc>
          <w:tcPr>
            <w:tcW w:w="6237" w:type="dxa"/>
            <w:vAlign w:val="bottom"/>
          </w:tcPr>
          <w:p w14:paraId="6E927EBD" w14:textId="77777777" w:rsidR="00715A57" w:rsidRPr="0092059D" w:rsidRDefault="00715A57"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vAlign w:val="bottom"/>
          </w:tcPr>
          <w:p w14:paraId="0514FB32" w14:textId="77777777" w:rsidR="00715A57" w:rsidRPr="0092059D" w:rsidRDefault="00715A57" w:rsidP="00097422">
            <w:pPr>
              <w:pStyle w:val="Tabletext"/>
              <w:widowControl w:val="0"/>
              <w:spacing w:before="0" w:after="0"/>
              <w:ind w:left="-108" w:right="68"/>
              <w:jc w:val="right"/>
              <w:rPr>
                <w:b/>
                <w:bCs/>
                <w:i/>
                <w:sz w:val="20"/>
                <w:lang w:val="kk-KZ"/>
              </w:rPr>
            </w:pPr>
          </w:p>
        </w:tc>
        <w:tc>
          <w:tcPr>
            <w:tcW w:w="1701" w:type="dxa"/>
            <w:vAlign w:val="bottom"/>
          </w:tcPr>
          <w:p w14:paraId="10F55B40" w14:textId="77777777" w:rsidR="00715A57" w:rsidRPr="0092059D" w:rsidRDefault="00715A57" w:rsidP="00097422">
            <w:pPr>
              <w:pStyle w:val="Tabletext"/>
              <w:widowControl w:val="0"/>
              <w:spacing w:before="0" w:after="0"/>
              <w:ind w:left="-108" w:right="68"/>
              <w:jc w:val="right"/>
              <w:rPr>
                <w:b/>
                <w:bCs/>
                <w:i/>
                <w:sz w:val="20"/>
                <w:lang w:val="kk-KZ"/>
              </w:rPr>
            </w:pPr>
          </w:p>
        </w:tc>
      </w:tr>
      <w:tr w:rsidR="00BC4995" w:rsidRPr="0092059D" w14:paraId="4C8479D3" w14:textId="77777777" w:rsidTr="0088534E">
        <w:trPr>
          <w:trHeight w:val="227"/>
          <w:jc w:val="center"/>
        </w:trPr>
        <w:tc>
          <w:tcPr>
            <w:tcW w:w="6237" w:type="dxa"/>
            <w:vAlign w:val="bottom"/>
          </w:tcPr>
          <w:p w14:paraId="7B42F0B6" w14:textId="687ECDDB"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 міндеттемелері</w:t>
            </w:r>
          </w:p>
        </w:tc>
        <w:tc>
          <w:tcPr>
            <w:tcW w:w="1701" w:type="dxa"/>
            <w:vAlign w:val="bottom"/>
          </w:tcPr>
          <w:p w14:paraId="5219641C" w14:textId="77777777" w:rsidR="00BC4995" w:rsidRPr="0092059D" w:rsidRDefault="00BC4995" w:rsidP="00BC4995">
            <w:pPr>
              <w:widowControl w:val="0"/>
              <w:tabs>
                <w:tab w:val="decimal" w:pos="1418"/>
              </w:tabs>
              <w:spacing w:after="0" w:line="240" w:lineRule="auto"/>
              <w:rPr>
                <w:rFonts w:ascii="Times New Roman" w:hAnsi="Times New Roman"/>
                <w:lang w:val="kk-KZ"/>
              </w:rPr>
            </w:pPr>
          </w:p>
        </w:tc>
        <w:tc>
          <w:tcPr>
            <w:tcW w:w="1701" w:type="dxa"/>
            <w:vAlign w:val="bottom"/>
          </w:tcPr>
          <w:p w14:paraId="332278E3" w14:textId="77777777" w:rsidR="00BC4995" w:rsidRPr="0092059D" w:rsidRDefault="00BC4995" w:rsidP="00BC4995">
            <w:pPr>
              <w:widowControl w:val="0"/>
              <w:tabs>
                <w:tab w:val="decimal" w:pos="1418"/>
              </w:tabs>
              <w:spacing w:after="0" w:line="240" w:lineRule="auto"/>
              <w:rPr>
                <w:rFonts w:ascii="Times New Roman" w:hAnsi="Times New Roman"/>
                <w:lang w:val="kk-KZ"/>
              </w:rPr>
            </w:pPr>
          </w:p>
        </w:tc>
      </w:tr>
      <w:tr w:rsidR="00BC4995" w:rsidRPr="0092059D" w14:paraId="1AC57980" w14:textId="77777777" w:rsidTr="0088534E">
        <w:trPr>
          <w:trHeight w:val="227"/>
          <w:tblHeader/>
          <w:jc w:val="center"/>
        </w:trPr>
        <w:tc>
          <w:tcPr>
            <w:tcW w:w="6237" w:type="dxa"/>
            <w:vAlign w:val="bottom"/>
          </w:tcPr>
          <w:p w14:paraId="6F46992D" w14:textId="61F10134"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Қызметкерлер алдындағы кредиторлық берешек  </w:t>
            </w:r>
          </w:p>
        </w:tc>
        <w:tc>
          <w:tcPr>
            <w:tcW w:w="1701" w:type="dxa"/>
            <w:vAlign w:val="bottom"/>
          </w:tcPr>
          <w:p w14:paraId="026F562D" w14:textId="0320F3D0"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2.055.439</w:t>
            </w:r>
          </w:p>
        </w:tc>
        <w:tc>
          <w:tcPr>
            <w:tcW w:w="1701" w:type="dxa"/>
            <w:vAlign w:val="bottom"/>
          </w:tcPr>
          <w:p w14:paraId="0449B586" w14:textId="41706307"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2.104.423</w:t>
            </w:r>
          </w:p>
        </w:tc>
      </w:tr>
      <w:tr w:rsidR="00BC4995" w:rsidRPr="0092059D" w14:paraId="5C59D0B8" w14:textId="77777777" w:rsidTr="0088534E">
        <w:trPr>
          <w:trHeight w:val="227"/>
          <w:jc w:val="center"/>
        </w:trPr>
        <w:tc>
          <w:tcPr>
            <w:tcW w:w="6237" w:type="dxa"/>
            <w:vAlign w:val="bottom"/>
          </w:tcPr>
          <w:p w14:paraId="114279EF" w14:textId="15F9E8F8"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Клиенттердің кредиттері бойынша алынған алдын ала төлемдер</w:t>
            </w:r>
          </w:p>
        </w:tc>
        <w:tc>
          <w:tcPr>
            <w:tcW w:w="1701" w:type="dxa"/>
            <w:vAlign w:val="bottom"/>
          </w:tcPr>
          <w:p w14:paraId="3E4C76FA" w14:textId="0FB4DDF6"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1.573.984</w:t>
            </w:r>
          </w:p>
        </w:tc>
        <w:tc>
          <w:tcPr>
            <w:tcW w:w="1701" w:type="dxa"/>
            <w:vAlign w:val="bottom"/>
          </w:tcPr>
          <w:p w14:paraId="167D34A8" w14:textId="36C90877"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1.467.619</w:t>
            </w:r>
          </w:p>
        </w:tc>
      </w:tr>
      <w:tr w:rsidR="00BC4995" w:rsidRPr="0092059D" w14:paraId="3D524BB9" w14:textId="77777777" w:rsidTr="0088534E">
        <w:trPr>
          <w:trHeight w:val="227"/>
          <w:tblHeader/>
          <w:jc w:val="center"/>
        </w:trPr>
        <w:tc>
          <w:tcPr>
            <w:tcW w:w="6237" w:type="dxa"/>
            <w:vAlign w:val="bottom"/>
          </w:tcPr>
          <w:p w14:paraId="2A374014" w14:textId="3E648E80"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Жеткізушілер алдындағы кредиторлық берешек </w:t>
            </w:r>
          </w:p>
        </w:tc>
        <w:tc>
          <w:tcPr>
            <w:tcW w:w="1701" w:type="dxa"/>
            <w:vAlign w:val="bottom"/>
          </w:tcPr>
          <w:p w14:paraId="24A20A45" w14:textId="16FE020A"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466.614</w:t>
            </w:r>
          </w:p>
        </w:tc>
        <w:tc>
          <w:tcPr>
            <w:tcW w:w="1701" w:type="dxa"/>
            <w:vAlign w:val="bottom"/>
          </w:tcPr>
          <w:p w14:paraId="7770CC15" w14:textId="66F7815A"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236.861</w:t>
            </w:r>
          </w:p>
        </w:tc>
      </w:tr>
      <w:tr w:rsidR="00202E3D" w:rsidRPr="0092059D" w14:paraId="3ABA48FD" w14:textId="77777777" w:rsidTr="0088534E">
        <w:trPr>
          <w:trHeight w:val="227"/>
          <w:jc w:val="center"/>
        </w:trPr>
        <w:tc>
          <w:tcPr>
            <w:tcW w:w="6237" w:type="dxa"/>
            <w:vAlign w:val="bottom"/>
          </w:tcPr>
          <w:p w14:paraId="5D4E5609" w14:textId="40EC3B6C" w:rsidR="00202E3D" w:rsidRPr="0092059D" w:rsidRDefault="000707C9" w:rsidP="000707C9">
            <w:pPr>
              <w:pStyle w:val="Tabletext"/>
              <w:widowControl w:val="0"/>
              <w:overflowPunct w:val="0"/>
              <w:autoSpaceDE w:val="0"/>
              <w:autoSpaceDN w:val="0"/>
              <w:adjustRightInd w:val="0"/>
              <w:spacing w:before="0" w:after="0"/>
              <w:ind w:left="5" w:right="-108" w:hanging="113"/>
              <w:textAlignment w:val="baseline"/>
              <w:rPr>
                <w:sz w:val="20"/>
                <w:lang w:val="kk-KZ"/>
              </w:rPr>
            </w:pPr>
            <w:r w:rsidRPr="000707C9">
              <w:rPr>
                <w:sz w:val="20"/>
                <w:lang w:val="kk-KZ"/>
              </w:rPr>
              <w:t xml:space="preserve">Кредиттік сипаттағы міндеттемелер бойынша </w:t>
            </w:r>
            <w:r>
              <w:rPr>
                <w:sz w:val="20"/>
                <w:lang w:val="kk-KZ"/>
              </w:rPr>
              <w:t xml:space="preserve">ККЗ </w:t>
            </w:r>
            <w:r w:rsidRPr="000707C9">
              <w:rPr>
                <w:sz w:val="20"/>
                <w:lang w:val="kk-KZ"/>
              </w:rPr>
              <w:t>бойынша резервтер (</w:t>
            </w:r>
            <w:r w:rsidRPr="000707C9">
              <w:rPr>
                <w:i/>
                <w:sz w:val="20"/>
                <w:lang w:val="kk-KZ"/>
              </w:rPr>
              <w:t>21-Ескертпе</w:t>
            </w:r>
            <w:r w:rsidRPr="000707C9">
              <w:rPr>
                <w:sz w:val="20"/>
                <w:lang w:val="kk-KZ"/>
              </w:rPr>
              <w:t>)</w:t>
            </w:r>
            <w:r>
              <w:rPr>
                <w:sz w:val="20"/>
                <w:lang w:val="kk-KZ"/>
              </w:rPr>
              <w:t xml:space="preserve">  </w:t>
            </w:r>
          </w:p>
        </w:tc>
        <w:tc>
          <w:tcPr>
            <w:tcW w:w="1701" w:type="dxa"/>
            <w:vAlign w:val="bottom"/>
          </w:tcPr>
          <w:p w14:paraId="21477B4D" w14:textId="523D87BA" w:rsidR="00202E3D" w:rsidRPr="0092059D" w:rsidRDefault="00202E3D" w:rsidP="00097422">
            <w:pPr>
              <w:pStyle w:val="Tabletext"/>
              <w:widowControl w:val="0"/>
              <w:tabs>
                <w:tab w:val="decimal" w:pos="1418"/>
              </w:tabs>
              <w:spacing w:before="0" w:after="0"/>
              <w:rPr>
                <w:b/>
                <w:bCs/>
                <w:sz w:val="20"/>
                <w:lang w:val="kk-KZ"/>
              </w:rPr>
            </w:pPr>
            <w:r w:rsidRPr="0092059D">
              <w:rPr>
                <w:b/>
                <w:bCs/>
                <w:sz w:val="20"/>
                <w:lang w:val="kk-KZ"/>
              </w:rPr>
              <w:t>57.616</w:t>
            </w:r>
          </w:p>
        </w:tc>
        <w:tc>
          <w:tcPr>
            <w:tcW w:w="1701" w:type="dxa"/>
            <w:vAlign w:val="bottom"/>
          </w:tcPr>
          <w:p w14:paraId="4E51FF41" w14:textId="403E095E" w:rsidR="00202E3D" w:rsidRPr="0092059D" w:rsidRDefault="00202E3D" w:rsidP="00097422">
            <w:pPr>
              <w:pStyle w:val="Tabletext"/>
              <w:widowControl w:val="0"/>
              <w:tabs>
                <w:tab w:val="decimal" w:pos="1418"/>
              </w:tabs>
              <w:spacing w:before="0" w:after="0"/>
              <w:rPr>
                <w:bCs/>
                <w:sz w:val="20"/>
                <w:lang w:val="kk-KZ"/>
              </w:rPr>
            </w:pPr>
            <w:r w:rsidRPr="0092059D">
              <w:rPr>
                <w:bCs/>
                <w:sz w:val="20"/>
                <w:lang w:val="kk-KZ"/>
              </w:rPr>
              <w:t>35.883</w:t>
            </w:r>
          </w:p>
        </w:tc>
      </w:tr>
      <w:tr w:rsidR="00BC4995" w:rsidRPr="0092059D" w14:paraId="0D78EB62" w14:textId="77777777" w:rsidTr="0088534E">
        <w:trPr>
          <w:trHeight w:val="227"/>
          <w:jc w:val="center"/>
        </w:trPr>
        <w:tc>
          <w:tcPr>
            <w:tcW w:w="6237" w:type="dxa"/>
            <w:vAlign w:val="bottom"/>
          </w:tcPr>
          <w:p w14:paraId="0CEC41BC" w14:textId="236DB198"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Өзге</w:t>
            </w:r>
          </w:p>
        </w:tc>
        <w:tc>
          <w:tcPr>
            <w:tcW w:w="1701" w:type="dxa"/>
            <w:tcBorders>
              <w:bottom w:val="single" w:sz="4" w:space="0" w:color="auto"/>
            </w:tcBorders>
            <w:vAlign w:val="bottom"/>
          </w:tcPr>
          <w:p w14:paraId="5EA27534" w14:textId="3E62EA48" w:rsidR="00BC4995" w:rsidRPr="0092059D" w:rsidRDefault="00BC4995" w:rsidP="00BC4995">
            <w:pPr>
              <w:pStyle w:val="Tabletext"/>
              <w:widowControl w:val="0"/>
              <w:tabs>
                <w:tab w:val="decimal" w:pos="1418"/>
              </w:tabs>
              <w:spacing w:before="0" w:after="0"/>
              <w:rPr>
                <w:b/>
                <w:bCs/>
                <w:sz w:val="20"/>
                <w:lang w:val="kk-KZ"/>
              </w:rPr>
            </w:pPr>
            <w:r w:rsidRPr="0092059D">
              <w:rPr>
                <w:b/>
                <w:bCs/>
                <w:sz w:val="20"/>
                <w:lang w:val="kk-KZ"/>
              </w:rPr>
              <w:t>266.411</w:t>
            </w:r>
          </w:p>
        </w:tc>
        <w:tc>
          <w:tcPr>
            <w:tcW w:w="1701" w:type="dxa"/>
            <w:tcBorders>
              <w:bottom w:val="single" w:sz="4" w:space="0" w:color="auto"/>
            </w:tcBorders>
            <w:vAlign w:val="bottom"/>
          </w:tcPr>
          <w:p w14:paraId="197736AB" w14:textId="1C7D82D9" w:rsidR="00BC4995" w:rsidRPr="0092059D" w:rsidRDefault="00BC4995" w:rsidP="00BC4995">
            <w:pPr>
              <w:pStyle w:val="Tabletext"/>
              <w:widowControl w:val="0"/>
              <w:tabs>
                <w:tab w:val="decimal" w:pos="1418"/>
              </w:tabs>
              <w:spacing w:before="0" w:after="0"/>
              <w:rPr>
                <w:rFonts w:eastAsia="Calibri"/>
                <w:sz w:val="20"/>
                <w:lang w:val="kk-KZ"/>
              </w:rPr>
            </w:pPr>
            <w:r w:rsidRPr="0092059D">
              <w:rPr>
                <w:sz w:val="20"/>
                <w:lang w:val="kk-KZ"/>
              </w:rPr>
              <w:t>279.702</w:t>
            </w:r>
          </w:p>
        </w:tc>
      </w:tr>
      <w:tr w:rsidR="00BC4995" w:rsidRPr="0092059D" w14:paraId="7AC607B8" w14:textId="77777777" w:rsidTr="0088534E">
        <w:trPr>
          <w:trHeight w:val="227"/>
          <w:jc w:val="center"/>
        </w:trPr>
        <w:tc>
          <w:tcPr>
            <w:tcW w:w="6237" w:type="dxa"/>
            <w:vAlign w:val="bottom"/>
          </w:tcPr>
          <w:p w14:paraId="72EAB6FC" w14:textId="1B18799E"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 міндеттемелерінің жиыны</w:t>
            </w:r>
          </w:p>
        </w:tc>
        <w:tc>
          <w:tcPr>
            <w:tcW w:w="1701" w:type="dxa"/>
            <w:tcBorders>
              <w:top w:val="single" w:sz="4" w:space="0" w:color="auto"/>
              <w:bottom w:val="single" w:sz="4" w:space="0" w:color="auto"/>
            </w:tcBorders>
            <w:vAlign w:val="bottom"/>
          </w:tcPr>
          <w:p w14:paraId="317ADE14" w14:textId="0A2B1E8F" w:rsidR="00BC4995" w:rsidRPr="0092059D" w:rsidRDefault="00BC4995" w:rsidP="00BC4995">
            <w:pPr>
              <w:pStyle w:val="Tabletext"/>
              <w:widowControl w:val="0"/>
              <w:tabs>
                <w:tab w:val="decimal" w:pos="1418"/>
              </w:tabs>
              <w:spacing w:before="0" w:after="0"/>
              <w:rPr>
                <w:rFonts w:eastAsia="Calibri"/>
                <w:b/>
                <w:sz w:val="20"/>
                <w:lang w:val="kk-KZ"/>
              </w:rPr>
            </w:pPr>
            <w:r w:rsidRPr="0092059D">
              <w:rPr>
                <w:rFonts w:eastAsia="Calibri"/>
                <w:b/>
                <w:sz w:val="20"/>
                <w:lang w:val="kk-KZ"/>
              </w:rPr>
              <w:t>4.420.064</w:t>
            </w:r>
          </w:p>
        </w:tc>
        <w:tc>
          <w:tcPr>
            <w:tcW w:w="1701" w:type="dxa"/>
            <w:tcBorders>
              <w:top w:val="single" w:sz="4" w:space="0" w:color="auto"/>
              <w:bottom w:val="single" w:sz="4" w:space="0" w:color="auto"/>
            </w:tcBorders>
            <w:vAlign w:val="bottom"/>
          </w:tcPr>
          <w:p w14:paraId="51A67AE8" w14:textId="09B3EAF6"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4.124.488</w:t>
            </w:r>
          </w:p>
        </w:tc>
      </w:tr>
      <w:tr w:rsidR="009A6353" w:rsidRPr="0092059D" w14:paraId="11193C22" w14:textId="77777777" w:rsidTr="0088534E">
        <w:trPr>
          <w:trHeight w:val="227"/>
          <w:jc w:val="center"/>
        </w:trPr>
        <w:tc>
          <w:tcPr>
            <w:tcW w:w="6237" w:type="dxa"/>
            <w:vAlign w:val="bottom"/>
          </w:tcPr>
          <w:p w14:paraId="1A231E33" w14:textId="77777777" w:rsidR="009A6353" w:rsidRPr="0092059D" w:rsidRDefault="009A6353"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701" w:type="dxa"/>
            <w:tcBorders>
              <w:top w:val="single" w:sz="4" w:space="0" w:color="auto"/>
            </w:tcBorders>
            <w:vAlign w:val="bottom"/>
          </w:tcPr>
          <w:p w14:paraId="504A43D9" w14:textId="77777777" w:rsidR="009A6353" w:rsidRPr="0092059D" w:rsidRDefault="009A6353" w:rsidP="00097422">
            <w:pPr>
              <w:pStyle w:val="Tabletext"/>
              <w:widowControl w:val="0"/>
              <w:tabs>
                <w:tab w:val="decimal" w:pos="1418"/>
              </w:tabs>
              <w:spacing w:before="0" w:after="0"/>
              <w:rPr>
                <w:rFonts w:eastAsia="Calibri"/>
                <w:b/>
                <w:sz w:val="20"/>
                <w:lang w:val="kk-KZ"/>
              </w:rPr>
            </w:pPr>
          </w:p>
        </w:tc>
        <w:tc>
          <w:tcPr>
            <w:tcW w:w="1701" w:type="dxa"/>
            <w:tcBorders>
              <w:top w:val="single" w:sz="4" w:space="0" w:color="auto"/>
            </w:tcBorders>
            <w:vAlign w:val="bottom"/>
          </w:tcPr>
          <w:p w14:paraId="4C19B3F3" w14:textId="77777777" w:rsidR="009A6353" w:rsidRPr="0092059D" w:rsidRDefault="009A6353" w:rsidP="00097422">
            <w:pPr>
              <w:pStyle w:val="Tabletext"/>
              <w:widowControl w:val="0"/>
              <w:tabs>
                <w:tab w:val="decimal" w:pos="1418"/>
              </w:tabs>
              <w:spacing w:before="0" w:after="0"/>
              <w:rPr>
                <w:rFonts w:eastAsia="Calibri"/>
                <w:sz w:val="20"/>
                <w:lang w:val="kk-KZ"/>
              </w:rPr>
            </w:pPr>
          </w:p>
        </w:tc>
      </w:tr>
      <w:tr w:rsidR="00BC4995" w:rsidRPr="0092059D" w14:paraId="584B7264" w14:textId="77777777" w:rsidTr="0088534E">
        <w:trPr>
          <w:trHeight w:val="227"/>
          <w:jc w:val="center"/>
        </w:trPr>
        <w:tc>
          <w:tcPr>
            <w:tcW w:w="6237" w:type="dxa"/>
            <w:vAlign w:val="bottom"/>
          </w:tcPr>
          <w:p w14:paraId="1024A970" w14:textId="7295E823"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қаржылай емес міндеттемелер</w:t>
            </w:r>
          </w:p>
        </w:tc>
        <w:tc>
          <w:tcPr>
            <w:tcW w:w="1701" w:type="dxa"/>
            <w:vAlign w:val="bottom"/>
          </w:tcPr>
          <w:p w14:paraId="6984F34B" w14:textId="77777777" w:rsidR="00BC4995" w:rsidRPr="0092059D" w:rsidRDefault="00BC4995" w:rsidP="00BC4995">
            <w:pPr>
              <w:widowControl w:val="0"/>
              <w:tabs>
                <w:tab w:val="decimal" w:pos="1418"/>
              </w:tabs>
              <w:spacing w:after="0" w:line="240" w:lineRule="auto"/>
              <w:rPr>
                <w:rFonts w:ascii="Times New Roman" w:hAnsi="Times New Roman"/>
                <w:b/>
                <w:lang w:val="kk-KZ"/>
              </w:rPr>
            </w:pPr>
          </w:p>
        </w:tc>
        <w:tc>
          <w:tcPr>
            <w:tcW w:w="1701" w:type="dxa"/>
            <w:vAlign w:val="bottom"/>
          </w:tcPr>
          <w:p w14:paraId="2C767AA2" w14:textId="77777777" w:rsidR="00BC4995" w:rsidRPr="0092059D" w:rsidRDefault="00BC4995" w:rsidP="00BC4995">
            <w:pPr>
              <w:widowControl w:val="0"/>
              <w:tabs>
                <w:tab w:val="decimal" w:pos="1418"/>
              </w:tabs>
              <w:spacing w:after="0" w:line="240" w:lineRule="auto"/>
              <w:rPr>
                <w:rFonts w:ascii="Times New Roman" w:hAnsi="Times New Roman"/>
                <w:lang w:val="kk-KZ"/>
              </w:rPr>
            </w:pPr>
          </w:p>
        </w:tc>
      </w:tr>
      <w:tr w:rsidR="00BC4995" w:rsidRPr="0092059D" w14:paraId="3D2ECABA" w14:textId="77777777" w:rsidTr="0088534E">
        <w:trPr>
          <w:trHeight w:val="227"/>
          <w:jc w:val="center"/>
        </w:trPr>
        <w:tc>
          <w:tcPr>
            <w:tcW w:w="6237" w:type="dxa"/>
            <w:vAlign w:val="bottom"/>
          </w:tcPr>
          <w:p w14:paraId="6170427D" w14:textId="626CF234"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Пайдаланылмаған демалыстар бойынша есептелген шығыстар </w:t>
            </w:r>
          </w:p>
        </w:tc>
        <w:tc>
          <w:tcPr>
            <w:tcW w:w="1701" w:type="dxa"/>
            <w:vAlign w:val="bottom"/>
          </w:tcPr>
          <w:p w14:paraId="2AB39F49" w14:textId="2690A41C"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1.018.002</w:t>
            </w:r>
          </w:p>
        </w:tc>
        <w:tc>
          <w:tcPr>
            <w:tcW w:w="1701" w:type="dxa"/>
            <w:vAlign w:val="bottom"/>
          </w:tcPr>
          <w:p w14:paraId="47F2803F" w14:textId="5ECA0331"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729.076</w:t>
            </w:r>
          </w:p>
        </w:tc>
      </w:tr>
      <w:tr w:rsidR="00BC4995" w:rsidRPr="0092059D" w14:paraId="0B58A68E" w14:textId="77777777" w:rsidTr="0088534E">
        <w:trPr>
          <w:trHeight w:val="227"/>
          <w:jc w:val="center"/>
        </w:trPr>
        <w:tc>
          <w:tcPr>
            <w:tcW w:w="6237" w:type="dxa"/>
            <w:vAlign w:val="bottom"/>
          </w:tcPr>
          <w:p w14:paraId="4724133E" w14:textId="46B8A7A8"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Корпоративтік табыс салығынан басқа, төленуі тиіс салықтар   </w:t>
            </w:r>
          </w:p>
        </w:tc>
        <w:tc>
          <w:tcPr>
            <w:tcW w:w="1701" w:type="dxa"/>
            <w:vAlign w:val="bottom"/>
          </w:tcPr>
          <w:p w14:paraId="4E030AEA" w14:textId="619D87F0"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559.146</w:t>
            </w:r>
          </w:p>
        </w:tc>
        <w:tc>
          <w:tcPr>
            <w:tcW w:w="1701" w:type="dxa"/>
            <w:vAlign w:val="bottom"/>
          </w:tcPr>
          <w:p w14:paraId="65C6813B" w14:textId="417FEBA0"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450.736</w:t>
            </w:r>
          </w:p>
        </w:tc>
      </w:tr>
      <w:tr w:rsidR="00BC4995" w:rsidRPr="0092059D" w14:paraId="642F3366" w14:textId="77777777" w:rsidTr="0088534E">
        <w:trPr>
          <w:trHeight w:val="227"/>
          <w:jc w:val="center"/>
        </w:trPr>
        <w:tc>
          <w:tcPr>
            <w:tcW w:w="6237" w:type="dxa"/>
            <w:vAlign w:val="bottom"/>
          </w:tcPr>
          <w:p w14:paraId="62FA3B33" w14:textId="106D8695"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Өзге қаржылай емес міндеттемелердің жиыны  </w:t>
            </w:r>
          </w:p>
        </w:tc>
        <w:tc>
          <w:tcPr>
            <w:tcW w:w="1701" w:type="dxa"/>
            <w:tcBorders>
              <w:top w:val="single" w:sz="4" w:space="0" w:color="auto"/>
              <w:bottom w:val="single" w:sz="4" w:space="0" w:color="auto"/>
            </w:tcBorders>
            <w:vAlign w:val="bottom"/>
          </w:tcPr>
          <w:p w14:paraId="34BDF469" w14:textId="665A7C81"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1.577.148</w:t>
            </w:r>
          </w:p>
        </w:tc>
        <w:tc>
          <w:tcPr>
            <w:tcW w:w="1701" w:type="dxa"/>
            <w:tcBorders>
              <w:top w:val="single" w:sz="4" w:space="0" w:color="auto"/>
              <w:bottom w:val="single" w:sz="4" w:space="0" w:color="auto"/>
            </w:tcBorders>
            <w:vAlign w:val="bottom"/>
          </w:tcPr>
          <w:p w14:paraId="765634A9" w14:textId="22293B86"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1.179.812</w:t>
            </w:r>
          </w:p>
        </w:tc>
      </w:tr>
      <w:tr w:rsidR="00BC4995" w:rsidRPr="0092059D" w14:paraId="11FC8C27" w14:textId="77777777" w:rsidTr="0088534E">
        <w:trPr>
          <w:trHeight w:val="227"/>
          <w:jc w:val="center"/>
        </w:trPr>
        <w:tc>
          <w:tcPr>
            <w:tcW w:w="6237" w:type="dxa"/>
            <w:vAlign w:val="bottom"/>
          </w:tcPr>
          <w:p w14:paraId="01D3C193" w14:textId="682F71D2" w:rsidR="00BC4995" w:rsidRPr="0092059D" w:rsidRDefault="00BC4995" w:rsidP="00BC4995">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міндеттемелер</w:t>
            </w:r>
          </w:p>
        </w:tc>
        <w:tc>
          <w:tcPr>
            <w:tcW w:w="1701" w:type="dxa"/>
            <w:tcBorders>
              <w:top w:val="single" w:sz="4" w:space="0" w:color="auto"/>
              <w:bottom w:val="double" w:sz="4" w:space="0" w:color="auto"/>
            </w:tcBorders>
            <w:vAlign w:val="bottom"/>
          </w:tcPr>
          <w:p w14:paraId="33B5DEFF" w14:textId="6EB9353A" w:rsidR="00BC4995" w:rsidRPr="0092059D" w:rsidRDefault="00BC4995" w:rsidP="00BC4995">
            <w:pPr>
              <w:pStyle w:val="Tabletext"/>
              <w:widowControl w:val="0"/>
              <w:tabs>
                <w:tab w:val="decimal" w:pos="1418"/>
              </w:tabs>
              <w:spacing w:before="0" w:after="0"/>
              <w:rPr>
                <w:rFonts w:eastAsia="Calibri"/>
                <w:b/>
                <w:sz w:val="20"/>
                <w:lang w:val="kk-KZ"/>
              </w:rPr>
            </w:pPr>
            <w:r w:rsidRPr="0092059D">
              <w:rPr>
                <w:b/>
                <w:bCs/>
                <w:sz w:val="20"/>
                <w:lang w:val="kk-KZ"/>
              </w:rPr>
              <w:t>5.997.212</w:t>
            </w:r>
          </w:p>
        </w:tc>
        <w:tc>
          <w:tcPr>
            <w:tcW w:w="1701" w:type="dxa"/>
            <w:tcBorders>
              <w:top w:val="single" w:sz="4" w:space="0" w:color="auto"/>
              <w:bottom w:val="double" w:sz="4" w:space="0" w:color="auto"/>
            </w:tcBorders>
            <w:vAlign w:val="bottom"/>
          </w:tcPr>
          <w:p w14:paraId="6338B820" w14:textId="20009882" w:rsidR="00BC4995" w:rsidRPr="0092059D" w:rsidRDefault="00BC4995" w:rsidP="00BC4995">
            <w:pPr>
              <w:pStyle w:val="Tabletext"/>
              <w:widowControl w:val="0"/>
              <w:tabs>
                <w:tab w:val="decimal" w:pos="1418"/>
              </w:tabs>
              <w:spacing w:before="0" w:after="0"/>
              <w:rPr>
                <w:rFonts w:eastAsia="Calibri"/>
                <w:sz w:val="20"/>
                <w:lang w:val="kk-KZ"/>
              </w:rPr>
            </w:pPr>
            <w:r w:rsidRPr="0092059D">
              <w:rPr>
                <w:bCs/>
                <w:sz w:val="20"/>
                <w:lang w:val="kk-KZ"/>
              </w:rPr>
              <w:t>5.304.300</w:t>
            </w:r>
          </w:p>
        </w:tc>
      </w:tr>
    </w:tbl>
    <w:p w14:paraId="75A30EAA" w14:textId="72ECC643" w:rsidR="007F54B9" w:rsidRPr="0092059D" w:rsidRDefault="00BC4995" w:rsidP="00715A57">
      <w:pPr>
        <w:pStyle w:val="19"/>
        <w:pageBreakBefore/>
        <w:tabs>
          <w:tab w:val="left" w:pos="709"/>
        </w:tabs>
        <w:spacing w:before="0" w:after="0"/>
        <w:ind w:left="567" w:hanging="567"/>
        <w:rPr>
          <w:rFonts w:ascii="Times New Roman" w:hAnsi="Times New Roman"/>
          <w:lang w:val="kk-KZ"/>
        </w:rPr>
      </w:pPr>
      <w:bookmarkStart w:id="329" w:name="_Toc139116660"/>
      <w:bookmarkStart w:id="330" w:name="_Toc175066079"/>
      <w:r w:rsidRPr="0092059D">
        <w:rPr>
          <w:rFonts w:ascii="Times New Roman" w:hAnsi="Times New Roman"/>
          <w:lang w:val="kk-KZ"/>
        </w:rPr>
        <w:lastRenderedPageBreak/>
        <w:t>Кредиттік ұйымдардың қаражаты</w:t>
      </w:r>
      <w:bookmarkEnd w:id="329"/>
      <w:bookmarkEnd w:id="330"/>
      <w:r w:rsidRPr="0092059D">
        <w:rPr>
          <w:rFonts w:ascii="Times New Roman" w:hAnsi="Times New Roman"/>
          <w:lang w:val="kk-KZ"/>
        </w:rPr>
        <w:t xml:space="preserve"> </w:t>
      </w:r>
    </w:p>
    <w:p w14:paraId="0B76822D" w14:textId="49128A53" w:rsidR="00A977EE" w:rsidRPr="0092059D" w:rsidRDefault="00BC4995" w:rsidP="00661246">
      <w:pPr>
        <w:widowControl w:val="0"/>
        <w:spacing w:before="100" w:after="100" w:line="240" w:lineRule="auto"/>
        <w:rPr>
          <w:rFonts w:ascii="Times New Roman" w:hAnsi="Times New Roman"/>
          <w:lang w:val="kk-KZ"/>
        </w:rPr>
      </w:pPr>
      <w:r w:rsidRPr="0092059D">
        <w:rPr>
          <w:rFonts w:ascii="Times New Roman" w:hAnsi="Times New Roman"/>
          <w:lang w:val="kk-KZ"/>
        </w:rPr>
        <w:t>Кредиттік ұйымдардың қаражаты мына позицияларды қамтиды</w:t>
      </w:r>
      <w:r w:rsidR="00A977EE" w:rsidRPr="0092059D">
        <w:rPr>
          <w:rFonts w:ascii="Times New Roman" w:hAnsi="Times New Roman"/>
          <w:lang w:val="kk-KZ"/>
        </w:rPr>
        <w:t>:</w:t>
      </w:r>
    </w:p>
    <w:tbl>
      <w:tblPr>
        <w:tblW w:w="9639" w:type="dxa"/>
        <w:jc w:val="center"/>
        <w:tblLayout w:type="fixed"/>
        <w:tblLook w:val="0000" w:firstRow="0" w:lastRow="0" w:firstColumn="0" w:lastColumn="0" w:noHBand="0" w:noVBand="0"/>
      </w:tblPr>
      <w:tblGrid>
        <w:gridCol w:w="6237"/>
        <w:gridCol w:w="1701"/>
        <w:gridCol w:w="1701"/>
      </w:tblGrid>
      <w:tr w:rsidR="00C63957" w:rsidRPr="0092059D" w14:paraId="797D54D7" w14:textId="77777777" w:rsidTr="00661246">
        <w:trPr>
          <w:trHeight w:val="198"/>
          <w:tblHeader/>
          <w:jc w:val="center"/>
        </w:trPr>
        <w:tc>
          <w:tcPr>
            <w:tcW w:w="6237" w:type="dxa"/>
            <w:vAlign w:val="bottom"/>
          </w:tcPr>
          <w:p w14:paraId="5C6CB9E9" w14:textId="77777777" w:rsidR="00196AF8" w:rsidRPr="0092059D" w:rsidRDefault="00196AF8" w:rsidP="00097422">
            <w:pPr>
              <w:pStyle w:val="Tabletext"/>
              <w:widowControl w:val="0"/>
              <w:overflowPunct w:val="0"/>
              <w:autoSpaceDE w:val="0"/>
              <w:autoSpaceDN w:val="0"/>
              <w:adjustRightInd w:val="0"/>
              <w:spacing w:before="0" w:after="0"/>
              <w:ind w:left="5" w:right="-108" w:hanging="113"/>
              <w:textAlignment w:val="baseline"/>
              <w:rPr>
                <w:b/>
                <w:iCs/>
                <w:sz w:val="20"/>
                <w:lang w:val="kk-KZ"/>
              </w:rPr>
            </w:pPr>
          </w:p>
        </w:tc>
        <w:tc>
          <w:tcPr>
            <w:tcW w:w="1701" w:type="dxa"/>
            <w:tcBorders>
              <w:bottom w:val="single" w:sz="4" w:space="0" w:color="auto"/>
            </w:tcBorders>
            <w:vAlign w:val="bottom"/>
          </w:tcPr>
          <w:p w14:paraId="59523478" w14:textId="40B2A412" w:rsidR="009E2CB3" w:rsidRPr="0092059D" w:rsidRDefault="00605608" w:rsidP="009E2CB3">
            <w:pPr>
              <w:pStyle w:val="Tabletext"/>
              <w:widowControl w:val="0"/>
              <w:spacing w:before="0" w:after="0"/>
              <w:ind w:left="-108" w:right="68"/>
              <w:jc w:val="right"/>
              <w:rPr>
                <w:b/>
                <w:bCs/>
                <w:i/>
                <w:sz w:val="20"/>
                <w:lang w:val="kk-KZ"/>
              </w:rPr>
            </w:pPr>
            <w:r w:rsidRPr="0092059D">
              <w:rPr>
                <w:b/>
                <w:bCs/>
                <w:i/>
                <w:sz w:val="20"/>
                <w:lang w:val="kk-KZ"/>
              </w:rPr>
              <w:br/>
              <w:t>202</w:t>
            </w:r>
            <w:r w:rsidR="00C70646" w:rsidRPr="0092059D">
              <w:rPr>
                <w:b/>
                <w:bCs/>
                <w:i/>
                <w:sz w:val="20"/>
                <w:lang w:val="kk-KZ"/>
              </w:rPr>
              <w:t>3</w:t>
            </w:r>
            <w:r w:rsidRPr="0092059D">
              <w:rPr>
                <w:b/>
                <w:bCs/>
                <w:i/>
                <w:sz w:val="20"/>
                <w:lang w:val="kk-KZ"/>
              </w:rPr>
              <w:t xml:space="preserve"> </w:t>
            </w:r>
            <w:r w:rsidR="009E2CB3" w:rsidRPr="0092059D">
              <w:rPr>
                <w:b/>
                <w:bCs/>
                <w:i/>
                <w:sz w:val="20"/>
                <w:lang w:val="kk-KZ"/>
              </w:rPr>
              <w:t xml:space="preserve">жылғы </w:t>
            </w:r>
          </w:p>
          <w:p w14:paraId="5224F703" w14:textId="41B3D096" w:rsidR="00196AF8" w:rsidRPr="0092059D" w:rsidRDefault="009E2CB3" w:rsidP="009E2CB3">
            <w:pPr>
              <w:pStyle w:val="Tabletext"/>
              <w:widowControl w:val="0"/>
              <w:spacing w:before="0" w:after="0"/>
              <w:ind w:left="-108" w:right="68"/>
              <w:jc w:val="right"/>
              <w:rPr>
                <w:b/>
                <w:bCs/>
                <w:i/>
                <w:sz w:val="20"/>
                <w:lang w:val="kk-KZ"/>
              </w:rPr>
            </w:pPr>
            <w:r w:rsidRPr="0092059D">
              <w:rPr>
                <w:b/>
                <w:bCs/>
                <w:i/>
                <w:sz w:val="20"/>
                <w:lang w:val="kk-KZ"/>
              </w:rPr>
              <w:t>31 желтоқсан</w:t>
            </w:r>
          </w:p>
        </w:tc>
        <w:tc>
          <w:tcPr>
            <w:tcW w:w="1701" w:type="dxa"/>
            <w:tcBorders>
              <w:bottom w:val="single" w:sz="4" w:space="0" w:color="auto"/>
            </w:tcBorders>
            <w:vAlign w:val="bottom"/>
          </w:tcPr>
          <w:p w14:paraId="47842C15" w14:textId="5A68D2BB" w:rsidR="009E2CB3" w:rsidRPr="0092059D" w:rsidRDefault="00196AF8" w:rsidP="009E2CB3">
            <w:pPr>
              <w:pStyle w:val="Tabletext"/>
              <w:widowControl w:val="0"/>
              <w:spacing w:before="0" w:after="0"/>
              <w:ind w:left="-108" w:right="68"/>
              <w:jc w:val="right"/>
              <w:rPr>
                <w:b/>
                <w:bCs/>
                <w:i/>
                <w:sz w:val="20"/>
                <w:lang w:val="kk-KZ"/>
              </w:rPr>
            </w:pPr>
            <w:r w:rsidRPr="0092059D">
              <w:rPr>
                <w:b/>
                <w:bCs/>
                <w:i/>
                <w:sz w:val="20"/>
                <w:lang w:val="kk-KZ"/>
              </w:rPr>
              <w:br/>
              <w:t>202</w:t>
            </w:r>
            <w:r w:rsidR="00C70646" w:rsidRPr="0092059D">
              <w:rPr>
                <w:b/>
                <w:bCs/>
                <w:i/>
                <w:sz w:val="20"/>
                <w:lang w:val="kk-KZ"/>
              </w:rPr>
              <w:t>2</w:t>
            </w:r>
            <w:r w:rsidRPr="0092059D">
              <w:rPr>
                <w:b/>
                <w:bCs/>
                <w:i/>
                <w:sz w:val="20"/>
                <w:lang w:val="kk-KZ"/>
              </w:rPr>
              <w:t xml:space="preserve"> </w:t>
            </w:r>
            <w:r w:rsidR="009E2CB3" w:rsidRPr="0092059D">
              <w:rPr>
                <w:b/>
                <w:bCs/>
                <w:i/>
                <w:sz w:val="20"/>
                <w:lang w:val="kk-KZ"/>
              </w:rPr>
              <w:t xml:space="preserve">жылғы </w:t>
            </w:r>
          </w:p>
          <w:p w14:paraId="6F24FFFC" w14:textId="349BF9D2" w:rsidR="00196AF8" w:rsidRPr="0092059D" w:rsidRDefault="009E2CB3" w:rsidP="009E2CB3">
            <w:pPr>
              <w:pStyle w:val="Tabletext"/>
              <w:widowControl w:val="0"/>
              <w:spacing w:before="0" w:after="0"/>
              <w:ind w:left="-108" w:right="68"/>
              <w:jc w:val="right"/>
              <w:rPr>
                <w:b/>
                <w:bCs/>
                <w:i/>
                <w:sz w:val="20"/>
                <w:lang w:val="kk-KZ"/>
              </w:rPr>
            </w:pPr>
            <w:r w:rsidRPr="0092059D">
              <w:rPr>
                <w:b/>
                <w:bCs/>
                <w:i/>
                <w:sz w:val="20"/>
                <w:lang w:val="kk-KZ"/>
              </w:rPr>
              <w:t>31 желтоқсан</w:t>
            </w:r>
          </w:p>
        </w:tc>
      </w:tr>
      <w:tr w:rsidR="001D1AD8" w:rsidRPr="0092059D" w14:paraId="3A29CA26" w14:textId="77777777" w:rsidTr="00661246">
        <w:trPr>
          <w:trHeight w:val="198"/>
          <w:jc w:val="center"/>
        </w:trPr>
        <w:tc>
          <w:tcPr>
            <w:tcW w:w="6237" w:type="dxa"/>
            <w:vAlign w:val="bottom"/>
          </w:tcPr>
          <w:p w14:paraId="582CA454" w14:textId="5882237D" w:rsidR="001D1AD8" w:rsidRPr="0092059D" w:rsidRDefault="001D1AD8" w:rsidP="001D1AD8">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ЭЫДҰ құрамына кіретін елдердің банктерінен ерекшеленетін қаржы ұйымдарынан алынған кредиттер</w:t>
            </w:r>
          </w:p>
        </w:tc>
        <w:tc>
          <w:tcPr>
            <w:tcW w:w="1701" w:type="dxa"/>
            <w:vAlign w:val="bottom"/>
          </w:tcPr>
          <w:p w14:paraId="43A91DD5" w14:textId="344BA0C6" w:rsidR="001D1AD8" w:rsidRPr="0092059D" w:rsidRDefault="001D1AD8" w:rsidP="001D1AD8">
            <w:pPr>
              <w:widowControl w:val="0"/>
              <w:tabs>
                <w:tab w:val="decimal" w:pos="1418"/>
              </w:tabs>
              <w:spacing w:after="0" w:line="240" w:lineRule="auto"/>
              <w:rPr>
                <w:rFonts w:ascii="Times New Roman" w:hAnsi="Times New Roman"/>
                <w:b/>
                <w:bCs/>
                <w:sz w:val="18"/>
                <w:szCs w:val="18"/>
                <w:lang w:val="kk-KZ"/>
              </w:rPr>
            </w:pPr>
            <w:r w:rsidRPr="0092059D">
              <w:rPr>
                <w:rFonts w:ascii="Times New Roman" w:hAnsi="Times New Roman"/>
                <w:b/>
                <w:bCs/>
                <w:sz w:val="18"/>
                <w:szCs w:val="18"/>
                <w:lang w:val="kk-KZ"/>
              </w:rPr>
              <w:t>106.622.153</w:t>
            </w:r>
          </w:p>
        </w:tc>
        <w:tc>
          <w:tcPr>
            <w:tcW w:w="1701" w:type="dxa"/>
            <w:vAlign w:val="bottom"/>
          </w:tcPr>
          <w:p w14:paraId="49EA3CC2" w14:textId="046BA8D2" w:rsidR="001D1AD8" w:rsidRPr="0092059D" w:rsidRDefault="001D1AD8" w:rsidP="001D1AD8">
            <w:pPr>
              <w:widowControl w:val="0"/>
              <w:tabs>
                <w:tab w:val="decimal" w:pos="1418"/>
              </w:tabs>
              <w:spacing w:after="0" w:line="240" w:lineRule="auto"/>
              <w:rPr>
                <w:rFonts w:ascii="Times New Roman" w:hAnsi="Times New Roman"/>
                <w:sz w:val="18"/>
                <w:szCs w:val="18"/>
                <w:lang w:val="kk-KZ"/>
              </w:rPr>
            </w:pPr>
            <w:r w:rsidRPr="0092059D">
              <w:rPr>
                <w:rFonts w:ascii="Times New Roman" w:hAnsi="Times New Roman"/>
                <w:bCs/>
                <w:sz w:val="18"/>
                <w:szCs w:val="18"/>
                <w:lang w:val="kk-KZ"/>
              </w:rPr>
              <w:t>94.660.550</w:t>
            </w:r>
          </w:p>
        </w:tc>
      </w:tr>
      <w:tr w:rsidR="001D1AD8" w:rsidRPr="0092059D" w14:paraId="40F9BD51" w14:textId="77777777" w:rsidTr="00661246">
        <w:trPr>
          <w:trHeight w:val="198"/>
          <w:jc w:val="center"/>
        </w:trPr>
        <w:tc>
          <w:tcPr>
            <w:tcW w:w="6237" w:type="dxa"/>
            <w:vAlign w:val="bottom"/>
          </w:tcPr>
          <w:p w14:paraId="279D54A2" w14:textId="54C06446" w:rsidR="001D1AD8" w:rsidRPr="0092059D" w:rsidRDefault="001D1AD8" w:rsidP="001D1AD8">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Жергілікті қаржы ұйымдарынан алынған кредиттер  </w:t>
            </w:r>
          </w:p>
        </w:tc>
        <w:tc>
          <w:tcPr>
            <w:tcW w:w="1701" w:type="dxa"/>
            <w:vAlign w:val="bottom"/>
          </w:tcPr>
          <w:p w14:paraId="59C484D8" w14:textId="5463986E" w:rsidR="001D1AD8" w:rsidRPr="0092059D" w:rsidRDefault="001D1AD8" w:rsidP="001D1AD8">
            <w:pPr>
              <w:widowControl w:val="0"/>
              <w:tabs>
                <w:tab w:val="decimal" w:pos="1418"/>
              </w:tabs>
              <w:spacing w:after="0" w:line="240" w:lineRule="auto"/>
              <w:rPr>
                <w:rFonts w:ascii="Times New Roman" w:hAnsi="Times New Roman"/>
                <w:b/>
                <w:bCs/>
                <w:sz w:val="18"/>
                <w:szCs w:val="18"/>
                <w:lang w:val="kk-KZ"/>
              </w:rPr>
            </w:pPr>
            <w:r w:rsidRPr="0092059D">
              <w:rPr>
                <w:rFonts w:ascii="Times New Roman" w:hAnsi="Times New Roman"/>
                <w:b/>
                <w:bCs/>
                <w:sz w:val="18"/>
                <w:szCs w:val="18"/>
                <w:lang w:val="kk-KZ"/>
              </w:rPr>
              <w:t>53.280.971</w:t>
            </w:r>
          </w:p>
        </w:tc>
        <w:tc>
          <w:tcPr>
            <w:tcW w:w="1701" w:type="dxa"/>
            <w:vAlign w:val="bottom"/>
          </w:tcPr>
          <w:p w14:paraId="632942EF" w14:textId="513E395F" w:rsidR="001D1AD8" w:rsidRPr="0092059D" w:rsidRDefault="001D1AD8" w:rsidP="001D1AD8">
            <w:pPr>
              <w:widowControl w:val="0"/>
              <w:tabs>
                <w:tab w:val="decimal" w:pos="1418"/>
              </w:tabs>
              <w:spacing w:after="0" w:line="240" w:lineRule="auto"/>
              <w:rPr>
                <w:rFonts w:ascii="Times New Roman" w:hAnsi="Times New Roman"/>
                <w:sz w:val="18"/>
                <w:szCs w:val="18"/>
                <w:lang w:val="kk-KZ"/>
              </w:rPr>
            </w:pPr>
            <w:r w:rsidRPr="0092059D">
              <w:rPr>
                <w:rFonts w:ascii="Times New Roman" w:hAnsi="Times New Roman"/>
                <w:bCs/>
                <w:sz w:val="18"/>
                <w:szCs w:val="18"/>
                <w:lang w:val="kk-KZ"/>
              </w:rPr>
              <w:t>42.175.790</w:t>
            </w:r>
          </w:p>
        </w:tc>
      </w:tr>
      <w:tr w:rsidR="001D1AD8" w:rsidRPr="0092059D" w14:paraId="0B9B449A" w14:textId="77777777" w:rsidTr="00661246">
        <w:trPr>
          <w:trHeight w:val="198"/>
          <w:jc w:val="center"/>
        </w:trPr>
        <w:tc>
          <w:tcPr>
            <w:tcW w:w="6237" w:type="dxa"/>
            <w:vAlign w:val="bottom"/>
          </w:tcPr>
          <w:p w14:paraId="2993FDB3" w14:textId="1CF649DE" w:rsidR="001D1AD8" w:rsidRPr="0092059D" w:rsidRDefault="001D1AD8" w:rsidP="001D1AD8">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ЭЫДҰ құрамына кіретін елдердің банктерінен алынған кредиттер</w:t>
            </w:r>
          </w:p>
        </w:tc>
        <w:tc>
          <w:tcPr>
            <w:tcW w:w="1701" w:type="dxa"/>
            <w:vAlign w:val="bottom"/>
          </w:tcPr>
          <w:p w14:paraId="2D789019" w14:textId="0BDB9F43" w:rsidR="001D1AD8" w:rsidRPr="0092059D" w:rsidRDefault="001D1AD8" w:rsidP="001D1AD8">
            <w:pPr>
              <w:widowControl w:val="0"/>
              <w:tabs>
                <w:tab w:val="decimal" w:pos="1418"/>
              </w:tabs>
              <w:spacing w:after="0" w:line="240" w:lineRule="auto"/>
              <w:rPr>
                <w:rFonts w:ascii="Times New Roman" w:hAnsi="Times New Roman"/>
                <w:b/>
                <w:bCs/>
                <w:sz w:val="18"/>
                <w:szCs w:val="18"/>
                <w:lang w:val="kk-KZ"/>
              </w:rPr>
            </w:pPr>
            <w:r w:rsidRPr="0092059D">
              <w:rPr>
                <w:rFonts w:ascii="Times New Roman" w:hAnsi="Times New Roman"/>
                <w:b/>
                <w:bCs/>
                <w:sz w:val="18"/>
                <w:szCs w:val="18"/>
                <w:lang w:val="kk-KZ"/>
              </w:rPr>
              <w:t>30.103.180</w:t>
            </w:r>
          </w:p>
        </w:tc>
        <w:tc>
          <w:tcPr>
            <w:tcW w:w="1701" w:type="dxa"/>
            <w:vAlign w:val="bottom"/>
          </w:tcPr>
          <w:p w14:paraId="053CE148" w14:textId="390E39EA" w:rsidR="001D1AD8" w:rsidRPr="0092059D" w:rsidRDefault="001D1AD8" w:rsidP="001D1AD8">
            <w:pPr>
              <w:widowControl w:val="0"/>
              <w:tabs>
                <w:tab w:val="decimal" w:pos="1418"/>
              </w:tabs>
              <w:spacing w:after="0" w:line="240" w:lineRule="auto"/>
              <w:rPr>
                <w:rFonts w:ascii="Times New Roman" w:hAnsi="Times New Roman"/>
                <w:sz w:val="18"/>
                <w:szCs w:val="18"/>
                <w:lang w:val="kk-KZ"/>
              </w:rPr>
            </w:pPr>
            <w:r w:rsidRPr="0092059D">
              <w:rPr>
                <w:rFonts w:ascii="Times New Roman" w:hAnsi="Times New Roman"/>
                <w:bCs/>
                <w:sz w:val="18"/>
                <w:szCs w:val="18"/>
                <w:lang w:val="kk-KZ"/>
              </w:rPr>
              <w:t>26.900.117</w:t>
            </w:r>
          </w:p>
        </w:tc>
      </w:tr>
      <w:tr w:rsidR="001D1AD8" w:rsidRPr="0092059D" w14:paraId="3C2253CE" w14:textId="77777777" w:rsidTr="00661246">
        <w:trPr>
          <w:trHeight w:val="198"/>
          <w:jc w:val="center"/>
        </w:trPr>
        <w:tc>
          <w:tcPr>
            <w:tcW w:w="6237" w:type="dxa"/>
            <w:vAlign w:val="bottom"/>
          </w:tcPr>
          <w:p w14:paraId="1344D246" w14:textId="56DBBAA8" w:rsidR="001D1AD8" w:rsidRPr="0092059D" w:rsidRDefault="001D1AD8" w:rsidP="001D1AD8">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Кредиттік ұйымдардың қаражаты</w:t>
            </w:r>
          </w:p>
        </w:tc>
        <w:tc>
          <w:tcPr>
            <w:tcW w:w="1701" w:type="dxa"/>
            <w:tcBorders>
              <w:top w:val="single" w:sz="4" w:space="0" w:color="auto"/>
              <w:bottom w:val="double" w:sz="4" w:space="0" w:color="auto"/>
            </w:tcBorders>
            <w:vAlign w:val="bottom"/>
          </w:tcPr>
          <w:p w14:paraId="52438D90" w14:textId="03798504" w:rsidR="001D1AD8" w:rsidRPr="0092059D" w:rsidRDefault="001D1AD8" w:rsidP="001D1AD8">
            <w:pPr>
              <w:widowControl w:val="0"/>
              <w:tabs>
                <w:tab w:val="decimal" w:pos="1418"/>
              </w:tabs>
              <w:spacing w:after="0" w:line="240" w:lineRule="auto"/>
              <w:rPr>
                <w:rFonts w:ascii="Times New Roman" w:hAnsi="Times New Roman"/>
                <w:b/>
                <w:bCs/>
                <w:sz w:val="18"/>
                <w:szCs w:val="18"/>
                <w:lang w:val="kk-KZ"/>
              </w:rPr>
            </w:pPr>
            <w:r w:rsidRPr="0092059D">
              <w:rPr>
                <w:rFonts w:ascii="Times New Roman" w:hAnsi="Times New Roman"/>
                <w:b/>
                <w:bCs/>
                <w:sz w:val="18"/>
                <w:szCs w:val="18"/>
                <w:lang w:val="kk-KZ"/>
              </w:rPr>
              <w:t>190.006.304</w:t>
            </w:r>
          </w:p>
        </w:tc>
        <w:tc>
          <w:tcPr>
            <w:tcW w:w="1701" w:type="dxa"/>
            <w:tcBorders>
              <w:top w:val="single" w:sz="4" w:space="0" w:color="auto"/>
              <w:bottom w:val="double" w:sz="4" w:space="0" w:color="auto"/>
            </w:tcBorders>
            <w:vAlign w:val="bottom"/>
          </w:tcPr>
          <w:p w14:paraId="049AA7C1" w14:textId="682A20B0" w:rsidR="001D1AD8" w:rsidRPr="0092059D" w:rsidRDefault="001D1AD8" w:rsidP="001D1AD8">
            <w:pPr>
              <w:widowControl w:val="0"/>
              <w:tabs>
                <w:tab w:val="decimal" w:pos="1418"/>
              </w:tabs>
              <w:spacing w:after="0" w:line="240" w:lineRule="auto"/>
              <w:rPr>
                <w:rFonts w:ascii="Times New Roman" w:hAnsi="Times New Roman"/>
                <w:sz w:val="18"/>
                <w:szCs w:val="18"/>
                <w:lang w:val="kk-KZ"/>
              </w:rPr>
            </w:pPr>
            <w:r w:rsidRPr="0092059D">
              <w:rPr>
                <w:rFonts w:ascii="Times New Roman" w:hAnsi="Times New Roman"/>
                <w:bCs/>
                <w:sz w:val="18"/>
                <w:szCs w:val="18"/>
                <w:lang w:val="kk-KZ"/>
              </w:rPr>
              <w:t>163.736.457</w:t>
            </w:r>
          </w:p>
        </w:tc>
      </w:tr>
    </w:tbl>
    <w:p w14:paraId="3E3C2384" w14:textId="2A3764B5" w:rsidR="001A408E" w:rsidRPr="001A408E" w:rsidRDefault="001A408E" w:rsidP="001A408E">
      <w:pPr>
        <w:pStyle w:val="a4"/>
        <w:widowControl w:val="0"/>
        <w:spacing w:before="100" w:after="0"/>
        <w:rPr>
          <w:lang w:val="kk-KZ"/>
        </w:rPr>
      </w:pPr>
      <w:bookmarkStart w:id="331" w:name="_Toc506649953"/>
      <w:bookmarkStart w:id="332" w:name="_Toc2006826"/>
      <w:bookmarkStart w:id="333" w:name="_Toc181763759"/>
      <w:bookmarkStart w:id="334" w:name="_Toc181800455"/>
      <w:bookmarkEnd w:id="331"/>
      <w:bookmarkEnd w:id="332"/>
      <w:r w:rsidRPr="001A408E">
        <w:rPr>
          <w:lang w:val="kk-KZ"/>
        </w:rPr>
        <w:t xml:space="preserve">2023 және 2022 жылдардағы 31 желтоқсандағы жағдай бойынша Компания </w:t>
      </w:r>
      <w:r>
        <w:rPr>
          <w:lang w:val="kk-KZ"/>
        </w:rPr>
        <w:t>кредиттік</w:t>
      </w:r>
      <w:r w:rsidRPr="001A408E">
        <w:rPr>
          <w:lang w:val="kk-KZ"/>
        </w:rPr>
        <w:t xml:space="preserve"> ұйымдармен қаржылық </w:t>
      </w:r>
      <w:r w:rsidR="00512FFF">
        <w:rPr>
          <w:lang w:val="kk-KZ"/>
        </w:rPr>
        <w:t>ковенанттарға</w:t>
      </w:r>
      <w:r w:rsidRPr="001A408E">
        <w:rPr>
          <w:lang w:val="kk-KZ"/>
        </w:rPr>
        <w:t xml:space="preserve"> қатысты барлық талаптарға сай болды.</w:t>
      </w:r>
    </w:p>
    <w:p w14:paraId="48B7EA5E" w14:textId="2C84196F" w:rsidR="001A408E" w:rsidRDefault="001A408E" w:rsidP="001A408E">
      <w:pPr>
        <w:pStyle w:val="a4"/>
        <w:widowControl w:val="0"/>
        <w:spacing w:before="100" w:after="0"/>
        <w:rPr>
          <w:lang w:val="kk-KZ"/>
        </w:rPr>
      </w:pPr>
      <w:r w:rsidRPr="001A408E">
        <w:rPr>
          <w:lang w:val="kk-KZ"/>
        </w:rPr>
        <w:t xml:space="preserve">2023 жылғы 31 желтоқсандағы жағдай бойынша компанияның </w:t>
      </w:r>
      <w:r>
        <w:rPr>
          <w:lang w:val="kk-KZ"/>
        </w:rPr>
        <w:t>«</w:t>
      </w:r>
      <w:r w:rsidRPr="001A408E">
        <w:rPr>
          <w:lang w:val="kk-KZ"/>
        </w:rPr>
        <w:t>ForteBank</w:t>
      </w:r>
      <w:r>
        <w:rPr>
          <w:lang w:val="kk-KZ"/>
        </w:rPr>
        <w:t>»</w:t>
      </w:r>
      <w:r w:rsidRPr="001A408E">
        <w:rPr>
          <w:lang w:val="kk-KZ"/>
        </w:rPr>
        <w:t xml:space="preserve"> АҚ-дан 3.854.646 мың теңге сомасына (2022 жылғы 31 желтоқсан</w:t>
      </w:r>
      <w:r>
        <w:rPr>
          <w:lang w:val="kk-KZ"/>
        </w:rPr>
        <w:t>д</w:t>
      </w:r>
      <w:r w:rsidRPr="001A408E">
        <w:rPr>
          <w:lang w:val="kk-KZ"/>
        </w:rPr>
        <w:t xml:space="preserve">а: 6.694.109 мың теңге) және </w:t>
      </w:r>
      <w:r>
        <w:rPr>
          <w:lang w:val="kk-KZ"/>
        </w:rPr>
        <w:t>«</w:t>
      </w:r>
      <w:r w:rsidRPr="001A408E">
        <w:rPr>
          <w:lang w:val="kk-KZ"/>
        </w:rPr>
        <w:t>Алтын Банк</w:t>
      </w:r>
      <w:r>
        <w:rPr>
          <w:lang w:val="kk-KZ"/>
        </w:rPr>
        <w:t>»</w:t>
      </w:r>
      <w:r w:rsidRPr="001A408E">
        <w:rPr>
          <w:lang w:val="kk-KZ"/>
        </w:rPr>
        <w:t>АҚ-дан (</w:t>
      </w:r>
      <w:r>
        <w:rPr>
          <w:lang w:val="kk-KZ"/>
        </w:rPr>
        <w:t>«</w:t>
      </w:r>
      <w:r w:rsidRPr="001A408E">
        <w:rPr>
          <w:lang w:val="kk-KZ"/>
        </w:rPr>
        <w:t>China Citic Bank Corporation Limited</w:t>
      </w:r>
      <w:r>
        <w:rPr>
          <w:lang w:val="kk-KZ"/>
        </w:rPr>
        <w:t>»</w:t>
      </w:r>
      <w:r w:rsidRPr="001A408E">
        <w:rPr>
          <w:lang w:val="kk-KZ"/>
        </w:rPr>
        <w:t xml:space="preserve"> ЕБ) 6.352.113 мың теңге сомасына (2022 жылғы 31 желтоқсан</w:t>
      </w:r>
      <w:r>
        <w:rPr>
          <w:lang w:val="kk-KZ"/>
        </w:rPr>
        <w:t>д</w:t>
      </w:r>
      <w:r w:rsidRPr="001A408E">
        <w:rPr>
          <w:lang w:val="kk-KZ"/>
        </w:rPr>
        <w:t>а</w:t>
      </w:r>
      <w:r>
        <w:rPr>
          <w:lang w:val="kk-KZ"/>
        </w:rPr>
        <w:t xml:space="preserve"> </w:t>
      </w:r>
      <w:r w:rsidRPr="0092059D">
        <w:rPr>
          <w:lang w:val="kk-KZ"/>
        </w:rPr>
        <w:t xml:space="preserve">5.327.383 </w:t>
      </w:r>
      <w:r>
        <w:rPr>
          <w:lang w:val="kk-KZ"/>
        </w:rPr>
        <w:t>мың теңге</w:t>
      </w:r>
      <w:r w:rsidRPr="001A408E">
        <w:rPr>
          <w:lang w:val="kk-KZ"/>
        </w:rPr>
        <w:t>) алынған кредиттері болды. 2023 жылғы 31 желтоқсандағы жағдай бойынша Компания жалпы баланстық құны 5.421.456 мың теңге (2022 жылғы 31 желтоқсандағы жағдай бойынша: 4.890.751 мың теңге) негізгі қаражатты және жалпы баланстық құны 66.958 мың теңге (2022 жылғы 31 желтоқсандағы жағдай бойынша: 66.958 мың теңге) инвестициялық жылжымайтын мүлікті осы кредиттер бойынша кепілді қамтамасыз ету ретінде ұсынды.</w:t>
      </w:r>
    </w:p>
    <w:p w14:paraId="07B31475" w14:textId="716C1D95" w:rsidR="000E126C" w:rsidRPr="0092059D" w:rsidRDefault="00556552" w:rsidP="00661246">
      <w:pPr>
        <w:pStyle w:val="19"/>
        <w:spacing w:before="200" w:after="0"/>
        <w:ind w:left="567" w:hanging="567"/>
        <w:rPr>
          <w:rFonts w:ascii="Times New Roman" w:hAnsi="Times New Roman"/>
          <w:lang w:val="kk-KZ"/>
        </w:rPr>
      </w:pPr>
      <w:r w:rsidRPr="0092059D">
        <w:rPr>
          <w:rFonts w:ascii="Times New Roman" w:hAnsi="Times New Roman"/>
          <w:lang w:val="kk-KZ"/>
        </w:rPr>
        <w:t xml:space="preserve"> </w:t>
      </w:r>
      <w:bookmarkStart w:id="335" w:name="_Toc175066080"/>
      <w:r w:rsidRPr="0092059D">
        <w:rPr>
          <w:rFonts w:ascii="Times New Roman" w:hAnsi="Times New Roman"/>
          <w:lang w:val="kk-KZ"/>
        </w:rPr>
        <w:t>«РЕПО»</w:t>
      </w:r>
      <w:r w:rsidR="004C036E">
        <w:rPr>
          <w:rFonts w:ascii="Times New Roman" w:hAnsi="Times New Roman"/>
          <w:lang w:val="kk-KZ"/>
        </w:rPr>
        <w:t xml:space="preserve"> шарттары бойынша кредиторлық берешек</w:t>
      </w:r>
      <w:bookmarkEnd w:id="335"/>
    </w:p>
    <w:p w14:paraId="733C5F8B" w14:textId="572DD462" w:rsidR="000E126C" w:rsidRPr="0092059D" w:rsidRDefault="00061C48" w:rsidP="00661246">
      <w:pPr>
        <w:pStyle w:val="a4"/>
        <w:widowControl w:val="0"/>
        <w:spacing w:before="100" w:after="0"/>
        <w:rPr>
          <w:lang w:val="kk-KZ"/>
        </w:rPr>
      </w:pPr>
      <w:r w:rsidRPr="00061C48">
        <w:rPr>
          <w:lang w:val="kk-KZ"/>
        </w:rPr>
        <w:t xml:space="preserve">2023 жылғы 31 желтоқсандағы жағдай бойынша </w:t>
      </w:r>
      <w:r>
        <w:rPr>
          <w:lang w:val="kk-KZ"/>
        </w:rPr>
        <w:t>К</w:t>
      </w:r>
      <w:r w:rsidRPr="00061C48">
        <w:rPr>
          <w:lang w:val="kk-KZ"/>
        </w:rPr>
        <w:t>омпания жалпы баланстық құны 16.561.713 мың теңге болатын ҚББ-</w:t>
      </w:r>
      <w:r>
        <w:rPr>
          <w:lang w:val="kk-KZ"/>
        </w:rPr>
        <w:t>да</w:t>
      </w:r>
      <w:r w:rsidRPr="00061C48">
        <w:rPr>
          <w:lang w:val="kk-KZ"/>
        </w:rPr>
        <w:t xml:space="preserve"> </w:t>
      </w:r>
      <w:r>
        <w:rPr>
          <w:lang w:val="kk-KZ"/>
        </w:rPr>
        <w:t>«</w:t>
      </w:r>
      <w:r w:rsidRPr="00061C48">
        <w:rPr>
          <w:lang w:val="kk-KZ"/>
        </w:rPr>
        <w:t>РЕПО</w:t>
      </w:r>
      <w:r>
        <w:rPr>
          <w:lang w:val="kk-KZ"/>
        </w:rPr>
        <w:t>»</w:t>
      </w:r>
      <w:r w:rsidRPr="00061C48">
        <w:rPr>
          <w:lang w:val="kk-KZ"/>
        </w:rPr>
        <w:t xml:space="preserve"> шарттарын жаса</w:t>
      </w:r>
      <w:r>
        <w:rPr>
          <w:lang w:val="kk-KZ"/>
        </w:rPr>
        <w:t>д</w:t>
      </w:r>
      <w:r w:rsidRPr="00061C48">
        <w:rPr>
          <w:lang w:val="kk-KZ"/>
        </w:rPr>
        <w:t xml:space="preserve">ы. </w:t>
      </w:r>
      <w:r>
        <w:rPr>
          <w:lang w:val="kk-KZ"/>
        </w:rPr>
        <w:t>«</w:t>
      </w:r>
      <w:r w:rsidRPr="00061C48">
        <w:rPr>
          <w:lang w:val="kk-KZ"/>
        </w:rPr>
        <w:t>РЕПО</w:t>
      </w:r>
      <w:r>
        <w:rPr>
          <w:lang w:val="kk-KZ"/>
        </w:rPr>
        <w:t>»</w:t>
      </w:r>
      <w:r w:rsidRPr="00061C48">
        <w:rPr>
          <w:lang w:val="kk-KZ"/>
        </w:rPr>
        <w:t xml:space="preserve"> шарттары бойынша мәмілелерді </w:t>
      </w:r>
      <w:r>
        <w:rPr>
          <w:lang w:val="kk-KZ"/>
        </w:rPr>
        <w:t>К</w:t>
      </w:r>
      <w:r w:rsidRPr="00061C48">
        <w:rPr>
          <w:lang w:val="kk-KZ"/>
        </w:rPr>
        <w:t>омпания өтімділік бойынша қысқа мерзімді позицияны басқару мақсатында пайдаланады. 2023 жылғы 31 желтоқсандағы жағдай бойынша жиынтық әділ құны 16.091.219 мың теңгені құрайтын Қазақстан Республикасы Қаржы министрлігінің облигациялары аталған шарттардың мәні болып табылады (</w:t>
      </w:r>
      <w:r w:rsidRPr="002D10D7">
        <w:rPr>
          <w:i/>
          <w:lang w:val="kk-KZ"/>
        </w:rPr>
        <w:t>8-Ескертпе</w:t>
      </w:r>
      <w:r w:rsidRPr="00061C48">
        <w:rPr>
          <w:lang w:val="kk-KZ"/>
        </w:rPr>
        <w:t>).</w:t>
      </w:r>
      <w:r>
        <w:rPr>
          <w:lang w:val="kk-KZ"/>
        </w:rPr>
        <w:t xml:space="preserve"> </w:t>
      </w:r>
      <w:r w:rsidR="002D10D7">
        <w:rPr>
          <w:lang w:val="kk-KZ"/>
        </w:rPr>
        <w:t xml:space="preserve"> </w:t>
      </w:r>
    </w:p>
    <w:p w14:paraId="0C854C11" w14:textId="3E19DE0F" w:rsidR="000E126C" w:rsidRPr="0092059D" w:rsidRDefault="009E2CB3" w:rsidP="00661246">
      <w:pPr>
        <w:pStyle w:val="19"/>
        <w:spacing w:before="200" w:after="0"/>
        <w:ind w:left="567" w:hanging="567"/>
        <w:rPr>
          <w:rFonts w:ascii="Times New Roman" w:hAnsi="Times New Roman"/>
          <w:lang w:val="kk-KZ"/>
        </w:rPr>
      </w:pPr>
      <w:bookmarkStart w:id="336" w:name="_Toc139116662"/>
      <w:bookmarkStart w:id="337" w:name="_Toc175066081"/>
      <w:r w:rsidRPr="0092059D">
        <w:rPr>
          <w:rFonts w:ascii="Times New Roman" w:hAnsi="Times New Roman"/>
          <w:lang w:val="kk-KZ"/>
        </w:rPr>
        <w:t>Шығарылған борыштық бағалы қағаздар</w:t>
      </w:r>
      <w:bookmarkEnd w:id="336"/>
      <w:bookmarkEnd w:id="337"/>
    </w:p>
    <w:p w14:paraId="70C3D08F" w14:textId="136FC154" w:rsidR="000E126C" w:rsidRPr="0092059D" w:rsidRDefault="009E2CB3" w:rsidP="00661246">
      <w:pPr>
        <w:pStyle w:val="28"/>
        <w:spacing w:before="100" w:after="100"/>
        <w:rPr>
          <w:rFonts w:ascii="Times New Roman" w:hAnsi="Times New Roman" w:cs="Times New Roman"/>
          <w:color w:val="000000" w:themeColor="text1"/>
          <w:lang w:val="kk-KZ"/>
        </w:rPr>
      </w:pPr>
      <w:r w:rsidRPr="0092059D">
        <w:rPr>
          <w:rFonts w:ascii="Times New Roman" w:hAnsi="Times New Roman" w:cs="Times New Roman"/>
          <w:color w:val="000000" w:themeColor="text1"/>
          <w:lang w:val="kk-KZ"/>
        </w:rPr>
        <w:t>Шығарылған борыштық бағалы қағаздар мына позицияларды қамтиды</w:t>
      </w:r>
      <w:r w:rsidR="000E126C" w:rsidRPr="0092059D">
        <w:rPr>
          <w:rFonts w:ascii="Times New Roman" w:hAnsi="Times New Roman" w:cs="Times New Roman"/>
          <w:color w:val="000000" w:themeColor="text1"/>
          <w:lang w:val="kk-KZ"/>
        </w:rPr>
        <w:t>:</w:t>
      </w:r>
    </w:p>
    <w:tbl>
      <w:tblPr>
        <w:tblW w:w="9639" w:type="dxa"/>
        <w:jc w:val="center"/>
        <w:tblLayout w:type="fixed"/>
        <w:tblLook w:val="0000" w:firstRow="0" w:lastRow="0" w:firstColumn="0" w:lastColumn="0" w:noHBand="0" w:noVBand="0"/>
      </w:tblPr>
      <w:tblGrid>
        <w:gridCol w:w="6237"/>
        <w:gridCol w:w="1701"/>
        <w:gridCol w:w="1701"/>
      </w:tblGrid>
      <w:tr w:rsidR="000E126C" w:rsidRPr="0092059D" w14:paraId="758B2434" w14:textId="77777777" w:rsidTr="00661246">
        <w:trPr>
          <w:trHeight w:val="198"/>
          <w:jc w:val="center"/>
        </w:trPr>
        <w:tc>
          <w:tcPr>
            <w:tcW w:w="6237" w:type="dxa"/>
            <w:tcBorders>
              <w:top w:val="nil"/>
              <w:left w:val="nil"/>
              <w:bottom w:val="nil"/>
              <w:right w:val="nil"/>
            </w:tcBorders>
            <w:vAlign w:val="bottom"/>
          </w:tcPr>
          <w:p w14:paraId="2324FA7B" w14:textId="77777777" w:rsidR="000E126C" w:rsidRPr="0092059D" w:rsidRDefault="000E126C" w:rsidP="00097422">
            <w:pPr>
              <w:numPr>
                <w:ilvl w:val="12"/>
                <w:numId w:val="0"/>
              </w:numPr>
              <w:spacing w:after="0" w:line="240" w:lineRule="auto"/>
              <w:ind w:left="5" w:right="-108" w:hanging="113"/>
              <w:rPr>
                <w:rFonts w:ascii="Times New Roman" w:hAnsi="Times New Roman"/>
                <w:color w:val="000000" w:themeColor="text1"/>
                <w:highlight w:val="cyan"/>
                <w:lang w:val="kk-KZ"/>
              </w:rPr>
            </w:pPr>
          </w:p>
        </w:tc>
        <w:tc>
          <w:tcPr>
            <w:tcW w:w="1701" w:type="dxa"/>
            <w:tcBorders>
              <w:top w:val="nil"/>
              <w:left w:val="nil"/>
              <w:bottom w:val="single" w:sz="4" w:space="0" w:color="auto"/>
              <w:right w:val="nil"/>
            </w:tcBorders>
            <w:vAlign w:val="bottom"/>
          </w:tcPr>
          <w:p w14:paraId="5CAA1653" w14:textId="210C6383" w:rsidR="000E126C" w:rsidRPr="0092059D" w:rsidRDefault="000E126C" w:rsidP="009E2CB3">
            <w:pPr>
              <w:pStyle w:val="Normaltext"/>
              <w:spacing w:line="240" w:lineRule="auto"/>
              <w:ind w:left="-113" w:right="68"/>
              <w:jc w:val="right"/>
              <w:rPr>
                <w:b/>
                <w:i/>
                <w:color w:val="000000" w:themeColor="text1"/>
                <w:sz w:val="20"/>
                <w:szCs w:val="20"/>
                <w:lang w:val="kk-KZ"/>
              </w:rPr>
            </w:pPr>
            <w:r w:rsidRPr="0092059D">
              <w:rPr>
                <w:b/>
                <w:i/>
                <w:color w:val="000000" w:themeColor="text1"/>
                <w:sz w:val="20"/>
                <w:szCs w:val="20"/>
                <w:lang w:val="kk-KZ"/>
              </w:rPr>
              <w:t xml:space="preserve">2023 </w:t>
            </w:r>
            <w:r w:rsidR="009E2CB3" w:rsidRPr="0092059D">
              <w:rPr>
                <w:b/>
                <w:i/>
                <w:color w:val="000000" w:themeColor="text1"/>
                <w:sz w:val="20"/>
                <w:szCs w:val="20"/>
                <w:lang w:val="kk-KZ"/>
              </w:rPr>
              <w:t>жыл</w:t>
            </w:r>
          </w:p>
        </w:tc>
        <w:tc>
          <w:tcPr>
            <w:tcW w:w="1701" w:type="dxa"/>
            <w:tcBorders>
              <w:top w:val="nil"/>
              <w:left w:val="nil"/>
              <w:bottom w:val="single" w:sz="4" w:space="0" w:color="auto"/>
              <w:right w:val="nil"/>
            </w:tcBorders>
            <w:vAlign w:val="bottom"/>
          </w:tcPr>
          <w:p w14:paraId="04275F99" w14:textId="069369D1" w:rsidR="000E126C" w:rsidRPr="0092059D" w:rsidRDefault="000E126C" w:rsidP="009E2CB3">
            <w:pPr>
              <w:pStyle w:val="Normaltext"/>
              <w:spacing w:line="240" w:lineRule="auto"/>
              <w:ind w:left="-113" w:right="68"/>
              <w:jc w:val="right"/>
              <w:rPr>
                <w:b/>
                <w:i/>
                <w:color w:val="000000" w:themeColor="text1"/>
                <w:sz w:val="20"/>
                <w:szCs w:val="20"/>
                <w:lang w:val="kk-KZ"/>
              </w:rPr>
            </w:pPr>
            <w:r w:rsidRPr="0092059D">
              <w:rPr>
                <w:b/>
                <w:i/>
                <w:color w:val="000000" w:themeColor="text1"/>
                <w:sz w:val="20"/>
                <w:szCs w:val="20"/>
                <w:lang w:val="kk-KZ"/>
              </w:rPr>
              <w:t xml:space="preserve">2022 </w:t>
            </w:r>
            <w:r w:rsidR="009E2CB3" w:rsidRPr="0092059D">
              <w:rPr>
                <w:b/>
                <w:i/>
                <w:color w:val="000000" w:themeColor="text1"/>
                <w:sz w:val="20"/>
                <w:szCs w:val="20"/>
                <w:lang w:val="kk-KZ"/>
              </w:rPr>
              <w:t>жыл</w:t>
            </w:r>
          </w:p>
        </w:tc>
      </w:tr>
      <w:tr w:rsidR="000E126C" w:rsidRPr="0092059D" w14:paraId="1113568E" w14:textId="77777777" w:rsidTr="00661246">
        <w:trPr>
          <w:trHeight w:val="198"/>
          <w:jc w:val="center"/>
        </w:trPr>
        <w:tc>
          <w:tcPr>
            <w:tcW w:w="6237" w:type="dxa"/>
            <w:tcBorders>
              <w:top w:val="nil"/>
              <w:left w:val="nil"/>
              <w:right w:val="nil"/>
            </w:tcBorders>
            <w:vAlign w:val="bottom"/>
          </w:tcPr>
          <w:p w14:paraId="75F8E4DC" w14:textId="77777777" w:rsidR="000E126C" w:rsidRPr="0092059D" w:rsidRDefault="000E126C" w:rsidP="00097422">
            <w:pPr>
              <w:numPr>
                <w:ilvl w:val="12"/>
                <w:numId w:val="0"/>
              </w:numPr>
              <w:spacing w:after="0" w:line="240" w:lineRule="auto"/>
              <w:ind w:left="5" w:right="-108" w:hanging="113"/>
              <w:rPr>
                <w:rFonts w:ascii="Times New Roman" w:hAnsi="Times New Roman"/>
                <w:color w:val="000000" w:themeColor="text1"/>
                <w:highlight w:val="cyan"/>
                <w:lang w:val="kk-KZ"/>
              </w:rPr>
            </w:pPr>
            <w:r w:rsidRPr="0092059D">
              <w:rPr>
                <w:rFonts w:ascii="Times New Roman" w:hAnsi="Times New Roman"/>
                <w:color w:val="000000" w:themeColor="text1"/>
                <w:highlight w:val="cyan"/>
                <w:lang w:val="kk-KZ"/>
              </w:rPr>
              <w:t xml:space="preserve"> </w:t>
            </w:r>
          </w:p>
        </w:tc>
        <w:tc>
          <w:tcPr>
            <w:tcW w:w="1701" w:type="dxa"/>
            <w:tcBorders>
              <w:top w:val="nil"/>
              <w:left w:val="nil"/>
              <w:right w:val="nil"/>
            </w:tcBorders>
            <w:vAlign w:val="bottom"/>
          </w:tcPr>
          <w:p w14:paraId="6870C36E" w14:textId="77777777" w:rsidR="000E126C" w:rsidRPr="0092059D" w:rsidRDefault="000E126C" w:rsidP="00097422">
            <w:pPr>
              <w:pStyle w:val="Normaltext"/>
              <w:tabs>
                <w:tab w:val="decimal" w:pos="1418"/>
              </w:tabs>
              <w:spacing w:line="240" w:lineRule="auto"/>
              <w:ind w:right="0"/>
              <w:jc w:val="left"/>
              <w:rPr>
                <w:b/>
                <w:i/>
                <w:color w:val="000000" w:themeColor="text1"/>
                <w:sz w:val="20"/>
                <w:szCs w:val="20"/>
                <w:lang w:val="kk-KZ"/>
              </w:rPr>
            </w:pPr>
          </w:p>
        </w:tc>
        <w:tc>
          <w:tcPr>
            <w:tcW w:w="1701" w:type="dxa"/>
            <w:tcBorders>
              <w:top w:val="nil"/>
              <w:left w:val="nil"/>
              <w:right w:val="nil"/>
            </w:tcBorders>
            <w:vAlign w:val="bottom"/>
          </w:tcPr>
          <w:p w14:paraId="49064860" w14:textId="77777777" w:rsidR="000E126C" w:rsidRPr="0092059D" w:rsidRDefault="000E126C" w:rsidP="00097422">
            <w:pPr>
              <w:pStyle w:val="Normaltext"/>
              <w:tabs>
                <w:tab w:val="decimal" w:pos="1418"/>
              </w:tabs>
              <w:spacing w:line="240" w:lineRule="auto"/>
              <w:ind w:right="0"/>
              <w:jc w:val="left"/>
              <w:rPr>
                <w:b/>
                <w:i/>
                <w:color w:val="000000" w:themeColor="text1"/>
                <w:sz w:val="20"/>
                <w:szCs w:val="20"/>
                <w:lang w:val="kk-KZ"/>
              </w:rPr>
            </w:pPr>
          </w:p>
        </w:tc>
      </w:tr>
      <w:tr w:rsidR="009E2CB3" w:rsidRPr="0092059D" w14:paraId="1450285D" w14:textId="77777777" w:rsidTr="00661246">
        <w:trPr>
          <w:trHeight w:val="198"/>
          <w:jc w:val="center"/>
        </w:trPr>
        <w:tc>
          <w:tcPr>
            <w:tcW w:w="6237" w:type="dxa"/>
            <w:tcBorders>
              <w:left w:val="nil"/>
              <w:bottom w:val="nil"/>
              <w:right w:val="nil"/>
            </w:tcBorders>
            <w:vAlign w:val="bottom"/>
          </w:tcPr>
          <w:p w14:paraId="2DEC4A99" w14:textId="3782A2D3" w:rsidR="009E2CB3" w:rsidRPr="0092059D" w:rsidRDefault="009E2CB3" w:rsidP="009E2CB3">
            <w:pPr>
              <w:pStyle w:val="200Tableleft"/>
              <w:spacing w:before="0" w:line="240" w:lineRule="auto"/>
              <w:ind w:left="5" w:right="-108" w:hanging="113"/>
              <w:rPr>
                <w:rFonts w:ascii="Times New Roman" w:hAnsi="Times New Roman"/>
                <w:color w:val="000000" w:themeColor="text1"/>
                <w:lang w:val="kk-KZ"/>
              </w:rPr>
            </w:pPr>
            <w:r w:rsidRPr="0092059D">
              <w:rPr>
                <w:rFonts w:ascii="Times New Roman" w:hAnsi="Times New Roman"/>
                <w:color w:val="000000" w:themeColor="text1"/>
                <w:lang w:val="kk-KZ"/>
              </w:rPr>
              <w:t xml:space="preserve">ҚҚБ шығарылған борыштық бағалы қағаздар </w:t>
            </w:r>
          </w:p>
        </w:tc>
        <w:tc>
          <w:tcPr>
            <w:tcW w:w="1701" w:type="dxa"/>
            <w:tcBorders>
              <w:left w:val="nil"/>
              <w:bottom w:val="nil"/>
              <w:right w:val="nil"/>
            </w:tcBorders>
            <w:vAlign w:val="bottom"/>
          </w:tcPr>
          <w:p w14:paraId="5CF68E38" w14:textId="77777777" w:rsidR="009E2CB3" w:rsidRPr="0092059D" w:rsidRDefault="009E2CB3" w:rsidP="009E2CB3">
            <w:pPr>
              <w:pStyle w:val="200Tableleft"/>
              <w:tabs>
                <w:tab w:val="decimal" w:pos="1418"/>
              </w:tabs>
              <w:spacing w:before="0" w:line="240" w:lineRule="auto"/>
              <w:rPr>
                <w:rFonts w:ascii="Times New Roman" w:hAnsi="Times New Roman"/>
                <w:b/>
                <w:color w:val="000000" w:themeColor="text1"/>
                <w:lang w:val="kk-KZ"/>
              </w:rPr>
            </w:pPr>
            <w:r w:rsidRPr="0092059D">
              <w:rPr>
                <w:rFonts w:ascii="Times New Roman" w:hAnsi="Times New Roman"/>
                <w:b/>
                <w:color w:val="000000" w:themeColor="text1"/>
                <w:lang w:val="kk-KZ"/>
              </w:rPr>
              <w:t>22.300.000</w:t>
            </w:r>
          </w:p>
        </w:tc>
        <w:tc>
          <w:tcPr>
            <w:tcW w:w="1701" w:type="dxa"/>
            <w:tcBorders>
              <w:left w:val="nil"/>
              <w:bottom w:val="nil"/>
              <w:right w:val="nil"/>
            </w:tcBorders>
            <w:vAlign w:val="bottom"/>
          </w:tcPr>
          <w:p w14:paraId="79BAF4D9" w14:textId="77777777" w:rsidR="009E2CB3" w:rsidRPr="0092059D" w:rsidRDefault="009E2CB3" w:rsidP="009E2CB3">
            <w:pPr>
              <w:pStyle w:val="200Tableleft"/>
              <w:tabs>
                <w:tab w:val="decimal" w:pos="1418"/>
              </w:tabs>
              <w:spacing w:before="0" w:line="240" w:lineRule="auto"/>
              <w:rPr>
                <w:rFonts w:ascii="Times New Roman" w:hAnsi="Times New Roman"/>
                <w:color w:val="000000" w:themeColor="text1"/>
                <w:lang w:val="kk-KZ"/>
              </w:rPr>
            </w:pPr>
            <w:r w:rsidRPr="0092059D">
              <w:rPr>
                <w:rFonts w:ascii="Times New Roman" w:hAnsi="Times New Roman"/>
                <w:color w:val="000000" w:themeColor="text1"/>
                <w:lang w:val="kk-KZ"/>
              </w:rPr>
              <w:t>10.404.444</w:t>
            </w:r>
          </w:p>
        </w:tc>
      </w:tr>
      <w:tr w:rsidR="009E2CB3" w:rsidRPr="0092059D" w14:paraId="3ED97C21" w14:textId="77777777" w:rsidTr="00661246">
        <w:trPr>
          <w:trHeight w:val="198"/>
          <w:jc w:val="center"/>
        </w:trPr>
        <w:tc>
          <w:tcPr>
            <w:tcW w:w="6237" w:type="dxa"/>
            <w:tcBorders>
              <w:top w:val="nil"/>
              <w:left w:val="nil"/>
              <w:bottom w:val="nil"/>
              <w:right w:val="nil"/>
            </w:tcBorders>
            <w:vAlign w:val="bottom"/>
          </w:tcPr>
          <w:p w14:paraId="62293141" w14:textId="77A49011" w:rsidR="009E2CB3" w:rsidRPr="0092059D" w:rsidRDefault="009E2CB3" w:rsidP="009E2CB3">
            <w:pPr>
              <w:pStyle w:val="200Tableleft"/>
              <w:spacing w:before="0" w:line="240" w:lineRule="auto"/>
              <w:ind w:left="5" w:right="-108" w:hanging="113"/>
              <w:rPr>
                <w:rFonts w:ascii="Times New Roman" w:hAnsi="Times New Roman"/>
                <w:color w:val="000000" w:themeColor="text1"/>
                <w:lang w:val="kk-KZ"/>
              </w:rPr>
            </w:pPr>
            <w:r w:rsidRPr="0092059D">
              <w:rPr>
                <w:rFonts w:ascii="Times New Roman" w:hAnsi="Times New Roman"/>
                <w:color w:val="000000" w:themeColor="text1"/>
                <w:lang w:val="kk-KZ"/>
              </w:rPr>
              <w:t xml:space="preserve">Минус: амортизацияланбаған дисконт  </w:t>
            </w:r>
          </w:p>
        </w:tc>
        <w:tc>
          <w:tcPr>
            <w:tcW w:w="1701" w:type="dxa"/>
            <w:tcBorders>
              <w:top w:val="nil"/>
              <w:left w:val="nil"/>
              <w:bottom w:val="nil"/>
              <w:right w:val="nil"/>
            </w:tcBorders>
            <w:vAlign w:val="bottom"/>
          </w:tcPr>
          <w:p w14:paraId="615370AA" w14:textId="77777777" w:rsidR="009E2CB3" w:rsidRPr="0092059D" w:rsidRDefault="009E2CB3" w:rsidP="009E2CB3">
            <w:pPr>
              <w:pStyle w:val="200Tableleft"/>
              <w:tabs>
                <w:tab w:val="decimal" w:pos="1418"/>
              </w:tabs>
              <w:spacing w:before="0" w:line="240" w:lineRule="auto"/>
              <w:rPr>
                <w:rFonts w:ascii="Times New Roman" w:hAnsi="Times New Roman"/>
                <w:b/>
                <w:color w:val="000000" w:themeColor="text1"/>
                <w:lang w:val="kk-KZ"/>
              </w:rPr>
            </w:pPr>
            <w:r w:rsidRPr="0092059D">
              <w:rPr>
                <w:rFonts w:ascii="Times New Roman" w:hAnsi="Times New Roman"/>
                <w:b/>
                <w:color w:val="000000" w:themeColor="text1"/>
                <w:lang w:val="kk-KZ"/>
              </w:rPr>
              <w:t>(49.714)</w:t>
            </w:r>
          </w:p>
        </w:tc>
        <w:tc>
          <w:tcPr>
            <w:tcW w:w="1701" w:type="dxa"/>
            <w:tcBorders>
              <w:top w:val="nil"/>
              <w:left w:val="nil"/>
              <w:bottom w:val="nil"/>
              <w:right w:val="nil"/>
            </w:tcBorders>
            <w:vAlign w:val="bottom"/>
          </w:tcPr>
          <w:p w14:paraId="591612BB" w14:textId="77777777" w:rsidR="009E2CB3" w:rsidRPr="0092059D" w:rsidRDefault="009E2CB3" w:rsidP="009E2CB3">
            <w:pPr>
              <w:pStyle w:val="200Tableleft"/>
              <w:tabs>
                <w:tab w:val="decimal" w:pos="1418"/>
              </w:tabs>
              <w:spacing w:before="0" w:line="240" w:lineRule="auto"/>
              <w:rPr>
                <w:rFonts w:ascii="Times New Roman" w:hAnsi="Times New Roman"/>
                <w:color w:val="000000" w:themeColor="text1"/>
                <w:lang w:val="kk-KZ"/>
              </w:rPr>
            </w:pPr>
            <w:r w:rsidRPr="0092059D">
              <w:rPr>
                <w:rFonts w:ascii="Times New Roman" w:hAnsi="Times New Roman"/>
                <w:color w:val="000000" w:themeColor="text1"/>
                <w:lang w:val="kk-KZ"/>
              </w:rPr>
              <w:t>(14.808)</w:t>
            </w:r>
          </w:p>
        </w:tc>
      </w:tr>
      <w:tr w:rsidR="000E126C" w:rsidRPr="0092059D" w14:paraId="6D1070BF" w14:textId="77777777" w:rsidTr="00661246">
        <w:trPr>
          <w:trHeight w:val="198"/>
          <w:jc w:val="center"/>
        </w:trPr>
        <w:tc>
          <w:tcPr>
            <w:tcW w:w="6237" w:type="dxa"/>
            <w:tcBorders>
              <w:top w:val="nil"/>
              <w:left w:val="nil"/>
              <w:bottom w:val="nil"/>
              <w:right w:val="nil"/>
            </w:tcBorders>
            <w:vAlign w:val="bottom"/>
          </w:tcPr>
          <w:p w14:paraId="387BE2EB" w14:textId="77777777" w:rsidR="000E126C" w:rsidRPr="0092059D" w:rsidRDefault="000E126C" w:rsidP="00097422">
            <w:pPr>
              <w:pStyle w:val="200Tableleft"/>
              <w:spacing w:before="0" w:line="240" w:lineRule="auto"/>
              <w:ind w:left="5" w:right="-108" w:hanging="113"/>
              <w:rPr>
                <w:rFonts w:ascii="Times New Roman" w:hAnsi="Times New Roman"/>
                <w:b/>
                <w:bCs/>
                <w:color w:val="000000" w:themeColor="text1"/>
                <w:highlight w:val="cyan"/>
                <w:lang w:val="kk-KZ"/>
              </w:rPr>
            </w:pPr>
          </w:p>
        </w:tc>
        <w:tc>
          <w:tcPr>
            <w:tcW w:w="1701" w:type="dxa"/>
            <w:tcBorders>
              <w:top w:val="single" w:sz="4" w:space="0" w:color="auto"/>
              <w:left w:val="nil"/>
              <w:bottom w:val="double" w:sz="4" w:space="0" w:color="auto"/>
              <w:right w:val="nil"/>
            </w:tcBorders>
            <w:vAlign w:val="bottom"/>
          </w:tcPr>
          <w:p w14:paraId="03BD1E8D" w14:textId="77777777" w:rsidR="000E126C" w:rsidRPr="0092059D" w:rsidRDefault="000E126C" w:rsidP="00097422">
            <w:pPr>
              <w:pStyle w:val="200Tableleft"/>
              <w:tabs>
                <w:tab w:val="decimal" w:pos="1418"/>
              </w:tabs>
              <w:spacing w:before="0" w:line="240" w:lineRule="auto"/>
              <w:rPr>
                <w:rFonts w:ascii="Times New Roman" w:hAnsi="Times New Roman"/>
                <w:b/>
                <w:color w:val="000000" w:themeColor="text1"/>
                <w:lang w:val="kk-KZ"/>
              </w:rPr>
            </w:pPr>
            <w:r w:rsidRPr="0092059D">
              <w:rPr>
                <w:rFonts w:ascii="Times New Roman" w:hAnsi="Times New Roman"/>
                <w:b/>
                <w:color w:val="000000" w:themeColor="text1"/>
                <w:lang w:val="kk-KZ"/>
              </w:rPr>
              <w:t>22.250.286</w:t>
            </w:r>
          </w:p>
        </w:tc>
        <w:tc>
          <w:tcPr>
            <w:tcW w:w="1701" w:type="dxa"/>
            <w:tcBorders>
              <w:top w:val="single" w:sz="4" w:space="0" w:color="auto"/>
              <w:left w:val="nil"/>
              <w:bottom w:val="double" w:sz="4" w:space="0" w:color="auto"/>
              <w:right w:val="nil"/>
            </w:tcBorders>
            <w:vAlign w:val="bottom"/>
          </w:tcPr>
          <w:p w14:paraId="0949BE26" w14:textId="77777777" w:rsidR="000E126C" w:rsidRPr="0092059D" w:rsidRDefault="000E126C" w:rsidP="00097422">
            <w:pPr>
              <w:pStyle w:val="200Tableleft"/>
              <w:tabs>
                <w:tab w:val="decimal" w:pos="1418"/>
              </w:tabs>
              <w:spacing w:before="0" w:line="240" w:lineRule="auto"/>
              <w:rPr>
                <w:rFonts w:ascii="Times New Roman" w:hAnsi="Times New Roman"/>
                <w:color w:val="000000" w:themeColor="text1"/>
                <w:lang w:val="kk-KZ"/>
              </w:rPr>
            </w:pPr>
            <w:r w:rsidRPr="0092059D">
              <w:rPr>
                <w:rFonts w:ascii="Times New Roman" w:hAnsi="Times New Roman"/>
                <w:color w:val="000000" w:themeColor="text1"/>
                <w:lang w:val="kk-KZ"/>
              </w:rPr>
              <w:t>10.389.636</w:t>
            </w:r>
          </w:p>
        </w:tc>
      </w:tr>
    </w:tbl>
    <w:p w14:paraId="1BD6439A" w14:textId="510A91BD" w:rsidR="000E126C" w:rsidRPr="0092059D" w:rsidRDefault="009E2CB3" w:rsidP="00661246">
      <w:pPr>
        <w:pStyle w:val="a4"/>
        <w:widowControl w:val="0"/>
        <w:spacing w:before="100" w:after="0"/>
        <w:rPr>
          <w:lang w:val="kk-KZ"/>
        </w:rPr>
      </w:pPr>
      <w:r w:rsidRPr="0092059D">
        <w:rPr>
          <w:lang w:val="kk-KZ"/>
        </w:rPr>
        <w:t xml:space="preserve">2023 жылғы 31 желтоқсандағы жағдай бойынша Компанияның борыштық бағалы қағаздары жиынтық номиналдық құны 20.000.000 мың теңге болатын екінші облигациялық бағдарлама шеңберінде орналастырылған қамтамасыз етілмеген купондық облигациялармен ұсынылды. Теңгемен көрсетілген осы облигациялар жылдық 20% мөлшеріндегі номиналды пайыздық мөлшерлемемен 2024 жылы өтеледі.   </w:t>
      </w:r>
    </w:p>
    <w:p w14:paraId="524EE165" w14:textId="02CDB16C" w:rsidR="000E126C" w:rsidRPr="0092059D" w:rsidRDefault="009E2CB3" w:rsidP="00661246">
      <w:pPr>
        <w:pStyle w:val="a4"/>
        <w:widowControl w:val="0"/>
        <w:spacing w:before="100" w:after="0"/>
        <w:rPr>
          <w:lang w:val="kk-KZ"/>
        </w:rPr>
      </w:pPr>
      <w:r w:rsidRPr="0092059D">
        <w:rPr>
          <w:lang w:val="kk-KZ"/>
        </w:rPr>
        <w:t>2022 жылғы 31 желтоқсандағы жағдай бойынша Компанияның борыштық бағалы қағаздары жиынтық номиналдық құны 10.000.000 мың теңге болатын бірінші облигациялық бағдарлама шеңберінде орналастырылған қамтамасыз етілмеген купондық облигациялармен ұсынылды. Теңгемен көрсетілген осы облигациялар жылдық 13% мөлшеріндегі номиналды пайыздық мөлшерлемемен 2023 жылы өтеледі</w:t>
      </w:r>
      <w:r w:rsidR="000E126C" w:rsidRPr="0092059D">
        <w:rPr>
          <w:lang w:val="kk-KZ"/>
        </w:rPr>
        <w:t xml:space="preserve">. </w:t>
      </w:r>
    </w:p>
    <w:p w14:paraId="0AA8EC3D" w14:textId="230C7AD4" w:rsidR="00C17CC1" w:rsidRPr="0092059D" w:rsidRDefault="009E2CB3" w:rsidP="00661246">
      <w:pPr>
        <w:pStyle w:val="19"/>
        <w:spacing w:before="200" w:after="0"/>
        <w:ind w:left="567" w:hanging="567"/>
        <w:rPr>
          <w:rFonts w:ascii="Times New Roman" w:hAnsi="Times New Roman"/>
          <w:lang w:val="kk-KZ"/>
        </w:rPr>
      </w:pPr>
      <w:bookmarkStart w:id="338" w:name="_Toc139116661"/>
      <w:bookmarkStart w:id="339" w:name="_Toc175066082"/>
      <w:r w:rsidRPr="0092059D">
        <w:rPr>
          <w:rFonts w:ascii="Times New Roman" w:hAnsi="Times New Roman"/>
          <w:lang w:val="kk-KZ"/>
        </w:rPr>
        <w:t>Салық салу</w:t>
      </w:r>
      <w:bookmarkEnd w:id="338"/>
      <w:bookmarkEnd w:id="339"/>
    </w:p>
    <w:p w14:paraId="0D7B9DD4" w14:textId="31435D4C" w:rsidR="008F72C2" w:rsidRPr="0092059D" w:rsidRDefault="009E2CB3" w:rsidP="00097422">
      <w:pPr>
        <w:pStyle w:val="a4"/>
        <w:widowControl w:val="0"/>
        <w:spacing w:before="120" w:after="120"/>
        <w:rPr>
          <w:lang w:val="kk-KZ"/>
        </w:rPr>
      </w:pPr>
      <w:r w:rsidRPr="0092059D">
        <w:rPr>
          <w:lang w:val="kk-KZ"/>
        </w:rPr>
        <w:t>Корпоративтік табыс салығы бойынша шығыстар мыналарды қамтиды</w:t>
      </w:r>
      <w:r w:rsidR="008F72C2" w:rsidRPr="0092059D">
        <w:rPr>
          <w:lang w:val="kk-KZ"/>
        </w:rPr>
        <w:t>:</w:t>
      </w:r>
    </w:p>
    <w:tbl>
      <w:tblPr>
        <w:tblW w:w="9639" w:type="dxa"/>
        <w:jc w:val="center"/>
        <w:tblLayout w:type="fixed"/>
        <w:tblLook w:val="0000" w:firstRow="0" w:lastRow="0" w:firstColumn="0" w:lastColumn="0" w:noHBand="0" w:noVBand="0"/>
      </w:tblPr>
      <w:tblGrid>
        <w:gridCol w:w="6237"/>
        <w:gridCol w:w="1701"/>
        <w:gridCol w:w="1701"/>
      </w:tblGrid>
      <w:tr w:rsidR="00F72F49" w:rsidRPr="0092059D" w14:paraId="6DF0D5F4" w14:textId="77777777" w:rsidTr="00C83C35">
        <w:trPr>
          <w:trHeight w:val="198"/>
          <w:tblHeader/>
          <w:jc w:val="center"/>
        </w:trPr>
        <w:tc>
          <w:tcPr>
            <w:tcW w:w="6237" w:type="dxa"/>
            <w:vAlign w:val="bottom"/>
          </w:tcPr>
          <w:p w14:paraId="5A62944C" w14:textId="77777777" w:rsidR="00820228" w:rsidRPr="0092059D" w:rsidRDefault="00820228"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tcBorders>
              <w:bottom w:val="single" w:sz="4" w:space="0" w:color="auto"/>
            </w:tcBorders>
            <w:vAlign w:val="bottom"/>
          </w:tcPr>
          <w:p w14:paraId="12E00FFD" w14:textId="29B89F5A" w:rsidR="00820228" w:rsidRPr="0092059D" w:rsidRDefault="00820228" w:rsidP="009E2CB3">
            <w:pPr>
              <w:pStyle w:val="Tabletext"/>
              <w:widowControl w:val="0"/>
              <w:spacing w:before="0" w:after="0"/>
              <w:ind w:left="-108" w:right="68"/>
              <w:jc w:val="right"/>
              <w:rPr>
                <w:b/>
                <w:bCs/>
                <w:i/>
                <w:sz w:val="20"/>
                <w:lang w:val="kk-KZ"/>
              </w:rPr>
            </w:pPr>
            <w:r w:rsidRPr="0092059D">
              <w:rPr>
                <w:b/>
                <w:bCs/>
                <w:i/>
                <w:sz w:val="20"/>
                <w:lang w:val="kk-KZ"/>
              </w:rPr>
              <w:t>202</w:t>
            </w:r>
            <w:r w:rsidR="00F17C94" w:rsidRPr="0092059D">
              <w:rPr>
                <w:b/>
                <w:bCs/>
                <w:i/>
                <w:sz w:val="20"/>
                <w:lang w:val="kk-KZ"/>
              </w:rPr>
              <w:t>3</w:t>
            </w:r>
            <w:r w:rsidRPr="0092059D">
              <w:rPr>
                <w:b/>
                <w:bCs/>
                <w:i/>
                <w:sz w:val="20"/>
                <w:lang w:val="kk-KZ"/>
              </w:rPr>
              <w:t xml:space="preserve"> </w:t>
            </w:r>
            <w:r w:rsidR="009E2CB3" w:rsidRPr="0092059D">
              <w:rPr>
                <w:b/>
                <w:bCs/>
                <w:i/>
                <w:sz w:val="20"/>
                <w:lang w:val="kk-KZ"/>
              </w:rPr>
              <w:t>жыл</w:t>
            </w:r>
          </w:p>
        </w:tc>
        <w:tc>
          <w:tcPr>
            <w:tcW w:w="1701" w:type="dxa"/>
            <w:tcBorders>
              <w:bottom w:val="single" w:sz="4" w:space="0" w:color="auto"/>
            </w:tcBorders>
            <w:vAlign w:val="bottom"/>
          </w:tcPr>
          <w:p w14:paraId="38D2115C" w14:textId="27E00E2D" w:rsidR="00820228" w:rsidRPr="0092059D" w:rsidRDefault="00820228" w:rsidP="009E2CB3">
            <w:pPr>
              <w:pStyle w:val="Tabletext"/>
              <w:widowControl w:val="0"/>
              <w:spacing w:before="0" w:after="0"/>
              <w:ind w:left="-108" w:right="68"/>
              <w:jc w:val="right"/>
              <w:rPr>
                <w:b/>
                <w:bCs/>
                <w:i/>
                <w:sz w:val="20"/>
                <w:lang w:val="kk-KZ"/>
              </w:rPr>
            </w:pPr>
            <w:r w:rsidRPr="0092059D">
              <w:rPr>
                <w:b/>
                <w:bCs/>
                <w:i/>
                <w:sz w:val="20"/>
                <w:lang w:val="kk-KZ"/>
              </w:rPr>
              <w:t>202</w:t>
            </w:r>
            <w:r w:rsidR="00F17C94" w:rsidRPr="0092059D">
              <w:rPr>
                <w:b/>
                <w:bCs/>
                <w:i/>
                <w:sz w:val="20"/>
                <w:lang w:val="kk-KZ"/>
              </w:rPr>
              <w:t>2</w:t>
            </w:r>
            <w:r w:rsidRPr="0092059D">
              <w:rPr>
                <w:b/>
                <w:bCs/>
                <w:i/>
                <w:sz w:val="20"/>
                <w:lang w:val="kk-KZ"/>
              </w:rPr>
              <w:t xml:space="preserve"> </w:t>
            </w:r>
            <w:r w:rsidR="009E2CB3" w:rsidRPr="0092059D">
              <w:rPr>
                <w:b/>
                <w:bCs/>
                <w:i/>
                <w:sz w:val="20"/>
                <w:lang w:val="kk-KZ"/>
              </w:rPr>
              <w:t>жыл</w:t>
            </w:r>
          </w:p>
        </w:tc>
      </w:tr>
      <w:tr w:rsidR="00F72F49" w:rsidRPr="0092059D" w14:paraId="0BE60E3A" w14:textId="77777777" w:rsidTr="00545871">
        <w:trPr>
          <w:trHeight w:val="54"/>
          <w:jc w:val="center"/>
        </w:trPr>
        <w:tc>
          <w:tcPr>
            <w:tcW w:w="6237" w:type="dxa"/>
            <w:vAlign w:val="bottom"/>
          </w:tcPr>
          <w:p w14:paraId="4B4CE22F" w14:textId="77777777" w:rsidR="00820228" w:rsidRPr="0092059D" w:rsidRDefault="00820228"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701" w:type="dxa"/>
            <w:tcBorders>
              <w:top w:val="single" w:sz="4" w:space="0" w:color="auto"/>
            </w:tcBorders>
            <w:vAlign w:val="bottom"/>
          </w:tcPr>
          <w:p w14:paraId="5F8DF851" w14:textId="77777777" w:rsidR="00820228" w:rsidRPr="0092059D" w:rsidRDefault="00820228" w:rsidP="00097422">
            <w:pPr>
              <w:pStyle w:val="Tabletext"/>
              <w:widowControl w:val="0"/>
              <w:tabs>
                <w:tab w:val="decimal" w:pos="1418"/>
              </w:tabs>
              <w:spacing w:before="0" w:after="0"/>
              <w:rPr>
                <w:b/>
                <w:bCs/>
                <w:i/>
                <w:sz w:val="20"/>
                <w:lang w:val="kk-KZ"/>
              </w:rPr>
            </w:pPr>
          </w:p>
        </w:tc>
        <w:tc>
          <w:tcPr>
            <w:tcW w:w="1701" w:type="dxa"/>
            <w:tcBorders>
              <w:top w:val="single" w:sz="4" w:space="0" w:color="auto"/>
            </w:tcBorders>
            <w:vAlign w:val="bottom"/>
          </w:tcPr>
          <w:p w14:paraId="647C340F" w14:textId="77777777" w:rsidR="00820228" w:rsidRPr="0092059D" w:rsidRDefault="00820228" w:rsidP="00097422">
            <w:pPr>
              <w:pStyle w:val="Tabletext"/>
              <w:widowControl w:val="0"/>
              <w:tabs>
                <w:tab w:val="decimal" w:pos="1418"/>
              </w:tabs>
              <w:spacing w:before="0" w:after="0"/>
              <w:ind w:right="68"/>
              <w:rPr>
                <w:b/>
                <w:bCs/>
                <w:i/>
                <w:sz w:val="20"/>
                <w:lang w:val="kk-KZ"/>
              </w:rPr>
            </w:pPr>
          </w:p>
        </w:tc>
      </w:tr>
      <w:tr w:rsidR="009E2CB3" w:rsidRPr="0092059D" w14:paraId="783EFF80" w14:textId="77777777" w:rsidTr="00C83C35">
        <w:trPr>
          <w:trHeight w:val="198"/>
          <w:jc w:val="center"/>
        </w:trPr>
        <w:tc>
          <w:tcPr>
            <w:tcW w:w="6237" w:type="dxa"/>
            <w:vAlign w:val="bottom"/>
          </w:tcPr>
          <w:p w14:paraId="13BC7454" w14:textId="3B0588F1" w:rsidR="009E2CB3" w:rsidRPr="0092059D" w:rsidRDefault="009E2CB3" w:rsidP="009E2CB3">
            <w:pPr>
              <w:pStyle w:val="Tabletext"/>
              <w:widowControl w:val="0"/>
              <w:overflowPunct w:val="0"/>
              <w:autoSpaceDE w:val="0"/>
              <w:autoSpaceDN w:val="0"/>
              <w:adjustRightInd w:val="0"/>
              <w:spacing w:before="0" w:after="0"/>
              <w:ind w:left="5" w:right="-108" w:hanging="113"/>
              <w:textAlignment w:val="baseline"/>
              <w:rPr>
                <w:bCs/>
                <w:sz w:val="20"/>
                <w:lang w:val="kk-KZ"/>
              </w:rPr>
            </w:pPr>
            <w:r w:rsidRPr="0092059D">
              <w:rPr>
                <w:sz w:val="20"/>
                <w:lang w:val="kk-KZ"/>
              </w:rPr>
              <w:t xml:space="preserve">Ағымдағы корпоративтік табыс салығы бойынша шығыстар </w:t>
            </w:r>
          </w:p>
        </w:tc>
        <w:tc>
          <w:tcPr>
            <w:tcW w:w="1701" w:type="dxa"/>
            <w:vAlign w:val="bottom"/>
          </w:tcPr>
          <w:p w14:paraId="3FC78944" w14:textId="502AF264"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
                <w:sz w:val="20"/>
                <w:lang w:val="kk-KZ"/>
              </w:rPr>
            </w:pPr>
            <w:r w:rsidRPr="0092059D">
              <w:rPr>
                <w:rFonts w:ascii="Times New Roman" w:hAnsi="Times New Roman"/>
                <w:b/>
                <w:sz w:val="20"/>
                <w:lang w:val="kk-KZ"/>
              </w:rPr>
              <w:t>3.193.820</w:t>
            </w:r>
          </w:p>
        </w:tc>
        <w:tc>
          <w:tcPr>
            <w:tcW w:w="1701" w:type="dxa"/>
            <w:vAlign w:val="bottom"/>
          </w:tcPr>
          <w:p w14:paraId="64E9CBDE" w14:textId="49557D0F"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Cs/>
                <w:sz w:val="20"/>
                <w:lang w:val="kk-KZ"/>
              </w:rPr>
            </w:pPr>
            <w:r w:rsidRPr="0092059D">
              <w:rPr>
                <w:rFonts w:ascii="Times New Roman" w:hAnsi="Times New Roman"/>
                <w:sz w:val="20"/>
                <w:lang w:val="kk-KZ"/>
              </w:rPr>
              <w:t>3.440.305</w:t>
            </w:r>
          </w:p>
        </w:tc>
      </w:tr>
      <w:tr w:rsidR="009E2CB3" w:rsidRPr="0092059D" w14:paraId="7E225E6B" w14:textId="77777777" w:rsidTr="00545871">
        <w:trPr>
          <w:trHeight w:val="64"/>
          <w:jc w:val="center"/>
        </w:trPr>
        <w:tc>
          <w:tcPr>
            <w:tcW w:w="6237" w:type="dxa"/>
            <w:vAlign w:val="bottom"/>
          </w:tcPr>
          <w:p w14:paraId="23DCDB5F" w14:textId="2221D59A" w:rsidR="009E2CB3" w:rsidRPr="0092059D" w:rsidRDefault="009E2CB3" w:rsidP="009E2CB3">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Алдыңғы жылдардағы корпоративтік табыс салығы</w:t>
            </w:r>
          </w:p>
        </w:tc>
        <w:tc>
          <w:tcPr>
            <w:tcW w:w="1701" w:type="dxa"/>
            <w:vAlign w:val="bottom"/>
          </w:tcPr>
          <w:p w14:paraId="6AD88761" w14:textId="1AA1D5C0"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
                <w:sz w:val="20"/>
                <w:lang w:val="kk-KZ"/>
              </w:rPr>
            </w:pPr>
            <w:r w:rsidRPr="0092059D">
              <w:rPr>
                <w:rFonts w:ascii="Times New Roman" w:hAnsi="Times New Roman"/>
                <w:b/>
                <w:sz w:val="20"/>
                <w:lang w:val="kk-KZ"/>
              </w:rPr>
              <w:t>−</w:t>
            </w:r>
          </w:p>
        </w:tc>
        <w:tc>
          <w:tcPr>
            <w:tcW w:w="1701" w:type="dxa"/>
            <w:vAlign w:val="bottom"/>
          </w:tcPr>
          <w:p w14:paraId="0FCE731A" w14:textId="2078D0A7"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Cs/>
                <w:sz w:val="20"/>
                <w:lang w:val="kk-KZ"/>
              </w:rPr>
            </w:pPr>
            <w:r w:rsidRPr="0092059D">
              <w:rPr>
                <w:rFonts w:ascii="Times New Roman" w:hAnsi="Times New Roman"/>
                <w:sz w:val="20"/>
                <w:lang w:val="kk-KZ"/>
              </w:rPr>
              <w:t>87.573</w:t>
            </w:r>
          </w:p>
        </w:tc>
      </w:tr>
      <w:tr w:rsidR="009E2CB3" w:rsidRPr="0092059D" w14:paraId="29CB552F" w14:textId="77777777" w:rsidTr="00C83C35">
        <w:trPr>
          <w:trHeight w:val="198"/>
          <w:jc w:val="center"/>
        </w:trPr>
        <w:tc>
          <w:tcPr>
            <w:tcW w:w="6237" w:type="dxa"/>
            <w:vAlign w:val="bottom"/>
          </w:tcPr>
          <w:p w14:paraId="50FB6578" w14:textId="409A0852" w:rsidR="009E2CB3" w:rsidRPr="0092059D" w:rsidRDefault="009E2CB3" w:rsidP="009E2CB3">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sz w:val="20"/>
                <w:lang w:val="kk-KZ"/>
              </w:rPr>
              <w:t xml:space="preserve">Кейінге қалдырылған корпоративтік табыс салығы бойынша шығыстар − уақытша айырмалардың пайда болуы және азаюы </w:t>
            </w:r>
          </w:p>
        </w:tc>
        <w:tc>
          <w:tcPr>
            <w:tcW w:w="1701" w:type="dxa"/>
            <w:tcBorders>
              <w:bottom w:val="single" w:sz="4" w:space="0" w:color="auto"/>
            </w:tcBorders>
            <w:vAlign w:val="bottom"/>
          </w:tcPr>
          <w:p w14:paraId="57708396" w14:textId="70004E25"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
                <w:sz w:val="20"/>
                <w:lang w:val="kk-KZ"/>
              </w:rPr>
            </w:pPr>
            <w:r w:rsidRPr="0092059D">
              <w:rPr>
                <w:rFonts w:ascii="Times New Roman" w:hAnsi="Times New Roman"/>
                <w:b/>
                <w:sz w:val="20"/>
                <w:lang w:val="kk-KZ"/>
              </w:rPr>
              <w:t>117.340</w:t>
            </w:r>
          </w:p>
        </w:tc>
        <w:tc>
          <w:tcPr>
            <w:tcW w:w="1701" w:type="dxa"/>
            <w:tcBorders>
              <w:bottom w:val="single" w:sz="4" w:space="0" w:color="auto"/>
            </w:tcBorders>
            <w:vAlign w:val="bottom"/>
          </w:tcPr>
          <w:p w14:paraId="1274E6EA" w14:textId="75D350D0"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Cs/>
                <w:sz w:val="20"/>
                <w:lang w:val="kk-KZ"/>
              </w:rPr>
            </w:pPr>
            <w:r w:rsidRPr="0092059D">
              <w:rPr>
                <w:rFonts w:ascii="Times New Roman" w:hAnsi="Times New Roman"/>
                <w:sz w:val="20"/>
                <w:lang w:val="kk-KZ"/>
              </w:rPr>
              <w:t>42.818</w:t>
            </w:r>
          </w:p>
        </w:tc>
      </w:tr>
      <w:tr w:rsidR="009E2CB3" w:rsidRPr="0092059D" w14:paraId="5A7892C5" w14:textId="77777777" w:rsidTr="00590B0E">
        <w:trPr>
          <w:trHeight w:val="54"/>
          <w:jc w:val="center"/>
        </w:trPr>
        <w:tc>
          <w:tcPr>
            <w:tcW w:w="6237" w:type="dxa"/>
            <w:vAlign w:val="bottom"/>
          </w:tcPr>
          <w:p w14:paraId="078D34FF" w14:textId="6A54BE0F" w:rsidR="009E2CB3" w:rsidRPr="0092059D" w:rsidRDefault="009E2CB3" w:rsidP="009E2CB3">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sz w:val="20"/>
                <w:lang w:val="kk-KZ"/>
              </w:rPr>
              <w:t xml:space="preserve">Корпоративтік табыс салығы бойынша шығыстар </w:t>
            </w:r>
          </w:p>
        </w:tc>
        <w:tc>
          <w:tcPr>
            <w:tcW w:w="1701" w:type="dxa"/>
            <w:tcBorders>
              <w:top w:val="single" w:sz="4" w:space="0" w:color="auto"/>
              <w:bottom w:val="double" w:sz="4" w:space="0" w:color="auto"/>
            </w:tcBorders>
            <w:vAlign w:val="bottom"/>
          </w:tcPr>
          <w:p w14:paraId="4F36D382" w14:textId="56C2CED6"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
                <w:sz w:val="20"/>
                <w:lang w:val="kk-KZ"/>
              </w:rPr>
            </w:pPr>
            <w:r w:rsidRPr="0092059D">
              <w:rPr>
                <w:rFonts w:ascii="Times New Roman" w:hAnsi="Times New Roman"/>
                <w:b/>
                <w:sz w:val="20"/>
                <w:lang w:val="kk-KZ"/>
              </w:rPr>
              <w:t>3.311.160</w:t>
            </w:r>
          </w:p>
        </w:tc>
        <w:tc>
          <w:tcPr>
            <w:tcW w:w="1701" w:type="dxa"/>
            <w:tcBorders>
              <w:top w:val="single" w:sz="4" w:space="0" w:color="auto"/>
              <w:bottom w:val="double" w:sz="4" w:space="0" w:color="auto"/>
            </w:tcBorders>
            <w:vAlign w:val="bottom"/>
          </w:tcPr>
          <w:p w14:paraId="055CF6E6" w14:textId="3ADFBEFD" w:rsidR="009E2CB3" w:rsidRPr="0092059D" w:rsidRDefault="009E2CB3" w:rsidP="009E2CB3">
            <w:pPr>
              <w:pStyle w:val="tabletext2"/>
              <w:tabs>
                <w:tab w:val="decimal" w:pos="1418"/>
              </w:tabs>
              <w:adjustRightInd/>
              <w:spacing w:line="240" w:lineRule="auto"/>
              <w:ind w:right="68"/>
              <w:jc w:val="left"/>
              <w:textAlignment w:val="auto"/>
              <w:rPr>
                <w:rFonts w:ascii="Times New Roman" w:hAnsi="Times New Roman"/>
                <w:bCs/>
                <w:sz w:val="20"/>
                <w:lang w:val="kk-KZ"/>
              </w:rPr>
            </w:pPr>
            <w:r w:rsidRPr="0092059D">
              <w:rPr>
                <w:rFonts w:ascii="Times New Roman" w:hAnsi="Times New Roman"/>
                <w:sz w:val="20"/>
                <w:lang w:val="kk-KZ"/>
              </w:rPr>
              <w:t>3.570.696</w:t>
            </w:r>
          </w:p>
        </w:tc>
      </w:tr>
    </w:tbl>
    <w:p w14:paraId="2B97D2EF" w14:textId="3BD5D2E1" w:rsidR="0088534E" w:rsidRPr="0092059D" w:rsidRDefault="00071ABA" w:rsidP="00661246">
      <w:pPr>
        <w:pStyle w:val="a4"/>
        <w:widowControl w:val="0"/>
        <w:spacing w:before="100" w:after="0"/>
        <w:rPr>
          <w:lang w:val="kk-KZ"/>
        </w:rPr>
      </w:pPr>
      <w:r w:rsidRPr="0092059D">
        <w:rPr>
          <w:lang w:val="kk-KZ"/>
        </w:rPr>
        <w:t>Компанияның табысына тек Қазақстан Республикасында ғана салық салынады. Салық заңнамасына сәйкес 2023 және 2022 жылдары қолданылатын корпоративтік табыс салығының мөлшерлемесі 20%-ды құрайды</w:t>
      </w:r>
      <w:r w:rsidR="00B57762" w:rsidRPr="0092059D">
        <w:rPr>
          <w:lang w:val="kk-KZ"/>
        </w:rPr>
        <w:t>.</w:t>
      </w:r>
      <w:r w:rsidR="0088534E" w:rsidRPr="0092059D">
        <w:rPr>
          <w:lang w:val="kk-KZ"/>
        </w:rPr>
        <w:br w:type="page"/>
      </w:r>
    </w:p>
    <w:p w14:paraId="0DFDEB2A" w14:textId="75FC0758" w:rsidR="0088534E" w:rsidRPr="0092059D" w:rsidRDefault="0088534E" w:rsidP="0088534E">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17.</w:t>
      </w:r>
      <w:r w:rsidRPr="0092059D">
        <w:rPr>
          <w:rFonts w:ascii="Times New Roman" w:hAnsi="Times New Roman" w:cs="Times New Roman"/>
          <w:lang w:val="kk-KZ"/>
        </w:rPr>
        <w:tab/>
      </w:r>
      <w:r w:rsidR="006A3A8C" w:rsidRPr="0092059D">
        <w:rPr>
          <w:rFonts w:ascii="Times New Roman" w:hAnsi="Times New Roman" w:cs="Times New Roman"/>
          <w:lang w:val="kk-KZ"/>
        </w:rPr>
        <w:t>Салық салу (жалғасы)</w:t>
      </w:r>
    </w:p>
    <w:p w14:paraId="7A83D9FC" w14:textId="25B21382" w:rsidR="00B57762" w:rsidRPr="0092059D" w:rsidRDefault="000E5C63" w:rsidP="00C83C35">
      <w:pPr>
        <w:pStyle w:val="a4"/>
        <w:widowControl w:val="0"/>
        <w:spacing w:before="100" w:after="100"/>
        <w:rPr>
          <w:lang w:val="kk-KZ"/>
        </w:rPr>
      </w:pPr>
      <w:r w:rsidRPr="0092059D">
        <w:rPr>
          <w:lang w:val="kk-KZ"/>
        </w:rPr>
        <w:t>Осы қаржылық есептілікте көрсетілген корпоративтік табыс салығы бойынша шығыстар мен 31 желтоқсанда аяқталған жылдар үшін нормативтік салық мөлшерлемесіне көбейтілген корпоративтік табыс салығы бойынша шығыстар есепке алынғанға дейінгі пайда арасындағы салыстырып тексеру мынадай</w:t>
      </w:r>
      <w:r w:rsidR="00B57762" w:rsidRPr="0092059D">
        <w:rPr>
          <w:lang w:val="kk-KZ"/>
        </w:rPr>
        <w:t>:</w:t>
      </w:r>
    </w:p>
    <w:tbl>
      <w:tblPr>
        <w:tblW w:w="9639" w:type="dxa"/>
        <w:jc w:val="center"/>
        <w:tblLayout w:type="fixed"/>
        <w:tblLook w:val="0000" w:firstRow="0" w:lastRow="0" w:firstColumn="0" w:lastColumn="0" w:noHBand="0" w:noVBand="0"/>
      </w:tblPr>
      <w:tblGrid>
        <w:gridCol w:w="6237"/>
        <w:gridCol w:w="1701"/>
        <w:gridCol w:w="1701"/>
      </w:tblGrid>
      <w:tr w:rsidR="00F17C94" w:rsidRPr="0092059D" w14:paraId="02A07E1C" w14:textId="77777777" w:rsidTr="0088534E">
        <w:trPr>
          <w:trHeight w:val="227"/>
          <w:jc w:val="center"/>
        </w:trPr>
        <w:tc>
          <w:tcPr>
            <w:tcW w:w="6237" w:type="dxa"/>
            <w:vAlign w:val="bottom"/>
          </w:tcPr>
          <w:p w14:paraId="43EEE31E" w14:textId="77777777" w:rsidR="00F17C94" w:rsidRPr="0092059D" w:rsidRDefault="00F17C94"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Cs/>
                <w:szCs w:val="18"/>
                <w:lang w:val="kk-KZ"/>
              </w:rPr>
            </w:pPr>
          </w:p>
        </w:tc>
        <w:tc>
          <w:tcPr>
            <w:tcW w:w="1701" w:type="dxa"/>
            <w:tcBorders>
              <w:bottom w:val="single" w:sz="4" w:space="0" w:color="auto"/>
            </w:tcBorders>
            <w:vAlign w:val="bottom"/>
          </w:tcPr>
          <w:p w14:paraId="3E8BC433" w14:textId="68D93AD8" w:rsidR="00F17C94" w:rsidRPr="0092059D" w:rsidRDefault="00F17C94" w:rsidP="00DA6BAE">
            <w:pPr>
              <w:pStyle w:val="Tabletext"/>
              <w:widowControl w:val="0"/>
              <w:shd w:val="clear" w:color="auto" w:fill="FFFFFF" w:themeFill="background1"/>
              <w:spacing w:before="0" w:after="0"/>
              <w:ind w:left="-108" w:right="68"/>
              <w:jc w:val="right"/>
              <w:rPr>
                <w:b/>
                <w:bCs/>
                <w:i/>
                <w:szCs w:val="18"/>
                <w:lang w:val="kk-KZ"/>
              </w:rPr>
            </w:pPr>
            <w:r w:rsidRPr="0092059D">
              <w:rPr>
                <w:b/>
                <w:bCs/>
                <w:i/>
                <w:szCs w:val="18"/>
                <w:lang w:val="kk-KZ"/>
              </w:rPr>
              <w:t xml:space="preserve">2023 </w:t>
            </w:r>
            <w:r w:rsidR="00DA6BAE" w:rsidRPr="0092059D">
              <w:rPr>
                <w:b/>
                <w:bCs/>
                <w:i/>
                <w:szCs w:val="18"/>
                <w:lang w:val="kk-KZ"/>
              </w:rPr>
              <w:t>жыл</w:t>
            </w:r>
          </w:p>
        </w:tc>
        <w:tc>
          <w:tcPr>
            <w:tcW w:w="1701" w:type="dxa"/>
            <w:tcBorders>
              <w:bottom w:val="single" w:sz="4" w:space="0" w:color="auto"/>
            </w:tcBorders>
            <w:vAlign w:val="bottom"/>
          </w:tcPr>
          <w:p w14:paraId="12F2AB40" w14:textId="16A0BBDE" w:rsidR="00F17C94" w:rsidRPr="0092059D" w:rsidRDefault="00F17C94" w:rsidP="00DA6BAE">
            <w:pPr>
              <w:pStyle w:val="Tabletext"/>
              <w:widowControl w:val="0"/>
              <w:shd w:val="clear" w:color="auto" w:fill="FFFFFF" w:themeFill="background1"/>
              <w:spacing w:before="0" w:after="0"/>
              <w:ind w:left="-108" w:right="68"/>
              <w:jc w:val="right"/>
              <w:rPr>
                <w:b/>
                <w:bCs/>
                <w:i/>
                <w:szCs w:val="18"/>
                <w:lang w:val="kk-KZ"/>
              </w:rPr>
            </w:pPr>
            <w:r w:rsidRPr="0092059D">
              <w:rPr>
                <w:b/>
                <w:bCs/>
                <w:i/>
                <w:szCs w:val="18"/>
                <w:lang w:val="kk-KZ"/>
              </w:rPr>
              <w:t xml:space="preserve">2022 </w:t>
            </w:r>
            <w:r w:rsidR="00DA6BAE" w:rsidRPr="0092059D">
              <w:rPr>
                <w:b/>
                <w:bCs/>
                <w:i/>
                <w:szCs w:val="18"/>
                <w:lang w:val="kk-KZ"/>
              </w:rPr>
              <w:t>жыл</w:t>
            </w:r>
          </w:p>
        </w:tc>
      </w:tr>
      <w:tr w:rsidR="00C63957" w:rsidRPr="0092059D" w14:paraId="626BC237" w14:textId="77777777" w:rsidTr="0088534E">
        <w:trPr>
          <w:trHeight w:val="227"/>
          <w:jc w:val="center"/>
        </w:trPr>
        <w:tc>
          <w:tcPr>
            <w:tcW w:w="6237" w:type="dxa"/>
            <w:vAlign w:val="bottom"/>
          </w:tcPr>
          <w:p w14:paraId="6212B310" w14:textId="77777777" w:rsidR="00A774F9" w:rsidRPr="0092059D" w:rsidRDefault="004F5132"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 </w:t>
            </w:r>
          </w:p>
        </w:tc>
        <w:tc>
          <w:tcPr>
            <w:tcW w:w="1701" w:type="dxa"/>
            <w:tcBorders>
              <w:top w:val="single" w:sz="4" w:space="0" w:color="auto"/>
            </w:tcBorders>
            <w:vAlign w:val="bottom"/>
          </w:tcPr>
          <w:p w14:paraId="026C642E" w14:textId="77777777" w:rsidR="00A774F9" w:rsidRPr="0092059D" w:rsidRDefault="00A774F9" w:rsidP="00097422">
            <w:pPr>
              <w:pStyle w:val="Tabletext"/>
              <w:widowControl w:val="0"/>
              <w:shd w:val="clear" w:color="auto" w:fill="FFFFFF" w:themeFill="background1"/>
              <w:tabs>
                <w:tab w:val="decimal" w:pos="1418"/>
              </w:tabs>
              <w:spacing w:before="0" w:after="0"/>
              <w:rPr>
                <w:szCs w:val="18"/>
                <w:lang w:val="kk-KZ"/>
              </w:rPr>
            </w:pPr>
          </w:p>
        </w:tc>
        <w:tc>
          <w:tcPr>
            <w:tcW w:w="1701" w:type="dxa"/>
            <w:tcBorders>
              <w:top w:val="single" w:sz="4" w:space="0" w:color="auto"/>
            </w:tcBorders>
            <w:vAlign w:val="bottom"/>
          </w:tcPr>
          <w:p w14:paraId="134BEA64" w14:textId="77777777" w:rsidR="00A774F9" w:rsidRPr="0092059D" w:rsidRDefault="00A774F9" w:rsidP="00097422">
            <w:pPr>
              <w:pStyle w:val="Tabletext"/>
              <w:widowControl w:val="0"/>
              <w:shd w:val="clear" w:color="auto" w:fill="FFFFFF" w:themeFill="background1"/>
              <w:tabs>
                <w:tab w:val="decimal" w:pos="1418"/>
              </w:tabs>
              <w:spacing w:before="0" w:after="0"/>
              <w:rPr>
                <w:bCs/>
                <w:szCs w:val="18"/>
                <w:lang w:val="kk-KZ"/>
              </w:rPr>
            </w:pPr>
          </w:p>
        </w:tc>
      </w:tr>
      <w:tr w:rsidR="000E5C63" w:rsidRPr="0092059D" w14:paraId="5FA6C5EF" w14:textId="77777777" w:rsidTr="0088534E">
        <w:trPr>
          <w:trHeight w:val="227"/>
          <w:jc w:val="center"/>
        </w:trPr>
        <w:tc>
          <w:tcPr>
            <w:tcW w:w="6237" w:type="dxa"/>
            <w:vAlign w:val="bottom"/>
          </w:tcPr>
          <w:p w14:paraId="5B069830" w14:textId="557598A0"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Корпоративтік табыс салығы бойынша шығыстарға дейінгі пайда  </w:t>
            </w:r>
          </w:p>
        </w:tc>
        <w:tc>
          <w:tcPr>
            <w:tcW w:w="1701" w:type="dxa"/>
            <w:vAlign w:val="bottom"/>
          </w:tcPr>
          <w:p w14:paraId="27094BF8" w14:textId="574FF70C"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
                <w:bCs/>
                <w:sz w:val="18"/>
                <w:szCs w:val="18"/>
                <w:lang w:val="kk-KZ"/>
              </w:rPr>
            </w:pPr>
            <w:r w:rsidRPr="0092059D">
              <w:rPr>
                <w:rFonts w:ascii="Times New Roman" w:hAnsi="Times New Roman"/>
                <w:b/>
                <w:sz w:val="18"/>
                <w:szCs w:val="18"/>
                <w:lang w:val="kk-KZ"/>
              </w:rPr>
              <w:t>16.524.112</w:t>
            </w:r>
          </w:p>
        </w:tc>
        <w:tc>
          <w:tcPr>
            <w:tcW w:w="1701" w:type="dxa"/>
            <w:vAlign w:val="bottom"/>
          </w:tcPr>
          <w:p w14:paraId="2AB43D77" w14:textId="26DC3AE9"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sz w:val="18"/>
                <w:szCs w:val="18"/>
                <w:lang w:val="kk-KZ"/>
              </w:rPr>
              <w:t>16.633.648</w:t>
            </w:r>
          </w:p>
        </w:tc>
      </w:tr>
      <w:tr w:rsidR="000E5C63" w:rsidRPr="0092059D" w14:paraId="4FAE5C3F" w14:textId="77777777" w:rsidTr="0088534E">
        <w:trPr>
          <w:trHeight w:val="227"/>
          <w:jc w:val="center"/>
        </w:trPr>
        <w:tc>
          <w:tcPr>
            <w:tcW w:w="6237" w:type="dxa"/>
            <w:vAlign w:val="bottom"/>
          </w:tcPr>
          <w:p w14:paraId="1C045B83" w14:textId="42739FC4"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Салықтың нормативтік мөлшерлемесі  </w:t>
            </w:r>
          </w:p>
        </w:tc>
        <w:tc>
          <w:tcPr>
            <w:tcW w:w="1701" w:type="dxa"/>
            <w:tcBorders>
              <w:bottom w:val="single" w:sz="4" w:space="0" w:color="auto"/>
            </w:tcBorders>
            <w:vAlign w:val="bottom"/>
          </w:tcPr>
          <w:p w14:paraId="6E376377" w14:textId="51A1766D" w:rsidR="000E5C63" w:rsidRPr="0092059D" w:rsidRDefault="000E5C63" w:rsidP="000E5C63">
            <w:pPr>
              <w:pStyle w:val="200Tableleft"/>
              <w:tabs>
                <w:tab w:val="decimal" w:pos="1418"/>
              </w:tabs>
              <w:overflowPunct/>
              <w:autoSpaceDE/>
              <w:autoSpaceDN/>
              <w:adjustRightInd/>
              <w:spacing w:before="0" w:line="240" w:lineRule="auto"/>
              <w:ind w:right="57"/>
              <w:textAlignment w:val="auto"/>
              <w:rPr>
                <w:rFonts w:ascii="Times New Roman" w:hAnsi="Times New Roman"/>
                <w:b/>
                <w:bCs/>
                <w:sz w:val="18"/>
                <w:szCs w:val="18"/>
                <w:lang w:val="kk-KZ"/>
              </w:rPr>
            </w:pPr>
            <w:r w:rsidRPr="0092059D">
              <w:rPr>
                <w:rFonts w:ascii="Times New Roman" w:hAnsi="Times New Roman"/>
                <w:b/>
                <w:sz w:val="18"/>
                <w:szCs w:val="18"/>
                <w:lang w:val="kk-KZ"/>
              </w:rPr>
              <w:t>20%</w:t>
            </w:r>
          </w:p>
        </w:tc>
        <w:tc>
          <w:tcPr>
            <w:tcW w:w="1701" w:type="dxa"/>
            <w:tcBorders>
              <w:bottom w:val="single" w:sz="4" w:space="0" w:color="auto"/>
            </w:tcBorders>
            <w:vAlign w:val="bottom"/>
          </w:tcPr>
          <w:p w14:paraId="5DEFB2E1" w14:textId="70BAB6D2" w:rsidR="000E5C63" w:rsidRPr="0092059D" w:rsidRDefault="000E5C63" w:rsidP="000E5C63">
            <w:pPr>
              <w:pStyle w:val="200Tableleft"/>
              <w:tabs>
                <w:tab w:val="decimal" w:pos="1418"/>
              </w:tabs>
              <w:overflowPunct/>
              <w:autoSpaceDE/>
              <w:autoSpaceDN/>
              <w:adjustRightInd/>
              <w:spacing w:before="0" w:line="240" w:lineRule="auto"/>
              <w:ind w:right="57"/>
              <w:textAlignment w:val="auto"/>
              <w:rPr>
                <w:rFonts w:ascii="Times New Roman" w:hAnsi="Times New Roman"/>
                <w:bCs/>
                <w:sz w:val="18"/>
                <w:szCs w:val="18"/>
                <w:lang w:val="kk-KZ"/>
              </w:rPr>
            </w:pPr>
            <w:r w:rsidRPr="0092059D">
              <w:rPr>
                <w:rFonts w:ascii="Times New Roman" w:hAnsi="Times New Roman"/>
                <w:sz w:val="18"/>
                <w:szCs w:val="18"/>
                <w:lang w:val="kk-KZ"/>
              </w:rPr>
              <w:t>20%</w:t>
            </w:r>
          </w:p>
        </w:tc>
      </w:tr>
      <w:tr w:rsidR="000E5C63" w:rsidRPr="0092059D" w14:paraId="2DFD2B48" w14:textId="77777777" w:rsidTr="0088534E">
        <w:trPr>
          <w:trHeight w:val="227"/>
          <w:jc w:val="center"/>
        </w:trPr>
        <w:tc>
          <w:tcPr>
            <w:tcW w:w="6237" w:type="dxa"/>
            <w:vAlign w:val="bottom"/>
          </w:tcPr>
          <w:p w14:paraId="6F15B60D" w14:textId="68819E1B"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b/>
                <w:szCs w:val="18"/>
                <w:lang w:val="kk-KZ"/>
              </w:rPr>
              <w:t xml:space="preserve">Нормативтік мөлшерлеме бойынша есептелген корпоративтік табыс салығы бойынша теориялық шығыс  </w:t>
            </w:r>
          </w:p>
        </w:tc>
        <w:tc>
          <w:tcPr>
            <w:tcW w:w="1701" w:type="dxa"/>
            <w:tcBorders>
              <w:top w:val="single" w:sz="4" w:space="0" w:color="auto"/>
            </w:tcBorders>
            <w:vAlign w:val="bottom"/>
          </w:tcPr>
          <w:p w14:paraId="2EF5F068" w14:textId="7236C32B" w:rsidR="000E5C63" w:rsidRPr="0092059D" w:rsidRDefault="000E5C63" w:rsidP="000E5C63">
            <w:pPr>
              <w:pStyle w:val="tabletext2"/>
              <w:tabs>
                <w:tab w:val="decimal" w:pos="1418"/>
              </w:tabs>
              <w:adjustRightInd/>
              <w:spacing w:line="240" w:lineRule="auto"/>
              <w:jc w:val="left"/>
              <w:textAlignment w:val="auto"/>
              <w:rPr>
                <w:rFonts w:ascii="Times New Roman" w:hAnsi="Times New Roman"/>
                <w:b/>
                <w:bCs/>
                <w:szCs w:val="18"/>
                <w:lang w:val="kk-KZ"/>
              </w:rPr>
            </w:pPr>
            <w:r w:rsidRPr="0092059D">
              <w:rPr>
                <w:rFonts w:ascii="Times New Roman" w:hAnsi="Times New Roman"/>
                <w:b/>
                <w:bCs/>
                <w:szCs w:val="18"/>
                <w:lang w:val="kk-KZ"/>
              </w:rPr>
              <w:t>3.304.822</w:t>
            </w:r>
          </w:p>
        </w:tc>
        <w:tc>
          <w:tcPr>
            <w:tcW w:w="1701" w:type="dxa"/>
            <w:tcBorders>
              <w:top w:val="single" w:sz="4" w:space="0" w:color="auto"/>
            </w:tcBorders>
            <w:vAlign w:val="bottom"/>
          </w:tcPr>
          <w:p w14:paraId="2C149DF9" w14:textId="39366FB6"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bCs/>
                <w:sz w:val="18"/>
                <w:szCs w:val="18"/>
                <w:lang w:val="kk-KZ"/>
              </w:rPr>
              <w:t>3.326.730</w:t>
            </w:r>
          </w:p>
        </w:tc>
      </w:tr>
      <w:tr w:rsidR="00F17C94" w:rsidRPr="0092059D" w14:paraId="75F4BF42" w14:textId="77777777" w:rsidTr="0088534E">
        <w:trPr>
          <w:trHeight w:val="227"/>
          <w:jc w:val="center"/>
        </w:trPr>
        <w:tc>
          <w:tcPr>
            <w:tcW w:w="6237" w:type="dxa"/>
            <w:vAlign w:val="bottom"/>
          </w:tcPr>
          <w:p w14:paraId="64722A1E" w14:textId="77777777" w:rsidR="00F17C94" w:rsidRPr="0092059D" w:rsidDel="00C70CEA" w:rsidRDefault="00F17C94"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 </w:t>
            </w:r>
          </w:p>
        </w:tc>
        <w:tc>
          <w:tcPr>
            <w:tcW w:w="1701" w:type="dxa"/>
            <w:vAlign w:val="bottom"/>
          </w:tcPr>
          <w:p w14:paraId="0AC6AD40" w14:textId="77777777" w:rsidR="00F17C94" w:rsidRPr="0092059D" w:rsidRDefault="00F17C94" w:rsidP="00097422">
            <w:pPr>
              <w:pStyle w:val="tabletext2"/>
              <w:tabs>
                <w:tab w:val="decimal" w:pos="1418"/>
              </w:tabs>
              <w:adjustRightInd/>
              <w:spacing w:line="240" w:lineRule="auto"/>
              <w:jc w:val="left"/>
              <w:textAlignment w:val="auto"/>
              <w:rPr>
                <w:rFonts w:ascii="Times New Roman" w:hAnsi="Times New Roman"/>
                <w:b/>
                <w:bCs/>
                <w:szCs w:val="18"/>
                <w:lang w:val="kk-KZ"/>
              </w:rPr>
            </w:pPr>
          </w:p>
        </w:tc>
        <w:tc>
          <w:tcPr>
            <w:tcW w:w="1701" w:type="dxa"/>
            <w:vAlign w:val="bottom"/>
          </w:tcPr>
          <w:p w14:paraId="02F11664" w14:textId="77777777" w:rsidR="00F17C94" w:rsidRPr="0092059D" w:rsidRDefault="00F17C94" w:rsidP="00097422">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p>
        </w:tc>
      </w:tr>
      <w:tr w:rsidR="00F17C94" w:rsidRPr="0092059D" w14:paraId="1699174A" w14:textId="77777777" w:rsidTr="0088534E">
        <w:trPr>
          <w:trHeight w:val="227"/>
          <w:jc w:val="center"/>
        </w:trPr>
        <w:tc>
          <w:tcPr>
            <w:tcW w:w="6237" w:type="dxa"/>
            <w:vAlign w:val="bottom"/>
          </w:tcPr>
          <w:p w14:paraId="495A4B60" w14:textId="0203D5DE" w:rsidR="00F17C94" w:rsidRPr="0092059D" w:rsidRDefault="000E5C63"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Мемлекеттік бағалы қағаздар және ҚҚБ тізіміндегі бағалы қағаздар бойынша салық салынбайтын пайыздық кіріс</w:t>
            </w:r>
          </w:p>
        </w:tc>
        <w:tc>
          <w:tcPr>
            <w:tcW w:w="1701" w:type="dxa"/>
            <w:vAlign w:val="bottom"/>
          </w:tcPr>
          <w:p w14:paraId="280A9125" w14:textId="145E6D3F" w:rsidR="00F17C94" w:rsidRPr="0092059D" w:rsidRDefault="000E126C" w:rsidP="00097422">
            <w:pPr>
              <w:pStyle w:val="200Tableleft"/>
              <w:tabs>
                <w:tab w:val="decimal" w:pos="1418"/>
              </w:tabs>
              <w:overflowPunct/>
              <w:autoSpaceDE/>
              <w:autoSpaceDN/>
              <w:adjustRightInd/>
              <w:spacing w:before="0" w:line="240" w:lineRule="auto"/>
              <w:textAlignment w:val="auto"/>
              <w:rPr>
                <w:rFonts w:ascii="Times New Roman" w:hAnsi="Times New Roman"/>
                <w:sz w:val="18"/>
                <w:szCs w:val="18"/>
                <w:highlight w:val="yellow"/>
                <w:lang w:val="kk-KZ"/>
              </w:rPr>
            </w:pPr>
            <w:r w:rsidRPr="0092059D">
              <w:rPr>
                <w:rFonts w:ascii="Times New Roman" w:hAnsi="Times New Roman"/>
                <w:b/>
                <w:bCs/>
                <w:sz w:val="18"/>
                <w:szCs w:val="18"/>
                <w:lang w:val="kk-KZ"/>
              </w:rPr>
              <w:t>(178</w:t>
            </w:r>
            <w:r w:rsidR="00816B1F" w:rsidRPr="0092059D">
              <w:rPr>
                <w:rFonts w:ascii="Times New Roman" w:hAnsi="Times New Roman"/>
                <w:b/>
                <w:bCs/>
                <w:sz w:val="18"/>
                <w:szCs w:val="18"/>
                <w:lang w:val="kk-KZ"/>
              </w:rPr>
              <w:t>.</w:t>
            </w:r>
            <w:r w:rsidRPr="0092059D">
              <w:rPr>
                <w:rFonts w:ascii="Times New Roman" w:hAnsi="Times New Roman"/>
                <w:b/>
                <w:bCs/>
                <w:sz w:val="18"/>
                <w:szCs w:val="18"/>
                <w:lang w:val="kk-KZ"/>
              </w:rPr>
              <w:t>933)</w:t>
            </w:r>
          </w:p>
        </w:tc>
        <w:tc>
          <w:tcPr>
            <w:tcW w:w="1701" w:type="dxa"/>
            <w:vAlign w:val="bottom"/>
          </w:tcPr>
          <w:p w14:paraId="386F082A" w14:textId="582368CA" w:rsidR="00F17C94" w:rsidRPr="0092059D" w:rsidRDefault="00F17C94" w:rsidP="00097422">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sz w:val="18"/>
                <w:szCs w:val="18"/>
                <w:lang w:val="kk-KZ"/>
              </w:rPr>
              <w:t>(113.028)</w:t>
            </w:r>
          </w:p>
        </w:tc>
      </w:tr>
      <w:tr w:rsidR="000E5C63" w:rsidRPr="0092059D" w14:paraId="349F794B" w14:textId="77777777" w:rsidTr="0088534E">
        <w:trPr>
          <w:trHeight w:val="227"/>
          <w:jc w:val="center"/>
        </w:trPr>
        <w:tc>
          <w:tcPr>
            <w:tcW w:w="6237" w:type="dxa"/>
            <w:vAlign w:val="bottom"/>
          </w:tcPr>
          <w:p w14:paraId="0A1F382B" w14:textId="2F444685"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Шегеруге жатпайтын кредиттік залалдар бойынша шығыстар  </w:t>
            </w:r>
          </w:p>
        </w:tc>
        <w:tc>
          <w:tcPr>
            <w:tcW w:w="1701" w:type="dxa"/>
            <w:vAlign w:val="bottom"/>
          </w:tcPr>
          <w:p w14:paraId="6ABA8BA1" w14:textId="4395FEEA"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sz w:val="18"/>
                <w:szCs w:val="18"/>
                <w:highlight w:val="yellow"/>
                <w:lang w:val="kk-KZ"/>
              </w:rPr>
            </w:pPr>
            <w:r w:rsidRPr="0092059D">
              <w:rPr>
                <w:rFonts w:ascii="Times New Roman" w:hAnsi="Times New Roman"/>
                <w:b/>
                <w:bCs/>
                <w:sz w:val="18"/>
                <w:szCs w:val="18"/>
                <w:lang w:val="kk-KZ"/>
              </w:rPr>
              <w:t>163.721</w:t>
            </w:r>
          </w:p>
        </w:tc>
        <w:tc>
          <w:tcPr>
            <w:tcW w:w="1701" w:type="dxa"/>
            <w:vAlign w:val="bottom"/>
          </w:tcPr>
          <w:p w14:paraId="118BA0AB" w14:textId="08FDED07"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sz w:val="18"/>
                <w:szCs w:val="18"/>
                <w:lang w:val="kk-KZ"/>
              </w:rPr>
              <w:t>160.489</w:t>
            </w:r>
          </w:p>
        </w:tc>
      </w:tr>
      <w:tr w:rsidR="000E5C63" w:rsidRPr="0092059D" w14:paraId="4D642DA7" w14:textId="77777777" w:rsidTr="0088534E">
        <w:trPr>
          <w:trHeight w:val="227"/>
          <w:jc w:val="center"/>
        </w:trPr>
        <w:tc>
          <w:tcPr>
            <w:tcW w:w="6237" w:type="dxa"/>
            <w:vAlign w:val="bottom"/>
          </w:tcPr>
          <w:p w14:paraId="64FCFC6C" w14:textId="0D1D85F2"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Шегеруге жатпайтын клиенттерге берілген кредиттердің шарттарын түрлендіруден туындаған залалдар   </w:t>
            </w:r>
          </w:p>
        </w:tc>
        <w:tc>
          <w:tcPr>
            <w:tcW w:w="1701" w:type="dxa"/>
            <w:vAlign w:val="bottom"/>
          </w:tcPr>
          <w:p w14:paraId="586CB4B1" w14:textId="05E27AD4"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sz w:val="18"/>
                <w:szCs w:val="18"/>
                <w:highlight w:val="yellow"/>
                <w:lang w:val="kk-KZ"/>
              </w:rPr>
            </w:pPr>
            <w:r w:rsidRPr="0092059D">
              <w:rPr>
                <w:rFonts w:ascii="Times New Roman" w:hAnsi="Times New Roman"/>
                <w:b/>
                <w:bCs/>
                <w:sz w:val="18"/>
                <w:szCs w:val="18"/>
                <w:lang w:val="kk-KZ"/>
              </w:rPr>
              <w:t>13.783</w:t>
            </w:r>
          </w:p>
        </w:tc>
        <w:tc>
          <w:tcPr>
            <w:tcW w:w="1701" w:type="dxa"/>
            <w:vAlign w:val="bottom"/>
          </w:tcPr>
          <w:p w14:paraId="5D5CD4FF" w14:textId="5268F78F"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sz w:val="18"/>
                <w:szCs w:val="18"/>
                <w:lang w:val="kk-KZ"/>
              </w:rPr>
              <w:t>12.714</w:t>
            </w:r>
          </w:p>
        </w:tc>
      </w:tr>
      <w:tr w:rsidR="000E5C63" w:rsidRPr="0092059D" w14:paraId="1C3CC524" w14:textId="77777777" w:rsidTr="0088534E">
        <w:trPr>
          <w:trHeight w:val="227"/>
          <w:jc w:val="center"/>
        </w:trPr>
        <w:tc>
          <w:tcPr>
            <w:tcW w:w="6237" w:type="dxa"/>
            <w:vAlign w:val="bottom"/>
          </w:tcPr>
          <w:p w14:paraId="49985128" w14:textId="72056B98"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Алдыңғы жылдар үшін ағымдағы корпоративтік табыс салығын түзету</w:t>
            </w:r>
          </w:p>
        </w:tc>
        <w:tc>
          <w:tcPr>
            <w:tcW w:w="1701" w:type="dxa"/>
            <w:vAlign w:val="bottom"/>
          </w:tcPr>
          <w:p w14:paraId="736E5A59" w14:textId="5C8EC88B"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sz w:val="18"/>
                <w:szCs w:val="18"/>
                <w:highlight w:val="yellow"/>
                <w:lang w:val="kk-KZ"/>
              </w:rPr>
            </w:pPr>
            <w:r w:rsidRPr="0092059D">
              <w:rPr>
                <w:rFonts w:ascii="Times New Roman" w:hAnsi="Times New Roman"/>
                <w:b/>
                <w:sz w:val="18"/>
                <w:szCs w:val="18"/>
                <w:lang w:val="kk-KZ"/>
              </w:rPr>
              <w:t>−</w:t>
            </w:r>
          </w:p>
        </w:tc>
        <w:tc>
          <w:tcPr>
            <w:tcW w:w="1701" w:type="dxa"/>
            <w:vAlign w:val="bottom"/>
          </w:tcPr>
          <w:p w14:paraId="6B8D066F" w14:textId="09E505F0"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sz w:val="18"/>
                <w:szCs w:val="18"/>
                <w:lang w:val="kk-KZ"/>
              </w:rPr>
            </w:pPr>
            <w:r w:rsidRPr="0092059D">
              <w:rPr>
                <w:rFonts w:ascii="Times New Roman" w:hAnsi="Times New Roman"/>
                <w:sz w:val="18"/>
                <w:szCs w:val="18"/>
                <w:lang w:val="kk-KZ"/>
              </w:rPr>
              <w:t>87.573</w:t>
            </w:r>
          </w:p>
        </w:tc>
      </w:tr>
      <w:tr w:rsidR="000E5C63" w:rsidRPr="0092059D" w14:paraId="02A0C849" w14:textId="77777777" w:rsidTr="0088534E">
        <w:trPr>
          <w:trHeight w:val="227"/>
          <w:jc w:val="center"/>
        </w:trPr>
        <w:tc>
          <w:tcPr>
            <w:tcW w:w="6237" w:type="dxa"/>
            <w:vAlign w:val="bottom"/>
          </w:tcPr>
          <w:p w14:paraId="1738328B" w14:textId="1DC47E93"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Шегеруге жатпайтын өзге шығыстар  </w:t>
            </w:r>
          </w:p>
        </w:tc>
        <w:tc>
          <w:tcPr>
            <w:tcW w:w="1701" w:type="dxa"/>
            <w:tcBorders>
              <w:bottom w:val="single" w:sz="4" w:space="0" w:color="auto"/>
            </w:tcBorders>
            <w:vAlign w:val="bottom"/>
          </w:tcPr>
          <w:p w14:paraId="61F7ADED" w14:textId="56CD51D7"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sz w:val="18"/>
                <w:szCs w:val="18"/>
                <w:highlight w:val="yellow"/>
                <w:lang w:val="kk-KZ"/>
              </w:rPr>
            </w:pPr>
            <w:r w:rsidRPr="0092059D">
              <w:rPr>
                <w:rFonts w:ascii="Times New Roman" w:hAnsi="Times New Roman"/>
                <w:b/>
                <w:bCs/>
                <w:sz w:val="18"/>
                <w:szCs w:val="18"/>
                <w:lang w:val="kk-KZ"/>
              </w:rPr>
              <w:t>7.767</w:t>
            </w:r>
          </w:p>
        </w:tc>
        <w:tc>
          <w:tcPr>
            <w:tcW w:w="1701" w:type="dxa"/>
            <w:tcBorders>
              <w:bottom w:val="single" w:sz="4" w:space="0" w:color="auto"/>
            </w:tcBorders>
            <w:vAlign w:val="bottom"/>
          </w:tcPr>
          <w:p w14:paraId="75D8361C" w14:textId="48220AFC"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bCs/>
                <w:sz w:val="18"/>
                <w:szCs w:val="18"/>
                <w:lang w:val="kk-KZ"/>
              </w:rPr>
              <w:t>96.218</w:t>
            </w:r>
          </w:p>
        </w:tc>
      </w:tr>
      <w:tr w:rsidR="000E5C63" w:rsidRPr="0092059D" w14:paraId="705BD9AA" w14:textId="77777777" w:rsidTr="0088534E">
        <w:trPr>
          <w:trHeight w:val="227"/>
          <w:jc w:val="center"/>
        </w:trPr>
        <w:tc>
          <w:tcPr>
            <w:tcW w:w="6237" w:type="dxa"/>
            <w:vAlign w:val="bottom"/>
          </w:tcPr>
          <w:p w14:paraId="6D305296" w14:textId="14BCFAFC" w:rsidR="000E5C63" w:rsidRPr="0092059D" w:rsidRDefault="000E5C63" w:rsidP="000E5C63">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Корпоративтік табыс салығы бойынша шығыстар  </w:t>
            </w:r>
          </w:p>
        </w:tc>
        <w:tc>
          <w:tcPr>
            <w:tcW w:w="1701" w:type="dxa"/>
            <w:tcBorders>
              <w:top w:val="single" w:sz="4" w:space="0" w:color="auto"/>
              <w:bottom w:val="double" w:sz="4" w:space="0" w:color="auto"/>
            </w:tcBorders>
            <w:vAlign w:val="bottom"/>
          </w:tcPr>
          <w:p w14:paraId="71DD3BED" w14:textId="157759D5"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
                <w:sz w:val="18"/>
                <w:szCs w:val="18"/>
                <w:highlight w:val="yellow"/>
                <w:lang w:val="kk-KZ"/>
              </w:rPr>
            </w:pPr>
            <w:r w:rsidRPr="0092059D">
              <w:rPr>
                <w:rFonts w:ascii="Times New Roman" w:hAnsi="Times New Roman"/>
                <w:b/>
                <w:sz w:val="18"/>
                <w:szCs w:val="18"/>
                <w:lang w:val="kk-KZ"/>
              </w:rPr>
              <w:t>3.311.160</w:t>
            </w:r>
          </w:p>
        </w:tc>
        <w:tc>
          <w:tcPr>
            <w:tcW w:w="1701" w:type="dxa"/>
            <w:tcBorders>
              <w:top w:val="single" w:sz="4" w:space="0" w:color="auto"/>
              <w:bottom w:val="double" w:sz="4" w:space="0" w:color="auto"/>
            </w:tcBorders>
            <w:vAlign w:val="bottom"/>
          </w:tcPr>
          <w:p w14:paraId="4F50F88B" w14:textId="38675BF8" w:rsidR="000E5C63" w:rsidRPr="0092059D" w:rsidRDefault="000E5C63" w:rsidP="000E5C63">
            <w:pPr>
              <w:pStyle w:val="200Tableleft"/>
              <w:tabs>
                <w:tab w:val="decimal" w:pos="1418"/>
              </w:tabs>
              <w:overflowPunct/>
              <w:autoSpaceDE/>
              <w:autoSpaceDN/>
              <w:adjustRightInd/>
              <w:spacing w:before="0" w:line="240" w:lineRule="auto"/>
              <w:textAlignment w:val="auto"/>
              <w:rPr>
                <w:rFonts w:ascii="Times New Roman" w:hAnsi="Times New Roman"/>
                <w:bCs/>
                <w:sz w:val="18"/>
                <w:szCs w:val="18"/>
                <w:lang w:val="kk-KZ"/>
              </w:rPr>
            </w:pPr>
            <w:r w:rsidRPr="0092059D">
              <w:rPr>
                <w:rFonts w:ascii="Times New Roman" w:hAnsi="Times New Roman"/>
                <w:bCs/>
                <w:sz w:val="18"/>
                <w:szCs w:val="18"/>
                <w:lang w:val="kk-KZ"/>
              </w:rPr>
              <w:t>3.570.696</w:t>
            </w:r>
          </w:p>
        </w:tc>
      </w:tr>
    </w:tbl>
    <w:p w14:paraId="0EBA418D" w14:textId="446C0720" w:rsidR="00E64E32" w:rsidRPr="0092059D" w:rsidRDefault="006A74B8" w:rsidP="00C83C35">
      <w:pPr>
        <w:pStyle w:val="a4"/>
        <w:widowControl w:val="0"/>
        <w:spacing w:before="100" w:after="0"/>
        <w:rPr>
          <w:lang w:val="kk-KZ"/>
        </w:rPr>
      </w:pPr>
      <w:bookmarkStart w:id="340" w:name="OLE_LINK14"/>
      <w:bookmarkStart w:id="341" w:name="OLE_LINK12"/>
      <w:r w:rsidRPr="0092059D">
        <w:rPr>
          <w:lang w:val="kk-KZ"/>
        </w:rPr>
        <w:t>2023 жылғы 31 желтоқсандағы жағдай бойынша ағымдағы корпоративтік табыс салығы бойынша активтер 394.810 мың теңгені (2022 жылғы 31 желтоқсанда 158.025 мың теңге) құрады</w:t>
      </w:r>
      <w:r w:rsidR="0017490E" w:rsidRPr="0092059D">
        <w:rPr>
          <w:lang w:val="kk-KZ"/>
        </w:rPr>
        <w:t>.</w:t>
      </w:r>
      <w:r w:rsidR="00E64E32" w:rsidRPr="0092059D">
        <w:rPr>
          <w:lang w:val="kk-KZ"/>
        </w:rPr>
        <w:t xml:space="preserve"> </w:t>
      </w:r>
      <w:bookmarkEnd w:id="340"/>
    </w:p>
    <w:bookmarkEnd w:id="341"/>
    <w:p w14:paraId="5AF8E34A" w14:textId="24CB2D03" w:rsidR="00B57762" w:rsidRPr="0092059D" w:rsidRDefault="006A74B8" w:rsidP="00097422">
      <w:pPr>
        <w:pStyle w:val="27"/>
        <w:spacing w:after="0"/>
        <w:rPr>
          <w:rFonts w:ascii="Times New Roman" w:hAnsi="Times New Roman"/>
          <w:lang w:val="kk-KZ"/>
        </w:rPr>
      </w:pPr>
      <w:r w:rsidRPr="0092059D">
        <w:rPr>
          <w:rFonts w:ascii="Times New Roman" w:hAnsi="Times New Roman"/>
          <w:lang w:val="kk-KZ"/>
        </w:rPr>
        <w:t xml:space="preserve">Кейінге қалдырылған салық активтері және кейінге қалдырылған салық міндеттемелері  </w:t>
      </w:r>
    </w:p>
    <w:p w14:paraId="566DCB01" w14:textId="077021F8" w:rsidR="00945077" w:rsidRPr="0092059D" w:rsidRDefault="00DA6BAE" w:rsidP="00C83C35">
      <w:pPr>
        <w:pStyle w:val="a4"/>
        <w:widowControl w:val="0"/>
        <w:spacing w:before="100" w:after="0"/>
        <w:rPr>
          <w:iCs/>
          <w:lang w:val="kk-KZ"/>
        </w:rPr>
      </w:pPr>
      <w:r w:rsidRPr="0092059D">
        <w:rPr>
          <w:lang w:val="kk-KZ"/>
        </w:rPr>
        <w:t xml:space="preserve">Қаржылық есептілікте көрсетілген активтер мен міндеттемелердің баланстық құны мен салық салынатын базаны есептеу мақсатында пайдаланылатын сомалар арасында туындайтын уақытша айырмалар 2023 және 2022 жылдардағы 31 желтоқсандағы жағдай бойынша таза кейінге қалдырылған салық активінің туындауына әкеп соғады. Болашақ салық жеңілдіктері, егер Қазақстан заңнамасында компанияның аталған жеңілдіктерді болашақ кезеңдерде пайдалану қабілетіне теріс әсер ететін өзгерістер болмаған жағдайда ғана алынуы мүмкін.  </w:t>
      </w:r>
      <w:r w:rsidRPr="0092059D">
        <w:rPr>
          <w:iCs/>
          <w:lang w:val="kk-KZ"/>
        </w:rPr>
        <w:t xml:space="preserve"> </w:t>
      </w:r>
    </w:p>
    <w:p w14:paraId="0AE0915B" w14:textId="32F2DB8F" w:rsidR="00B57762" w:rsidRPr="0092059D" w:rsidRDefault="00DA6BAE" w:rsidP="00C83C35">
      <w:pPr>
        <w:pStyle w:val="a4"/>
        <w:widowControl w:val="0"/>
        <w:spacing w:before="100" w:after="100"/>
        <w:rPr>
          <w:lang w:val="kk-KZ"/>
        </w:rPr>
      </w:pPr>
      <w:r w:rsidRPr="0092059D">
        <w:rPr>
          <w:lang w:val="kk-KZ"/>
        </w:rPr>
        <w:t>31 желтоқсанда кейінге қалдырылған корпоративтік табыс салығы бойынша активтер мен міндеттемелер, сондай-ақ олардың тиісті жылдардағы қозғалысы былайша берілген</w:t>
      </w:r>
      <w:r w:rsidR="00B57762" w:rsidRPr="0092059D">
        <w:rPr>
          <w:lang w:val="kk-KZ"/>
        </w:rPr>
        <w:t>:</w:t>
      </w:r>
    </w:p>
    <w:tbl>
      <w:tblPr>
        <w:tblW w:w="9640" w:type="dxa"/>
        <w:jc w:val="center"/>
        <w:tblLayout w:type="fixed"/>
        <w:tblLook w:val="04A0" w:firstRow="1" w:lastRow="0" w:firstColumn="1" w:lastColumn="0" w:noHBand="0" w:noVBand="1"/>
      </w:tblPr>
      <w:tblGrid>
        <w:gridCol w:w="3685"/>
        <w:gridCol w:w="1191"/>
        <w:gridCol w:w="1191"/>
        <w:gridCol w:w="1191"/>
        <w:gridCol w:w="1191"/>
        <w:gridCol w:w="1191"/>
      </w:tblGrid>
      <w:tr w:rsidR="0092148A" w:rsidRPr="0092059D" w14:paraId="59C3FB36" w14:textId="77777777" w:rsidTr="001E6ABF">
        <w:trPr>
          <w:trHeight w:val="227"/>
          <w:jc w:val="center"/>
        </w:trPr>
        <w:tc>
          <w:tcPr>
            <w:tcW w:w="3685" w:type="dxa"/>
            <w:vAlign w:val="bottom"/>
            <w:hideMark/>
          </w:tcPr>
          <w:p w14:paraId="7A78429E" w14:textId="77777777" w:rsidR="0092148A" w:rsidRPr="0092059D" w:rsidRDefault="0092148A"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b/>
                <w:bCs/>
                <w:sz w:val="18"/>
                <w:szCs w:val="18"/>
                <w:lang w:val="kk-KZ"/>
              </w:rPr>
            </w:pPr>
          </w:p>
        </w:tc>
        <w:tc>
          <w:tcPr>
            <w:tcW w:w="1191" w:type="dxa"/>
            <w:tcBorders>
              <w:bottom w:val="single" w:sz="4" w:space="0" w:color="auto"/>
            </w:tcBorders>
            <w:shd w:val="clear" w:color="auto" w:fill="auto"/>
            <w:vAlign w:val="bottom"/>
          </w:tcPr>
          <w:p w14:paraId="72A0A859" w14:textId="40636088" w:rsidR="0092148A" w:rsidRPr="0092059D" w:rsidRDefault="0092148A" w:rsidP="00DA6BAE">
            <w:pPr>
              <w:widowControl w:val="0"/>
              <w:spacing w:after="0" w:line="240" w:lineRule="auto"/>
              <w:ind w:left="-108" w:right="68"/>
              <w:jc w:val="right"/>
              <w:rPr>
                <w:rFonts w:ascii="Times New Roman" w:hAnsi="Times New Roman"/>
                <w:b/>
                <w:i/>
                <w:sz w:val="18"/>
                <w:szCs w:val="18"/>
                <w:lang w:val="kk-KZ"/>
              </w:rPr>
            </w:pPr>
            <w:r w:rsidRPr="0092059D">
              <w:rPr>
                <w:rFonts w:ascii="Times New Roman" w:hAnsi="Times New Roman"/>
                <w:b/>
                <w:bCs/>
                <w:i/>
                <w:sz w:val="18"/>
                <w:szCs w:val="18"/>
                <w:lang w:val="kk-KZ"/>
              </w:rPr>
              <w:t xml:space="preserve">2021 </w:t>
            </w:r>
            <w:r w:rsidR="00DA6BAE" w:rsidRPr="0092059D">
              <w:rPr>
                <w:rFonts w:ascii="Times New Roman" w:hAnsi="Times New Roman"/>
                <w:b/>
                <w:bCs/>
                <w:i/>
                <w:sz w:val="18"/>
                <w:szCs w:val="18"/>
                <w:lang w:val="kk-KZ"/>
              </w:rPr>
              <w:t>жыл</w:t>
            </w:r>
          </w:p>
        </w:tc>
        <w:tc>
          <w:tcPr>
            <w:tcW w:w="1191" w:type="dxa"/>
            <w:tcBorders>
              <w:bottom w:val="single" w:sz="4" w:space="0" w:color="auto"/>
            </w:tcBorders>
            <w:shd w:val="clear" w:color="auto" w:fill="auto"/>
            <w:vAlign w:val="bottom"/>
          </w:tcPr>
          <w:p w14:paraId="18674F67" w14:textId="5ACBC462" w:rsidR="0092148A" w:rsidRPr="0092059D" w:rsidRDefault="00DA6BAE" w:rsidP="00C83C35">
            <w:pPr>
              <w:widowControl w:val="0"/>
              <w:spacing w:after="0" w:line="240" w:lineRule="auto"/>
              <w:ind w:left="-108" w:right="68"/>
              <w:jc w:val="right"/>
              <w:rPr>
                <w:rFonts w:ascii="Times New Roman" w:hAnsi="Times New Roman"/>
                <w:b/>
                <w:i/>
                <w:sz w:val="18"/>
                <w:szCs w:val="18"/>
                <w:lang w:val="kk-KZ"/>
              </w:rPr>
            </w:pPr>
            <w:r w:rsidRPr="0092059D">
              <w:rPr>
                <w:rFonts w:ascii="Times New Roman" w:hAnsi="Times New Roman"/>
                <w:b/>
                <w:i/>
                <w:sz w:val="18"/>
                <w:szCs w:val="18"/>
                <w:lang w:val="kk-KZ"/>
              </w:rPr>
              <w:t>Пайда немесе залал құрамында уақыт айырмашылықтарының туындауы және азаюы</w:t>
            </w:r>
          </w:p>
        </w:tc>
        <w:tc>
          <w:tcPr>
            <w:tcW w:w="1191" w:type="dxa"/>
            <w:tcBorders>
              <w:bottom w:val="single" w:sz="4" w:space="0" w:color="auto"/>
            </w:tcBorders>
            <w:shd w:val="clear" w:color="auto" w:fill="auto"/>
            <w:vAlign w:val="bottom"/>
          </w:tcPr>
          <w:p w14:paraId="4E5DD9A4" w14:textId="06D670EF" w:rsidR="0092148A" w:rsidRPr="0092059D" w:rsidRDefault="0092148A" w:rsidP="00DA6BAE">
            <w:pPr>
              <w:widowControl w:val="0"/>
              <w:spacing w:after="0" w:line="240" w:lineRule="auto"/>
              <w:ind w:left="-108" w:right="68"/>
              <w:jc w:val="right"/>
              <w:rPr>
                <w:rFonts w:ascii="Times New Roman" w:hAnsi="Times New Roman"/>
                <w:b/>
                <w:i/>
                <w:sz w:val="18"/>
                <w:szCs w:val="18"/>
                <w:lang w:val="kk-KZ"/>
              </w:rPr>
            </w:pPr>
            <w:r w:rsidRPr="0092059D">
              <w:rPr>
                <w:rFonts w:ascii="Times New Roman" w:hAnsi="Times New Roman"/>
                <w:b/>
                <w:bCs/>
                <w:i/>
                <w:sz w:val="18"/>
                <w:szCs w:val="18"/>
                <w:lang w:val="kk-KZ"/>
              </w:rPr>
              <w:t xml:space="preserve">2022 </w:t>
            </w:r>
            <w:r w:rsidR="00DA6BAE" w:rsidRPr="0092059D">
              <w:rPr>
                <w:rFonts w:ascii="Times New Roman" w:hAnsi="Times New Roman"/>
                <w:b/>
                <w:bCs/>
                <w:i/>
                <w:sz w:val="18"/>
                <w:szCs w:val="18"/>
                <w:lang w:val="kk-KZ"/>
              </w:rPr>
              <w:t>жыл</w:t>
            </w:r>
          </w:p>
        </w:tc>
        <w:tc>
          <w:tcPr>
            <w:tcW w:w="1191" w:type="dxa"/>
            <w:tcBorders>
              <w:bottom w:val="single" w:sz="4" w:space="0" w:color="auto"/>
            </w:tcBorders>
            <w:vAlign w:val="bottom"/>
          </w:tcPr>
          <w:p w14:paraId="01733D67" w14:textId="14C4AE3C" w:rsidR="0092148A" w:rsidRPr="0092059D" w:rsidRDefault="00DA6BAE" w:rsidP="00C83C35">
            <w:pPr>
              <w:widowControl w:val="0"/>
              <w:spacing w:after="0" w:line="240" w:lineRule="auto"/>
              <w:ind w:left="-108" w:right="68"/>
              <w:jc w:val="right"/>
              <w:rPr>
                <w:rFonts w:ascii="Times New Roman" w:hAnsi="Times New Roman"/>
                <w:b/>
                <w:i/>
                <w:sz w:val="18"/>
                <w:szCs w:val="18"/>
                <w:lang w:val="kk-KZ"/>
              </w:rPr>
            </w:pPr>
            <w:r w:rsidRPr="0092059D">
              <w:rPr>
                <w:rFonts w:ascii="Times New Roman" w:hAnsi="Times New Roman"/>
                <w:b/>
                <w:i/>
                <w:sz w:val="18"/>
                <w:szCs w:val="18"/>
                <w:lang w:val="kk-KZ"/>
              </w:rPr>
              <w:t>Пайда немесе залал құрамында уақыт айырмашылықтарының туындауы және азаюы</w:t>
            </w:r>
          </w:p>
        </w:tc>
        <w:tc>
          <w:tcPr>
            <w:tcW w:w="1191" w:type="dxa"/>
            <w:tcBorders>
              <w:bottom w:val="single" w:sz="4" w:space="0" w:color="auto"/>
            </w:tcBorders>
            <w:shd w:val="clear" w:color="auto" w:fill="auto"/>
            <w:vAlign w:val="bottom"/>
          </w:tcPr>
          <w:p w14:paraId="3D073D35" w14:textId="49B264E6" w:rsidR="0092148A" w:rsidRPr="0092059D" w:rsidRDefault="0092148A" w:rsidP="00DA6BAE">
            <w:pPr>
              <w:widowControl w:val="0"/>
              <w:spacing w:after="0" w:line="240" w:lineRule="auto"/>
              <w:ind w:left="-108" w:right="68"/>
              <w:jc w:val="right"/>
              <w:rPr>
                <w:rFonts w:ascii="Times New Roman" w:eastAsia="Times New Roman" w:hAnsi="Times New Roman"/>
                <w:b/>
                <w:bCs/>
                <w:i/>
                <w:sz w:val="18"/>
                <w:szCs w:val="18"/>
                <w:lang w:val="kk-KZ"/>
              </w:rPr>
            </w:pPr>
            <w:r w:rsidRPr="0092059D">
              <w:rPr>
                <w:rFonts w:ascii="Times New Roman" w:hAnsi="Times New Roman"/>
                <w:b/>
                <w:bCs/>
                <w:i/>
                <w:sz w:val="18"/>
                <w:szCs w:val="18"/>
                <w:lang w:val="kk-KZ"/>
              </w:rPr>
              <w:t xml:space="preserve">2023 </w:t>
            </w:r>
            <w:r w:rsidR="00DA6BAE" w:rsidRPr="0092059D">
              <w:rPr>
                <w:rFonts w:ascii="Times New Roman" w:hAnsi="Times New Roman"/>
                <w:b/>
                <w:bCs/>
                <w:i/>
                <w:sz w:val="18"/>
                <w:szCs w:val="18"/>
                <w:lang w:val="kk-KZ"/>
              </w:rPr>
              <w:t>жыл</w:t>
            </w:r>
          </w:p>
        </w:tc>
      </w:tr>
      <w:tr w:rsidR="00DA6BAE" w:rsidRPr="0092059D" w14:paraId="7D945E70" w14:textId="77777777" w:rsidTr="001E6ABF">
        <w:trPr>
          <w:trHeight w:val="227"/>
          <w:jc w:val="center"/>
        </w:trPr>
        <w:tc>
          <w:tcPr>
            <w:tcW w:w="3685" w:type="dxa"/>
            <w:shd w:val="clear" w:color="auto" w:fill="auto"/>
            <w:vAlign w:val="bottom"/>
          </w:tcPr>
          <w:p w14:paraId="4E892D91" w14:textId="3E7AFE3A"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Шегерілетін уақыт айырмашылықтарының салықтық әсері  </w:t>
            </w:r>
          </w:p>
        </w:tc>
        <w:tc>
          <w:tcPr>
            <w:tcW w:w="1191" w:type="dxa"/>
            <w:tcBorders>
              <w:top w:val="single" w:sz="4" w:space="0" w:color="auto"/>
            </w:tcBorders>
            <w:vAlign w:val="bottom"/>
          </w:tcPr>
          <w:p w14:paraId="7FA6038A" w14:textId="77777777" w:rsidR="00DA6BAE" w:rsidRPr="0092059D" w:rsidRDefault="00DA6BAE" w:rsidP="00DA6BAE">
            <w:pPr>
              <w:widowControl w:val="0"/>
              <w:tabs>
                <w:tab w:val="decimal" w:pos="975"/>
              </w:tabs>
              <w:spacing w:after="0" w:line="240" w:lineRule="auto"/>
              <w:ind w:left="-113" w:right="-113"/>
              <w:rPr>
                <w:rFonts w:ascii="Times New Roman" w:eastAsia="Times New Roman" w:hAnsi="Times New Roman"/>
                <w:iCs/>
                <w:sz w:val="18"/>
                <w:szCs w:val="18"/>
                <w:lang w:val="kk-KZ"/>
              </w:rPr>
            </w:pPr>
          </w:p>
        </w:tc>
        <w:tc>
          <w:tcPr>
            <w:tcW w:w="1191" w:type="dxa"/>
            <w:tcBorders>
              <w:top w:val="single" w:sz="4" w:space="0" w:color="auto"/>
            </w:tcBorders>
            <w:vAlign w:val="bottom"/>
          </w:tcPr>
          <w:p w14:paraId="1EE2CC9B" w14:textId="77777777" w:rsidR="00DA6BAE" w:rsidRPr="0092059D" w:rsidRDefault="00DA6BAE" w:rsidP="00DA6BAE">
            <w:pPr>
              <w:widowControl w:val="0"/>
              <w:tabs>
                <w:tab w:val="decimal" w:pos="975"/>
              </w:tabs>
              <w:spacing w:after="0" w:line="240" w:lineRule="auto"/>
              <w:ind w:left="-113" w:right="-113"/>
              <w:rPr>
                <w:rFonts w:ascii="Times New Roman" w:eastAsia="Times New Roman" w:hAnsi="Times New Roman"/>
                <w:iCs/>
                <w:sz w:val="18"/>
                <w:szCs w:val="18"/>
                <w:lang w:val="kk-KZ"/>
              </w:rPr>
            </w:pPr>
          </w:p>
        </w:tc>
        <w:tc>
          <w:tcPr>
            <w:tcW w:w="1191" w:type="dxa"/>
            <w:tcBorders>
              <w:top w:val="single" w:sz="4" w:space="0" w:color="auto"/>
            </w:tcBorders>
            <w:vAlign w:val="bottom"/>
          </w:tcPr>
          <w:p w14:paraId="7DD0195E" w14:textId="77777777" w:rsidR="00DA6BAE" w:rsidRPr="0092059D" w:rsidRDefault="00DA6BAE" w:rsidP="00DA6BAE">
            <w:pPr>
              <w:widowControl w:val="0"/>
              <w:tabs>
                <w:tab w:val="decimal" w:pos="975"/>
              </w:tabs>
              <w:spacing w:after="0" w:line="240" w:lineRule="auto"/>
              <w:ind w:left="-113" w:right="-113"/>
              <w:rPr>
                <w:rFonts w:ascii="Times New Roman" w:eastAsia="Times New Roman" w:hAnsi="Times New Roman"/>
                <w:iCs/>
                <w:sz w:val="18"/>
                <w:szCs w:val="18"/>
                <w:lang w:val="kk-KZ"/>
              </w:rPr>
            </w:pPr>
          </w:p>
        </w:tc>
        <w:tc>
          <w:tcPr>
            <w:tcW w:w="1191" w:type="dxa"/>
            <w:tcBorders>
              <w:top w:val="single" w:sz="4" w:space="0" w:color="auto"/>
            </w:tcBorders>
            <w:vAlign w:val="bottom"/>
          </w:tcPr>
          <w:p w14:paraId="336A1ACB" w14:textId="77777777" w:rsidR="00DA6BAE" w:rsidRPr="0092059D" w:rsidRDefault="00DA6BAE" w:rsidP="00DA6BAE">
            <w:pPr>
              <w:widowControl w:val="0"/>
              <w:tabs>
                <w:tab w:val="decimal" w:pos="975"/>
              </w:tabs>
              <w:spacing w:after="0" w:line="240" w:lineRule="auto"/>
              <w:ind w:left="-113" w:right="-113"/>
              <w:rPr>
                <w:rFonts w:ascii="Times New Roman" w:eastAsia="Times New Roman" w:hAnsi="Times New Roman"/>
                <w:iCs/>
                <w:sz w:val="18"/>
                <w:szCs w:val="18"/>
                <w:lang w:val="kk-KZ"/>
              </w:rPr>
            </w:pPr>
          </w:p>
        </w:tc>
        <w:tc>
          <w:tcPr>
            <w:tcW w:w="1191" w:type="dxa"/>
            <w:tcBorders>
              <w:top w:val="single" w:sz="4" w:space="0" w:color="auto"/>
            </w:tcBorders>
            <w:shd w:val="clear" w:color="auto" w:fill="auto"/>
            <w:vAlign w:val="bottom"/>
          </w:tcPr>
          <w:p w14:paraId="0892AA1A" w14:textId="77777777" w:rsidR="00DA6BAE" w:rsidRPr="0092059D" w:rsidRDefault="00DA6BAE" w:rsidP="00DA6BAE">
            <w:pPr>
              <w:widowControl w:val="0"/>
              <w:tabs>
                <w:tab w:val="decimal" w:pos="975"/>
              </w:tabs>
              <w:spacing w:after="0" w:line="240" w:lineRule="auto"/>
              <w:ind w:left="-113" w:right="-113"/>
              <w:rPr>
                <w:rFonts w:ascii="Times New Roman" w:eastAsia="Times New Roman" w:hAnsi="Times New Roman"/>
                <w:iCs/>
                <w:sz w:val="18"/>
                <w:szCs w:val="18"/>
                <w:lang w:val="kk-KZ"/>
              </w:rPr>
            </w:pPr>
          </w:p>
        </w:tc>
      </w:tr>
      <w:tr w:rsidR="00DA6BAE" w:rsidRPr="0092059D" w14:paraId="417738CD" w14:textId="77777777" w:rsidTr="008B2A5B">
        <w:trPr>
          <w:trHeight w:val="227"/>
          <w:jc w:val="center"/>
        </w:trPr>
        <w:tc>
          <w:tcPr>
            <w:tcW w:w="3685" w:type="dxa"/>
            <w:shd w:val="clear" w:color="auto" w:fill="auto"/>
            <w:vAlign w:val="bottom"/>
            <w:hideMark/>
          </w:tcPr>
          <w:p w14:paraId="3FF7FB54" w14:textId="7F5791B0" w:rsidR="00DA6BAE" w:rsidRPr="0092059D" w:rsidRDefault="00DA6BAE" w:rsidP="00DA6BAE">
            <w:pPr>
              <w:pStyle w:val="Tabletext"/>
              <w:widowControl w:val="0"/>
              <w:tabs>
                <w:tab w:val="decimal" w:pos="737"/>
              </w:tabs>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Сыйлықақылар және пайдаланылмаған демалыстар бойынша есептелген шығыстар  </w:t>
            </w:r>
          </w:p>
        </w:tc>
        <w:tc>
          <w:tcPr>
            <w:tcW w:w="1191" w:type="dxa"/>
            <w:vAlign w:val="bottom"/>
          </w:tcPr>
          <w:p w14:paraId="27719D1C" w14:textId="64AB2A32"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464.053</w:t>
            </w:r>
          </w:p>
        </w:tc>
        <w:tc>
          <w:tcPr>
            <w:tcW w:w="1191" w:type="dxa"/>
            <w:vAlign w:val="bottom"/>
          </w:tcPr>
          <w:p w14:paraId="4CA4FB9C" w14:textId="37428EE1"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54.497</w:t>
            </w:r>
          </w:p>
        </w:tc>
        <w:tc>
          <w:tcPr>
            <w:tcW w:w="1191" w:type="dxa"/>
            <w:vAlign w:val="bottom"/>
          </w:tcPr>
          <w:p w14:paraId="7055719A" w14:textId="379B3094"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518.550</w:t>
            </w:r>
          </w:p>
        </w:tc>
        <w:tc>
          <w:tcPr>
            <w:tcW w:w="1191" w:type="dxa"/>
            <w:vAlign w:val="bottom"/>
          </w:tcPr>
          <w:p w14:paraId="18F40A4C" w14:textId="57A37E32"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26.150</w:t>
            </w:r>
          </w:p>
        </w:tc>
        <w:tc>
          <w:tcPr>
            <w:tcW w:w="1191" w:type="dxa"/>
            <w:shd w:val="clear" w:color="auto" w:fill="auto"/>
            <w:vAlign w:val="bottom"/>
          </w:tcPr>
          <w:p w14:paraId="653BC812" w14:textId="362D3B9A"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544.700</w:t>
            </w:r>
          </w:p>
        </w:tc>
      </w:tr>
      <w:tr w:rsidR="00DA6BAE" w:rsidRPr="0092059D" w14:paraId="07FE42D4" w14:textId="77777777" w:rsidTr="008B2A5B">
        <w:trPr>
          <w:trHeight w:val="227"/>
          <w:jc w:val="center"/>
        </w:trPr>
        <w:tc>
          <w:tcPr>
            <w:tcW w:w="3685" w:type="dxa"/>
            <w:shd w:val="clear" w:color="auto" w:fill="auto"/>
            <w:vAlign w:val="bottom"/>
            <w:hideMark/>
          </w:tcPr>
          <w:p w14:paraId="15CAD748" w14:textId="219ECD8E"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Кредиттік ұйымдардың қаражаты</w:t>
            </w:r>
          </w:p>
        </w:tc>
        <w:tc>
          <w:tcPr>
            <w:tcW w:w="1191" w:type="dxa"/>
            <w:vAlign w:val="bottom"/>
          </w:tcPr>
          <w:p w14:paraId="21B1B196" w14:textId="0E3A2649"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26.745</w:t>
            </w:r>
          </w:p>
        </w:tc>
        <w:tc>
          <w:tcPr>
            <w:tcW w:w="1191" w:type="dxa"/>
            <w:vAlign w:val="bottom"/>
          </w:tcPr>
          <w:p w14:paraId="38F68575" w14:textId="6B34F856"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28.830</w:t>
            </w:r>
          </w:p>
        </w:tc>
        <w:tc>
          <w:tcPr>
            <w:tcW w:w="1191" w:type="dxa"/>
            <w:vAlign w:val="bottom"/>
          </w:tcPr>
          <w:p w14:paraId="646ABBA8" w14:textId="00544AF5"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55.575</w:t>
            </w:r>
          </w:p>
        </w:tc>
        <w:tc>
          <w:tcPr>
            <w:tcW w:w="1191" w:type="dxa"/>
            <w:vAlign w:val="bottom"/>
          </w:tcPr>
          <w:p w14:paraId="6DAE1A48" w14:textId="3CCC3B79"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46.191</w:t>
            </w:r>
          </w:p>
        </w:tc>
        <w:tc>
          <w:tcPr>
            <w:tcW w:w="1191" w:type="dxa"/>
            <w:shd w:val="clear" w:color="auto" w:fill="auto"/>
            <w:vAlign w:val="bottom"/>
          </w:tcPr>
          <w:p w14:paraId="4B333ED5" w14:textId="021259B8"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101.766</w:t>
            </w:r>
          </w:p>
        </w:tc>
      </w:tr>
      <w:tr w:rsidR="00DA6BAE" w:rsidRPr="0092059D" w14:paraId="3826F99D" w14:textId="77777777" w:rsidTr="008B2A5B">
        <w:trPr>
          <w:trHeight w:val="227"/>
          <w:jc w:val="center"/>
        </w:trPr>
        <w:tc>
          <w:tcPr>
            <w:tcW w:w="3685" w:type="dxa"/>
            <w:shd w:val="clear" w:color="auto" w:fill="auto"/>
            <w:vAlign w:val="bottom"/>
          </w:tcPr>
          <w:p w14:paraId="40568380" w14:textId="189FF0C1"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Жалдау шарттары бойынша міндеттемелер  </w:t>
            </w:r>
          </w:p>
        </w:tc>
        <w:tc>
          <w:tcPr>
            <w:tcW w:w="1191" w:type="dxa"/>
            <w:vAlign w:val="bottom"/>
          </w:tcPr>
          <w:p w14:paraId="51FFA016" w14:textId="2D4EB704"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121.653</w:t>
            </w:r>
          </w:p>
        </w:tc>
        <w:tc>
          <w:tcPr>
            <w:tcW w:w="1191" w:type="dxa"/>
            <w:vAlign w:val="bottom"/>
          </w:tcPr>
          <w:p w14:paraId="56AD5CFC" w14:textId="21F65E78"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76.854</w:t>
            </w:r>
          </w:p>
        </w:tc>
        <w:tc>
          <w:tcPr>
            <w:tcW w:w="1191" w:type="dxa"/>
            <w:vAlign w:val="bottom"/>
          </w:tcPr>
          <w:p w14:paraId="53D50617" w14:textId="150891A8"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198.507</w:t>
            </w:r>
          </w:p>
        </w:tc>
        <w:tc>
          <w:tcPr>
            <w:tcW w:w="1191" w:type="dxa"/>
            <w:vAlign w:val="bottom"/>
          </w:tcPr>
          <w:p w14:paraId="2E577254" w14:textId="04C89B26"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4.289</w:t>
            </w:r>
          </w:p>
        </w:tc>
        <w:tc>
          <w:tcPr>
            <w:tcW w:w="1191" w:type="dxa"/>
            <w:shd w:val="clear" w:color="auto" w:fill="auto"/>
            <w:vAlign w:val="bottom"/>
          </w:tcPr>
          <w:p w14:paraId="6BC9CF6A" w14:textId="1EF4C55E"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202.796</w:t>
            </w:r>
          </w:p>
        </w:tc>
      </w:tr>
      <w:tr w:rsidR="00DA6BAE" w:rsidRPr="0092059D" w14:paraId="152E2174" w14:textId="77777777" w:rsidTr="008B2A5B">
        <w:trPr>
          <w:trHeight w:val="227"/>
          <w:jc w:val="center"/>
        </w:trPr>
        <w:tc>
          <w:tcPr>
            <w:tcW w:w="3685" w:type="dxa"/>
            <w:shd w:val="clear" w:color="auto" w:fill="auto"/>
            <w:vAlign w:val="bottom"/>
            <w:hideMark/>
          </w:tcPr>
          <w:p w14:paraId="4A42C949" w14:textId="210A00BF"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Өзге міндеттемелер</w:t>
            </w:r>
          </w:p>
        </w:tc>
        <w:tc>
          <w:tcPr>
            <w:tcW w:w="1191" w:type="dxa"/>
            <w:tcBorders>
              <w:bottom w:val="single" w:sz="4" w:space="0" w:color="auto"/>
            </w:tcBorders>
            <w:vAlign w:val="bottom"/>
          </w:tcPr>
          <w:p w14:paraId="7F30D9C5" w14:textId="4C125712"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10.577</w:t>
            </w:r>
          </w:p>
        </w:tc>
        <w:tc>
          <w:tcPr>
            <w:tcW w:w="1191" w:type="dxa"/>
            <w:tcBorders>
              <w:bottom w:val="single" w:sz="4" w:space="0" w:color="auto"/>
            </w:tcBorders>
            <w:vAlign w:val="bottom"/>
          </w:tcPr>
          <w:p w14:paraId="101F5C1F" w14:textId="6EC847C6"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1.962</w:t>
            </w:r>
          </w:p>
        </w:tc>
        <w:tc>
          <w:tcPr>
            <w:tcW w:w="1191" w:type="dxa"/>
            <w:tcBorders>
              <w:bottom w:val="single" w:sz="4" w:space="0" w:color="auto"/>
            </w:tcBorders>
            <w:vAlign w:val="bottom"/>
          </w:tcPr>
          <w:p w14:paraId="1E1DC6FD" w14:textId="2F446258"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12.539</w:t>
            </w:r>
          </w:p>
        </w:tc>
        <w:tc>
          <w:tcPr>
            <w:tcW w:w="1191" w:type="dxa"/>
            <w:tcBorders>
              <w:bottom w:val="single" w:sz="4" w:space="0" w:color="auto"/>
            </w:tcBorders>
            <w:vAlign w:val="bottom"/>
          </w:tcPr>
          <w:p w14:paraId="77679473" w14:textId="6D7D9079"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3.617</w:t>
            </w:r>
          </w:p>
        </w:tc>
        <w:tc>
          <w:tcPr>
            <w:tcW w:w="1191" w:type="dxa"/>
            <w:tcBorders>
              <w:bottom w:val="single" w:sz="4" w:space="0" w:color="auto"/>
            </w:tcBorders>
            <w:shd w:val="clear" w:color="auto" w:fill="auto"/>
            <w:vAlign w:val="bottom"/>
          </w:tcPr>
          <w:p w14:paraId="5BB6F6FD" w14:textId="051C6F3E"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16.156</w:t>
            </w:r>
          </w:p>
        </w:tc>
      </w:tr>
      <w:tr w:rsidR="00DA6BAE" w:rsidRPr="0092059D" w14:paraId="46EA3E34" w14:textId="77777777" w:rsidTr="008B2A5B">
        <w:trPr>
          <w:trHeight w:val="227"/>
          <w:jc w:val="center"/>
        </w:trPr>
        <w:tc>
          <w:tcPr>
            <w:tcW w:w="3685" w:type="dxa"/>
            <w:shd w:val="clear" w:color="auto" w:fill="auto"/>
            <w:vAlign w:val="bottom"/>
          </w:tcPr>
          <w:p w14:paraId="25C614F1" w14:textId="6E4AD90D"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Кейінге қалдырылған корпоративтік табыс салығы бойынша активтер  </w:t>
            </w:r>
          </w:p>
        </w:tc>
        <w:tc>
          <w:tcPr>
            <w:tcW w:w="1191" w:type="dxa"/>
            <w:tcBorders>
              <w:top w:val="single" w:sz="4" w:space="0" w:color="auto"/>
              <w:bottom w:val="single" w:sz="4" w:space="0" w:color="auto"/>
            </w:tcBorders>
            <w:vAlign w:val="bottom"/>
          </w:tcPr>
          <w:p w14:paraId="3B1E2510" w14:textId="3EE6451A"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623.028</w:t>
            </w:r>
          </w:p>
        </w:tc>
        <w:tc>
          <w:tcPr>
            <w:tcW w:w="1191" w:type="dxa"/>
            <w:tcBorders>
              <w:top w:val="single" w:sz="4" w:space="0" w:color="auto"/>
              <w:bottom w:val="single" w:sz="4" w:space="0" w:color="auto"/>
            </w:tcBorders>
            <w:vAlign w:val="bottom"/>
          </w:tcPr>
          <w:p w14:paraId="0E80A38B" w14:textId="4844D4B9"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162.143</w:t>
            </w:r>
          </w:p>
        </w:tc>
        <w:tc>
          <w:tcPr>
            <w:tcW w:w="1191" w:type="dxa"/>
            <w:tcBorders>
              <w:top w:val="single" w:sz="4" w:space="0" w:color="auto"/>
              <w:bottom w:val="single" w:sz="4" w:space="0" w:color="auto"/>
            </w:tcBorders>
            <w:vAlign w:val="bottom"/>
          </w:tcPr>
          <w:p w14:paraId="780EBEF8" w14:textId="2EE4459D"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785.171</w:t>
            </w:r>
          </w:p>
        </w:tc>
        <w:tc>
          <w:tcPr>
            <w:tcW w:w="1191" w:type="dxa"/>
            <w:tcBorders>
              <w:top w:val="single" w:sz="4" w:space="0" w:color="auto"/>
              <w:bottom w:val="single" w:sz="4" w:space="0" w:color="auto"/>
            </w:tcBorders>
            <w:vAlign w:val="bottom"/>
          </w:tcPr>
          <w:p w14:paraId="68C12820" w14:textId="064F5255"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80.247</w:t>
            </w:r>
          </w:p>
        </w:tc>
        <w:tc>
          <w:tcPr>
            <w:tcW w:w="1191" w:type="dxa"/>
            <w:tcBorders>
              <w:top w:val="single" w:sz="4" w:space="0" w:color="auto"/>
              <w:bottom w:val="single" w:sz="4" w:space="0" w:color="auto"/>
            </w:tcBorders>
            <w:shd w:val="clear" w:color="auto" w:fill="auto"/>
            <w:vAlign w:val="bottom"/>
          </w:tcPr>
          <w:p w14:paraId="552D5387" w14:textId="2C16467F"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color w:val="000000"/>
                <w:sz w:val="18"/>
                <w:szCs w:val="18"/>
                <w:lang w:val="kk-KZ"/>
              </w:rPr>
              <w:t>865.418</w:t>
            </w:r>
          </w:p>
        </w:tc>
      </w:tr>
      <w:tr w:rsidR="00271E64" w:rsidRPr="0092059D" w14:paraId="2D87C590" w14:textId="77777777" w:rsidTr="008B2A5B">
        <w:trPr>
          <w:trHeight w:val="227"/>
          <w:jc w:val="center"/>
        </w:trPr>
        <w:tc>
          <w:tcPr>
            <w:tcW w:w="3685" w:type="dxa"/>
            <w:shd w:val="clear" w:color="auto" w:fill="auto"/>
            <w:vAlign w:val="bottom"/>
          </w:tcPr>
          <w:p w14:paraId="23613AC4" w14:textId="77777777" w:rsidR="00271E64" w:rsidRPr="0092059D" w:rsidDel="00FA0134" w:rsidRDefault="00271E64" w:rsidP="00097422">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szCs w:val="18"/>
                <w:lang w:val="kk-KZ"/>
              </w:rPr>
              <w:t xml:space="preserve"> </w:t>
            </w:r>
          </w:p>
        </w:tc>
        <w:tc>
          <w:tcPr>
            <w:tcW w:w="1191" w:type="dxa"/>
            <w:tcBorders>
              <w:top w:val="single" w:sz="4" w:space="0" w:color="auto"/>
            </w:tcBorders>
            <w:vAlign w:val="bottom"/>
          </w:tcPr>
          <w:p w14:paraId="64183DEE" w14:textId="77777777" w:rsidR="00271E64" w:rsidRPr="0092059D" w:rsidRDefault="00271E64" w:rsidP="00C83C35">
            <w:pPr>
              <w:widowControl w:val="0"/>
              <w:tabs>
                <w:tab w:val="decimal" w:pos="907"/>
              </w:tabs>
              <w:spacing w:after="0" w:line="240" w:lineRule="auto"/>
              <w:rPr>
                <w:rFonts w:ascii="Times New Roman" w:eastAsia="Times New Roman" w:hAnsi="Times New Roman"/>
                <w:sz w:val="18"/>
                <w:szCs w:val="18"/>
                <w:lang w:val="kk-KZ"/>
              </w:rPr>
            </w:pPr>
          </w:p>
        </w:tc>
        <w:tc>
          <w:tcPr>
            <w:tcW w:w="1191" w:type="dxa"/>
            <w:tcBorders>
              <w:top w:val="single" w:sz="4" w:space="0" w:color="auto"/>
            </w:tcBorders>
            <w:vAlign w:val="bottom"/>
          </w:tcPr>
          <w:p w14:paraId="110CAD4E" w14:textId="77777777" w:rsidR="00271E64" w:rsidRPr="0092059D" w:rsidRDefault="00271E64" w:rsidP="00C83C35">
            <w:pPr>
              <w:widowControl w:val="0"/>
              <w:tabs>
                <w:tab w:val="decimal" w:pos="907"/>
              </w:tabs>
              <w:spacing w:after="0" w:line="240" w:lineRule="auto"/>
              <w:rPr>
                <w:rFonts w:ascii="Times New Roman" w:eastAsia="Times New Roman" w:hAnsi="Times New Roman"/>
                <w:sz w:val="18"/>
                <w:szCs w:val="18"/>
                <w:lang w:val="kk-KZ"/>
              </w:rPr>
            </w:pPr>
          </w:p>
        </w:tc>
        <w:tc>
          <w:tcPr>
            <w:tcW w:w="1191" w:type="dxa"/>
            <w:tcBorders>
              <w:top w:val="single" w:sz="4" w:space="0" w:color="auto"/>
            </w:tcBorders>
            <w:vAlign w:val="bottom"/>
          </w:tcPr>
          <w:p w14:paraId="2E6134A5" w14:textId="77777777" w:rsidR="00271E64" w:rsidRPr="0092059D" w:rsidRDefault="00271E64" w:rsidP="00C83C35">
            <w:pPr>
              <w:widowControl w:val="0"/>
              <w:tabs>
                <w:tab w:val="decimal" w:pos="907"/>
              </w:tabs>
              <w:spacing w:after="0" w:line="240" w:lineRule="auto"/>
              <w:rPr>
                <w:rFonts w:ascii="Times New Roman" w:eastAsia="Times New Roman" w:hAnsi="Times New Roman"/>
                <w:sz w:val="18"/>
                <w:szCs w:val="18"/>
                <w:lang w:val="kk-KZ"/>
              </w:rPr>
            </w:pPr>
          </w:p>
        </w:tc>
        <w:tc>
          <w:tcPr>
            <w:tcW w:w="1191" w:type="dxa"/>
            <w:tcBorders>
              <w:top w:val="single" w:sz="4" w:space="0" w:color="auto"/>
            </w:tcBorders>
            <w:vAlign w:val="bottom"/>
          </w:tcPr>
          <w:p w14:paraId="622D7754" w14:textId="77777777"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p>
        </w:tc>
        <w:tc>
          <w:tcPr>
            <w:tcW w:w="1191" w:type="dxa"/>
            <w:tcBorders>
              <w:top w:val="single" w:sz="4" w:space="0" w:color="auto"/>
            </w:tcBorders>
            <w:shd w:val="clear" w:color="auto" w:fill="auto"/>
            <w:vAlign w:val="bottom"/>
          </w:tcPr>
          <w:p w14:paraId="0547C61C" w14:textId="77777777"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p>
        </w:tc>
      </w:tr>
      <w:tr w:rsidR="00DA6BAE" w:rsidRPr="0092059D" w14:paraId="49E78638" w14:textId="77777777" w:rsidTr="008B2A5B">
        <w:trPr>
          <w:trHeight w:val="227"/>
          <w:jc w:val="center"/>
        </w:trPr>
        <w:tc>
          <w:tcPr>
            <w:tcW w:w="3685" w:type="dxa"/>
            <w:shd w:val="clear" w:color="auto" w:fill="auto"/>
            <w:vAlign w:val="bottom"/>
          </w:tcPr>
          <w:p w14:paraId="4CB2F14A" w14:textId="47F03216"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rFonts w:eastAsia="Calibri"/>
                <w:bCs/>
                <w:szCs w:val="18"/>
                <w:lang w:val="kk-KZ"/>
              </w:rPr>
            </w:pPr>
            <w:r w:rsidRPr="0092059D">
              <w:rPr>
                <w:b/>
                <w:szCs w:val="18"/>
                <w:lang w:val="kk-KZ"/>
              </w:rPr>
              <w:t xml:space="preserve">Салық салынатын уақыт айырмашылықтарының салықтық әсері  </w:t>
            </w:r>
          </w:p>
        </w:tc>
        <w:tc>
          <w:tcPr>
            <w:tcW w:w="1191" w:type="dxa"/>
            <w:vAlign w:val="bottom"/>
          </w:tcPr>
          <w:p w14:paraId="07DF84C5" w14:textId="77777777" w:rsidR="00DA6BAE" w:rsidRPr="0092059D" w:rsidRDefault="00DA6BAE" w:rsidP="00DA6BAE">
            <w:pPr>
              <w:widowControl w:val="0"/>
              <w:tabs>
                <w:tab w:val="decimal" w:pos="907"/>
              </w:tabs>
              <w:spacing w:after="0" w:line="240" w:lineRule="auto"/>
              <w:rPr>
                <w:rFonts w:ascii="Times New Roman" w:eastAsia="Times New Roman" w:hAnsi="Times New Roman"/>
                <w:sz w:val="18"/>
                <w:szCs w:val="18"/>
                <w:lang w:val="kk-KZ"/>
              </w:rPr>
            </w:pPr>
          </w:p>
        </w:tc>
        <w:tc>
          <w:tcPr>
            <w:tcW w:w="1191" w:type="dxa"/>
            <w:vAlign w:val="bottom"/>
          </w:tcPr>
          <w:p w14:paraId="24F527B9" w14:textId="77777777" w:rsidR="00DA6BAE" w:rsidRPr="0092059D" w:rsidRDefault="00DA6BAE" w:rsidP="00DA6BAE">
            <w:pPr>
              <w:widowControl w:val="0"/>
              <w:tabs>
                <w:tab w:val="decimal" w:pos="907"/>
              </w:tabs>
              <w:spacing w:after="0" w:line="240" w:lineRule="auto"/>
              <w:rPr>
                <w:rFonts w:ascii="Times New Roman" w:eastAsia="Times New Roman" w:hAnsi="Times New Roman"/>
                <w:sz w:val="18"/>
                <w:szCs w:val="18"/>
                <w:lang w:val="kk-KZ"/>
              </w:rPr>
            </w:pPr>
          </w:p>
        </w:tc>
        <w:tc>
          <w:tcPr>
            <w:tcW w:w="1191" w:type="dxa"/>
            <w:vAlign w:val="bottom"/>
          </w:tcPr>
          <w:p w14:paraId="6C01B9D9" w14:textId="77777777" w:rsidR="00DA6BAE" w:rsidRPr="0092059D" w:rsidRDefault="00DA6BAE" w:rsidP="00DA6BAE">
            <w:pPr>
              <w:widowControl w:val="0"/>
              <w:tabs>
                <w:tab w:val="decimal" w:pos="907"/>
              </w:tabs>
              <w:spacing w:after="0" w:line="240" w:lineRule="auto"/>
              <w:rPr>
                <w:rFonts w:ascii="Times New Roman" w:eastAsia="Times New Roman" w:hAnsi="Times New Roman"/>
                <w:sz w:val="18"/>
                <w:szCs w:val="18"/>
                <w:lang w:val="kk-KZ"/>
              </w:rPr>
            </w:pPr>
          </w:p>
        </w:tc>
        <w:tc>
          <w:tcPr>
            <w:tcW w:w="1191" w:type="dxa"/>
            <w:vAlign w:val="bottom"/>
          </w:tcPr>
          <w:p w14:paraId="1943AB47" w14:textId="77777777"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p>
        </w:tc>
        <w:tc>
          <w:tcPr>
            <w:tcW w:w="1191" w:type="dxa"/>
            <w:shd w:val="clear" w:color="auto" w:fill="auto"/>
            <w:vAlign w:val="bottom"/>
          </w:tcPr>
          <w:p w14:paraId="540E7691" w14:textId="77777777"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p>
        </w:tc>
      </w:tr>
      <w:tr w:rsidR="00DA6BAE" w:rsidRPr="0092059D" w14:paraId="595DF502" w14:textId="77777777" w:rsidTr="008B2A5B">
        <w:trPr>
          <w:trHeight w:val="227"/>
          <w:jc w:val="center"/>
        </w:trPr>
        <w:tc>
          <w:tcPr>
            <w:tcW w:w="3685" w:type="dxa"/>
            <w:shd w:val="clear" w:color="auto" w:fill="auto"/>
            <w:vAlign w:val="bottom"/>
            <w:hideMark/>
          </w:tcPr>
          <w:p w14:paraId="5215019D" w14:textId="76091907"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rFonts w:eastAsia="Calibri"/>
                <w:bCs/>
                <w:szCs w:val="18"/>
                <w:lang w:val="kk-KZ"/>
              </w:rPr>
              <w:t xml:space="preserve">Негізгі құралдар мен материалдық емес активтер    </w:t>
            </w:r>
          </w:p>
        </w:tc>
        <w:tc>
          <w:tcPr>
            <w:tcW w:w="1191" w:type="dxa"/>
            <w:vAlign w:val="bottom"/>
          </w:tcPr>
          <w:p w14:paraId="0AEBB3C3" w14:textId="57D99C91"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(393.335)</w:t>
            </w:r>
          </w:p>
        </w:tc>
        <w:tc>
          <w:tcPr>
            <w:tcW w:w="1191" w:type="dxa"/>
            <w:vAlign w:val="bottom"/>
          </w:tcPr>
          <w:p w14:paraId="0F5BFD82" w14:textId="1F876FEE"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(131.780)</w:t>
            </w:r>
          </w:p>
        </w:tc>
        <w:tc>
          <w:tcPr>
            <w:tcW w:w="1191" w:type="dxa"/>
            <w:vAlign w:val="bottom"/>
          </w:tcPr>
          <w:p w14:paraId="57192A82" w14:textId="6D9B31C7"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(525.115)</w:t>
            </w:r>
          </w:p>
        </w:tc>
        <w:tc>
          <w:tcPr>
            <w:tcW w:w="1191" w:type="dxa"/>
            <w:vAlign w:val="bottom"/>
          </w:tcPr>
          <w:p w14:paraId="7B80A599" w14:textId="75D18F9C"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(195.523)</w:t>
            </w:r>
          </w:p>
        </w:tc>
        <w:tc>
          <w:tcPr>
            <w:tcW w:w="1191" w:type="dxa"/>
            <w:shd w:val="clear" w:color="auto" w:fill="auto"/>
            <w:vAlign w:val="bottom"/>
          </w:tcPr>
          <w:p w14:paraId="115DDFC3" w14:textId="037F384E"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(720.638)</w:t>
            </w:r>
          </w:p>
        </w:tc>
      </w:tr>
      <w:tr w:rsidR="00DA6BAE" w:rsidRPr="0092059D" w14:paraId="03EC8E1A" w14:textId="77777777" w:rsidTr="008B2A5B">
        <w:trPr>
          <w:trHeight w:val="227"/>
          <w:jc w:val="center"/>
        </w:trPr>
        <w:tc>
          <w:tcPr>
            <w:tcW w:w="3685" w:type="dxa"/>
            <w:shd w:val="clear" w:color="auto" w:fill="auto"/>
            <w:vAlign w:val="bottom"/>
          </w:tcPr>
          <w:p w14:paraId="048D3E46" w14:textId="0FE1F6EE"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rFonts w:eastAsia="Calibri"/>
                <w:bCs/>
                <w:szCs w:val="18"/>
                <w:lang w:val="kk-KZ"/>
              </w:rPr>
            </w:pPr>
            <w:r w:rsidRPr="0092059D">
              <w:rPr>
                <w:rFonts w:eastAsia="Calibri"/>
                <w:bCs/>
                <w:szCs w:val="18"/>
                <w:lang w:val="kk-KZ"/>
              </w:rPr>
              <w:t xml:space="preserve">Пайдалану құқығы нысанындағы активтер  </w:t>
            </w:r>
          </w:p>
        </w:tc>
        <w:tc>
          <w:tcPr>
            <w:tcW w:w="1191" w:type="dxa"/>
            <w:vAlign w:val="bottom"/>
          </w:tcPr>
          <w:p w14:paraId="399AB02A" w14:textId="7C1E3930"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(111.056)</w:t>
            </w:r>
          </w:p>
        </w:tc>
        <w:tc>
          <w:tcPr>
            <w:tcW w:w="1191" w:type="dxa"/>
            <w:vAlign w:val="bottom"/>
          </w:tcPr>
          <w:p w14:paraId="7E64FF97" w14:textId="3AB0BD6A"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(73.181)</w:t>
            </w:r>
          </w:p>
        </w:tc>
        <w:tc>
          <w:tcPr>
            <w:tcW w:w="1191" w:type="dxa"/>
            <w:vAlign w:val="bottom"/>
          </w:tcPr>
          <w:p w14:paraId="03AE36E0" w14:textId="429FB9B7"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(184.237)</w:t>
            </w:r>
          </w:p>
        </w:tc>
        <w:tc>
          <w:tcPr>
            <w:tcW w:w="1191" w:type="dxa"/>
            <w:vAlign w:val="bottom"/>
          </w:tcPr>
          <w:p w14:paraId="4D7BDBF5" w14:textId="04A46FDC"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(2.064)</w:t>
            </w:r>
          </w:p>
        </w:tc>
        <w:tc>
          <w:tcPr>
            <w:tcW w:w="1191" w:type="dxa"/>
            <w:shd w:val="clear" w:color="auto" w:fill="auto"/>
            <w:vAlign w:val="bottom"/>
          </w:tcPr>
          <w:p w14:paraId="23B222C4" w14:textId="3363FE40"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(186.301)</w:t>
            </w:r>
          </w:p>
        </w:tc>
      </w:tr>
      <w:tr w:rsidR="00DA6BAE" w:rsidRPr="0092059D" w14:paraId="1C2E0D63" w14:textId="77777777" w:rsidTr="008B2A5B">
        <w:trPr>
          <w:trHeight w:val="227"/>
          <w:jc w:val="center"/>
        </w:trPr>
        <w:tc>
          <w:tcPr>
            <w:tcW w:w="3685" w:type="dxa"/>
            <w:shd w:val="clear" w:color="auto" w:fill="auto"/>
            <w:vAlign w:val="bottom"/>
            <w:hideMark/>
          </w:tcPr>
          <w:p w14:paraId="25142735" w14:textId="01533870" w:rsidR="00DA6BAE" w:rsidRPr="0092059D" w:rsidRDefault="00DA6BAE" w:rsidP="00DA6BAE">
            <w:pPr>
              <w:pStyle w:val="Tabletext"/>
              <w:widowControl w:val="0"/>
              <w:overflowPunct w:val="0"/>
              <w:autoSpaceDE w:val="0"/>
              <w:autoSpaceDN w:val="0"/>
              <w:adjustRightInd w:val="0"/>
              <w:spacing w:before="0" w:after="0"/>
              <w:ind w:left="5" w:right="-108" w:hanging="113"/>
              <w:textAlignment w:val="baseline"/>
              <w:rPr>
                <w:szCs w:val="18"/>
                <w:lang w:val="kk-KZ"/>
              </w:rPr>
            </w:pPr>
            <w:r w:rsidRPr="0092059D">
              <w:rPr>
                <w:rFonts w:eastAsia="Calibri"/>
                <w:bCs/>
                <w:szCs w:val="18"/>
                <w:lang w:val="kk-KZ"/>
              </w:rPr>
              <w:t>Инвестициялық жылжымайтын мүлік</w:t>
            </w:r>
          </w:p>
        </w:tc>
        <w:tc>
          <w:tcPr>
            <w:tcW w:w="1191" w:type="dxa"/>
            <w:tcBorders>
              <w:bottom w:val="single" w:sz="4" w:space="0" w:color="auto"/>
            </w:tcBorders>
            <w:vAlign w:val="bottom"/>
          </w:tcPr>
          <w:p w14:paraId="1130D2BB" w14:textId="66B65F7F"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(4.757)</w:t>
            </w:r>
          </w:p>
        </w:tc>
        <w:tc>
          <w:tcPr>
            <w:tcW w:w="1191" w:type="dxa"/>
            <w:tcBorders>
              <w:bottom w:val="single" w:sz="4" w:space="0" w:color="auto"/>
            </w:tcBorders>
            <w:vAlign w:val="bottom"/>
          </w:tcPr>
          <w:p w14:paraId="1911056F" w14:textId="6051C502"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w:t>
            </w:r>
          </w:p>
        </w:tc>
        <w:tc>
          <w:tcPr>
            <w:tcW w:w="1191" w:type="dxa"/>
            <w:tcBorders>
              <w:bottom w:val="single" w:sz="4" w:space="0" w:color="auto"/>
            </w:tcBorders>
            <w:vAlign w:val="bottom"/>
          </w:tcPr>
          <w:p w14:paraId="3D0A4153" w14:textId="1E1DA0FD" w:rsidR="00DA6BAE" w:rsidRPr="0092059D" w:rsidRDefault="00DA6BAE" w:rsidP="00DA6BAE">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(4.757)</w:t>
            </w:r>
          </w:p>
        </w:tc>
        <w:tc>
          <w:tcPr>
            <w:tcW w:w="1191" w:type="dxa"/>
            <w:tcBorders>
              <w:bottom w:val="single" w:sz="4" w:space="0" w:color="auto"/>
            </w:tcBorders>
            <w:vAlign w:val="bottom"/>
          </w:tcPr>
          <w:p w14:paraId="4D78EA5D" w14:textId="71B5C52D"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w:t>
            </w:r>
          </w:p>
        </w:tc>
        <w:tc>
          <w:tcPr>
            <w:tcW w:w="1191" w:type="dxa"/>
            <w:tcBorders>
              <w:bottom w:val="single" w:sz="4" w:space="0" w:color="auto"/>
            </w:tcBorders>
            <w:shd w:val="clear" w:color="auto" w:fill="auto"/>
            <w:vAlign w:val="bottom"/>
          </w:tcPr>
          <w:p w14:paraId="32C3CA20" w14:textId="655A432F" w:rsidR="00DA6BAE" w:rsidRPr="0092059D" w:rsidRDefault="00DA6BAE" w:rsidP="00DA6BAE">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(4.757)</w:t>
            </w:r>
          </w:p>
        </w:tc>
      </w:tr>
      <w:tr w:rsidR="00271E64" w:rsidRPr="0092059D" w14:paraId="525AE018" w14:textId="77777777" w:rsidTr="008B2A5B">
        <w:trPr>
          <w:trHeight w:val="227"/>
          <w:jc w:val="center"/>
        </w:trPr>
        <w:tc>
          <w:tcPr>
            <w:tcW w:w="3685" w:type="dxa"/>
            <w:shd w:val="clear" w:color="auto" w:fill="auto"/>
            <w:vAlign w:val="bottom"/>
          </w:tcPr>
          <w:p w14:paraId="2DC447B0" w14:textId="35B27739" w:rsidR="00271E64" w:rsidRPr="0092059D" w:rsidRDefault="00DA6BAE" w:rsidP="00097422">
            <w:pPr>
              <w:pStyle w:val="Tabletext"/>
              <w:widowControl w:val="0"/>
              <w:overflowPunct w:val="0"/>
              <w:autoSpaceDE w:val="0"/>
              <w:autoSpaceDN w:val="0"/>
              <w:adjustRightInd w:val="0"/>
              <w:spacing w:before="0" w:after="0"/>
              <w:ind w:left="5" w:right="-108" w:hanging="113"/>
              <w:textAlignment w:val="baseline"/>
              <w:rPr>
                <w:b/>
                <w:szCs w:val="18"/>
                <w:lang w:val="kk-KZ"/>
              </w:rPr>
            </w:pPr>
            <w:r w:rsidRPr="0092059D">
              <w:rPr>
                <w:b/>
                <w:szCs w:val="18"/>
                <w:lang w:val="kk-KZ"/>
              </w:rPr>
              <w:t xml:space="preserve">Кейінге қалдырылған корпоративтік табыс салығы бойынша міндеттемелер  </w:t>
            </w:r>
          </w:p>
        </w:tc>
        <w:tc>
          <w:tcPr>
            <w:tcW w:w="1191" w:type="dxa"/>
            <w:tcBorders>
              <w:top w:val="single" w:sz="4" w:space="0" w:color="auto"/>
              <w:bottom w:val="single" w:sz="4" w:space="0" w:color="auto"/>
            </w:tcBorders>
            <w:vAlign w:val="bottom"/>
          </w:tcPr>
          <w:p w14:paraId="5DFEF1AB" w14:textId="5C697784"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(509.148)</w:t>
            </w:r>
          </w:p>
        </w:tc>
        <w:tc>
          <w:tcPr>
            <w:tcW w:w="1191" w:type="dxa"/>
            <w:tcBorders>
              <w:top w:val="single" w:sz="4" w:space="0" w:color="auto"/>
              <w:bottom w:val="single" w:sz="4" w:space="0" w:color="auto"/>
            </w:tcBorders>
            <w:vAlign w:val="bottom"/>
          </w:tcPr>
          <w:p w14:paraId="188A18F2" w14:textId="02CEA6D6"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(204.961)</w:t>
            </w:r>
          </w:p>
        </w:tc>
        <w:tc>
          <w:tcPr>
            <w:tcW w:w="1191" w:type="dxa"/>
            <w:tcBorders>
              <w:top w:val="single" w:sz="4" w:space="0" w:color="auto"/>
              <w:bottom w:val="single" w:sz="4" w:space="0" w:color="auto"/>
            </w:tcBorders>
            <w:vAlign w:val="bottom"/>
          </w:tcPr>
          <w:p w14:paraId="04EBBE01" w14:textId="52D05B62"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(714.109)</w:t>
            </w:r>
          </w:p>
        </w:tc>
        <w:tc>
          <w:tcPr>
            <w:tcW w:w="1191" w:type="dxa"/>
            <w:tcBorders>
              <w:top w:val="single" w:sz="4" w:space="0" w:color="auto"/>
              <w:bottom w:val="single" w:sz="4" w:space="0" w:color="auto"/>
            </w:tcBorders>
            <w:vAlign w:val="bottom"/>
          </w:tcPr>
          <w:p w14:paraId="62E4E7C8" w14:textId="1E4E9B5D"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(197.587)</w:t>
            </w:r>
          </w:p>
        </w:tc>
        <w:tc>
          <w:tcPr>
            <w:tcW w:w="1191" w:type="dxa"/>
            <w:tcBorders>
              <w:top w:val="single" w:sz="4" w:space="0" w:color="auto"/>
              <w:bottom w:val="single" w:sz="4" w:space="0" w:color="auto"/>
            </w:tcBorders>
            <w:shd w:val="clear" w:color="auto" w:fill="auto"/>
            <w:vAlign w:val="bottom"/>
          </w:tcPr>
          <w:p w14:paraId="029CBF13" w14:textId="48AB13AE"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(911.696)</w:t>
            </w:r>
          </w:p>
        </w:tc>
      </w:tr>
      <w:tr w:rsidR="00271E64" w:rsidRPr="0092059D" w14:paraId="5B6D5DA6" w14:textId="77777777" w:rsidTr="00615947">
        <w:trPr>
          <w:trHeight w:val="107"/>
          <w:jc w:val="center"/>
        </w:trPr>
        <w:tc>
          <w:tcPr>
            <w:tcW w:w="3685" w:type="dxa"/>
            <w:shd w:val="clear" w:color="auto" w:fill="auto"/>
            <w:vAlign w:val="bottom"/>
            <w:hideMark/>
          </w:tcPr>
          <w:p w14:paraId="0353C84D" w14:textId="257E8351" w:rsidR="00271E64" w:rsidRPr="0092059D" w:rsidRDefault="00DA6BAE" w:rsidP="00097422">
            <w:pPr>
              <w:widowControl w:val="0"/>
              <w:overflowPunct w:val="0"/>
              <w:autoSpaceDE w:val="0"/>
              <w:autoSpaceDN w:val="0"/>
              <w:adjustRightInd w:val="0"/>
              <w:spacing w:after="0" w:line="240" w:lineRule="auto"/>
              <w:ind w:left="5" w:right="-108" w:hanging="113"/>
              <w:textAlignment w:val="baseline"/>
              <w:rPr>
                <w:rFonts w:ascii="Times New Roman" w:eastAsia="Times New Roman" w:hAnsi="Times New Roman"/>
                <w:b/>
                <w:sz w:val="18"/>
                <w:szCs w:val="18"/>
                <w:lang w:val="kk-KZ"/>
              </w:rPr>
            </w:pPr>
            <w:r w:rsidRPr="0092059D">
              <w:rPr>
                <w:rFonts w:ascii="Times New Roman" w:eastAsia="Times New Roman" w:hAnsi="Times New Roman"/>
                <w:b/>
                <w:sz w:val="18"/>
                <w:szCs w:val="18"/>
                <w:lang w:val="kk-KZ"/>
              </w:rPr>
              <w:t>Кейінге қалдырылған корпоративтік табыс салығы бойынша таза активтер/(міндеттемелер)</w:t>
            </w:r>
          </w:p>
        </w:tc>
        <w:tc>
          <w:tcPr>
            <w:tcW w:w="1191" w:type="dxa"/>
            <w:tcBorders>
              <w:top w:val="single" w:sz="4" w:space="0" w:color="auto"/>
              <w:bottom w:val="double" w:sz="4" w:space="0" w:color="auto"/>
            </w:tcBorders>
            <w:vAlign w:val="bottom"/>
          </w:tcPr>
          <w:p w14:paraId="4037D258" w14:textId="29C9235E"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113.880</w:t>
            </w:r>
          </w:p>
        </w:tc>
        <w:tc>
          <w:tcPr>
            <w:tcW w:w="1191" w:type="dxa"/>
            <w:tcBorders>
              <w:top w:val="single" w:sz="4" w:space="0" w:color="auto"/>
              <w:bottom w:val="double" w:sz="4" w:space="0" w:color="auto"/>
            </w:tcBorders>
            <w:vAlign w:val="bottom"/>
          </w:tcPr>
          <w:p w14:paraId="388D3F6E" w14:textId="59877FA4"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(42.818)</w:t>
            </w:r>
          </w:p>
        </w:tc>
        <w:tc>
          <w:tcPr>
            <w:tcW w:w="1191" w:type="dxa"/>
            <w:tcBorders>
              <w:top w:val="single" w:sz="4" w:space="0" w:color="auto"/>
              <w:bottom w:val="double" w:sz="4" w:space="0" w:color="auto"/>
            </w:tcBorders>
            <w:vAlign w:val="bottom"/>
          </w:tcPr>
          <w:p w14:paraId="1DC7380E" w14:textId="661ECC55" w:rsidR="00271E64" w:rsidRPr="0092059D" w:rsidRDefault="00271E64" w:rsidP="00C83C35">
            <w:pPr>
              <w:widowControl w:val="0"/>
              <w:tabs>
                <w:tab w:val="decimal" w:pos="907"/>
              </w:tabs>
              <w:spacing w:after="0" w:line="240" w:lineRule="auto"/>
              <w:rPr>
                <w:rFonts w:ascii="Times New Roman" w:hAnsi="Times New Roman"/>
                <w:color w:val="000000"/>
                <w:sz w:val="18"/>
                <w:szCs w:val="18"/>
                <w:lang w:val="kk-KZ"/>
              </w:rPr>
            </w:pPr>
            <w:r w:rsidRPr="0092059D">
              <w:rPr>
                <w:rFonts w:ascii="Times New Roman" w:hAnsi="Times New Roman"/>
                <w:color w:val="000000"/>
                <w:sz w:val="18"/>
                <w:szCs w:val="18"/>
                <w:lang w:val="kk-KZ"/>
              </w:rPr>
              <w:t>71.062</w:t>
            </w:r>
          </w:p>
        </w:tc>
        <w:tc>
          <w:tcPr>
            <w:tcW w:w="1191" w:type="dxa"/>
            <w:tcBorders>
              <w:top w:val="single" w:sz="4" w:space="0" w:color="auto"/>
              <w:bottom w:val="double" w:sz="4" w:space="0" w:color="auto"/>
            </w:tcBorders>
            <w:vAlign w:val="bottom"/>
          </w:tcPr>
          <w:p w14:paraId="7EBE236F" w14:textId="4691B5B7"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(117.340)</w:t>
            </w:r>
          </w:p>
        </w:tc>
        <w:tc>
          <w:tcPr>
            <w:tcW w:w="1191" w:type="dxa"/>
            <w:tcBorders>
              <w:top w:val="single" w:sz="4" w:space="0" w:color="auto"/>
              <w:bottom w:val="double" w:sz="4" w:space="0" w:color="auto"/>
            </w:tcBorders>
            <w:shd w:val="clear" w:color="auto" w:fill="auto"/>
            <w:vAlign w:val="bottom"/>
          </w:tcPr>
          <w:p w14:paraId="5F625BEC" w14:textId="5EF50957" w:rsidR="00271E64" w:rsidRPr="0092059D" w:rsidRDefault="00271E64" w:rsidP="00C83C35">
            <w:pPr>
              <w:widowControl w:val="0"/>
              <w:tabs>
                <w:tab w:val="decimal" w:pos="907"/>
              </w:tabs>
              <w:spacing w:after="0" w:line="240" w:lineRule="auto"/>
              <w:rPr>
                <w:rFonts w:ascii="Times New Roman" w:hAnsi="Times New Roman"/>
                <w:b/>
                <w:sz w:val="18"/>
                <w:szCs w:val="18"/>
                <w:lang w:val="kk-KZ"/>
              </w:rPr>
            </w:pPr>
            <w:r w:rsidRPr="0092059D">
              <w:rPr>
                <w:rFonts w:ascii="Times New Roman" w:hAnsi="Times New Roman"/>
                <w:b/>
                <w:bCs/>
                <w:sz w:val="18"/>
                <w:szCs w:val="18"/>
                <w:lang w:val="kk-KZ"/>
              </w:rPr>
              <w:t>(46.278)</w:t>
            </w:r>
          </w:p>
        </w:tc>
      </w:tr>
    </w:tbl>
    <w:p w14:paraId="0DAE9F3F" w14:textId="6E47C545" w:rsidR="007F54B9" w:rsidRPr="0092059D" w:rsidRDefault="007F54B9" w:rsidP="00C224CF">
      <w:pPr>
        <w:pStyle w:val="19"/>
        <w:pageBreakBefore/>
        <w:spacing w:before="0" w:after="0"/>
        <w:ind w:left="567" w:hanging="567"/>
        <w:rPr>
          <w:rFonts w:ascii="Times New Roman" w:hAnsi="Times New Roman"/>
          <w:lang w:val="kk-KZ"/>
        </w:rPr>
      </w:pPr>
      <w:bookmarkStart w:id="342" w:name="_Toc175066083"/>
      <w:bookmarkEnd w:id="333"/>
      <w:bookmarkEnd w:id="334"/>
      <w:r w:rsidRPr="0092059D">
        <w:rPr>
          <w:rFonts w:ascii="Times New Roman" w:hAnsi="Times New Roman"/>
          <w:lang w:val="kk-KZ"/>
        </w:rPr>
        <w:lastRenderedPageBreak/>
        <w:t>Капитал</w:t>
      </w:r>
      <w:bookmarkEnd w:id="342"/>
    </w:p>
    <w:p w14:paraId="7F1FE39D" w14:textId="262CE206" w:rsidR="00D46A6A" w:rsidRPr="0092059D" w:rsidRDefault="00155566" w:rsidP="00097422">
      <w:pPr>
        <w:pStyle w:val="27"/>
        <w:spacing w:after="0"/>
        <w:rPr>
          <w:rFonts w:ascii="Times New Roman" w:hAnsi="Times New Roman"/>
          <w:lang w:val="kk-KZ"/>
        </w:rPr>
      </w:pPr>
      <w:bookmarkStart w:id="343" w:name="OLE_LINK3"/>
      <w:bookmarkStart w:id="344" w:name="OLE_LINK15"/>
      <w:r w:rsidRPr="0092059D">
        <w:rPr>
          <w:rFonts w:ascii="Times New Roman" w:hAnsi="Times New Roman"/>
          <w:lang w:val="kk-KZ"/>
        </w:rPr>
        <w:t>Жарғылық</w:t>
      </w:r>
      <w:r w:rsidR="00D46A6A" w:rsidRPr="0092059D">
        <w:rPr>
          <w:rFonts w:ascii="Times New Roman" w:hAnsi="Times New Roman"/>
          <w:lang w:val="kk-KZ"/>
        </w:rPr>
        <w:t xml:space="preserve"> капитал</w:t>
      </w:r>
    </w:p>
    <w:p w14:paraId="42E41511" w14:textId="74CA26E0" w:rsidR="00743471" w:rsidRPr="00743471" w:rsidRDefault="00743471" w:rsidP="00743471">
      <w:pPr>
        <w:pStyle w:val="a4"/>
        <w:widowControl w:val="0"/>
        <w:spacing w:before="120" w:after="0"/>
        <w:rPr>
          <w:lang w:val="kk-KZ"/>
        </w:rPr>
      </w:pPr>
      <w:r w:rsidRPr="00743471">
        <w:rPr>
          <w:lang w:val="kk-KZ"/>
        </w:rPr>
        <w:t xml:space="preserve">2023 жылғы 31 желтоқсандағы жағдай бойынша </w:t>
      </w:r>
      <w:r>
        <w:rPr>
          <w:lang w:val="kk-KZ"/>
        </w:rPr>
        <w:t>К</w:t>
      </w:r>
      <w:r w:rsidRPr="00743471">
        <w:rPr>
          <w:lang w:val="kk-KZ"/>
        </w:rPr>
        <w:t>омпанияның төленген және айналы</w:t>
      </w:r>
      <w:r>
        <w:rPr>
          <w:lang w:val="kk-KZ"/>
        </w:rPr>
        <w:t>мд</w:t>
      </w:r>
      <w:r w:rsidRPr="00743471">
        <w:rPr>
          <w:lang w:val="kk-KZ"/>
        </w:rPr>
        <w:t xml:space="preserve">ағы жарғылық капиталының шамасы 50.008.939 мың теңгені құрады (2022 жылғы 31 желтоқсандағы жағдай бойынша: 14.430.993 мың теңге). 2023 жылғы 10 қарашада өткен </w:t>
      </w:r>
      <w:r>
        <w:rPr>
          <w:lang w:val="kk-KZ"/>
        </w:rPr>
        <w:t>Қ</w:t>
      </w:r>
      <w:r w:rsidRPr="00743471">
        <w:rPr>
          <w:lang w:val="kk-KZ"/>
        </w:rPr>
        <w:t xml:space="preserve">атысушылардың жалпы жиналысы қабылдаған шешімге сәйкес Компанияның жарғылық капиталы қатысушылардың қосымша жарнасы есебінен 35.577.946 мың теңгеге ұлғайтылды. </w:t>
      </w:r>
    </w:p>
    <w:p w14:paraId="605115DC" w14:textId="628FE2B2" w:rsidR="0092148A" w:rsidRPr="0092059D" w:rsidRDefault="00743471" w:rsidP="00743471">
      <w:pPr>
        <w:pStyle w:val="a4"/>
        <w:widowControl w:val="0"/>
        <w:spacing w:before="120" w:after="0"/>
        <w:rPr>
          <w:highlight w:val="yellow"/>
          <w:lang w:val="kk-KZ"/>
        </w:rPr>
      </w:pPr>
      <w:r w:rsidRPr="00743471">
        <w:rPr>
          <w:lang w:val="kk-KZ"/>
        </w:rPr>
        <w:t xml:space="preserve">2023 жылғы қарашада </w:t>
      </w:r>
      <w:r>
        <w:rPr>
          <w:lang w:val="kk-KZ"/>
        </w:rPr>
        <w:t>К</w:t>
      </w:r>
      <w:r w:rsidRPr="00743471">
        <w:rPr>
          <w:lang w:val="kk-KZ"/>
        </w:rPr>
        <w:t xml:space="preserve">омпанияның ұйымдық-құқықтық нысанын жауапкершілігі шектеулі серіктестіктен акционерлік қоғамға қайта ұйымдастыру процесінің шеңберінде </w:t>
      </w:r>
      <w:r>
        <w:rPr>
          <w:lang w:val="kk-KZ"/>
        </w:rPr>
        <w:t>К</w:t>
      </w:r>
      <w:r w:rsidRPr="00743471">
        <w:rPr>
          <w:lang w:val="kk-KZ"/>
        </w:rPr>
        <w:t>омпанияның жинақталған таза пайдасы мен резервтік капиталы таратылып, жарғылық капиталға жарналар енгізу және дивидендтер төлеу үшін пайдаланылды.</w:t>
      </w:r>
      <w:r>
        <w:rPr>
          <w:lang w:val="kk-KZ"/>
        </w:rPr>
        <w:t xml:space="preserve">  </w:t>
      </w:r>
    </w:p>
    <w:bookmarkEnd w:id="343"/>
    <w:bookmarkEnd w:id="344"/>
    <w:p w14:paraId="19532F5D" w14:textId="5B3125FC" w:rsidR="007C5146" w:rsidRPr="0092059D" w:rsidRDefault="007C5146" w:rsidP="00097422">
      <w:pPr>
        <w:pStyle w:val="27"/>
        <w:spacing w:after="0"/>
        <w:rPr>
          <w:rFonts w:ascii="Times New Roman" w:hAnsi="Times New Roman"/>
          <w:lang w:val="kk-KZ"/>
        </w:rPr>
      </w:pPr>
      <w:r w:rsidRPr="0092059D">
        <w:rPr>
          <w:rFonts w:ascii="Times New Roman" w:hAnsi="Times New Roman"/>
          <w:lang w:val="kk-KZ"/>
        </w:rPr>
        <w:t>Дивиденд</w:t>
      </w:r>
      <w:r w:rsidR="00985F0F" w:rsidRPr="0092059D">
        <w:rPr>
          <w:rFonts w:ascii="Times New Roman" w:hAnsi="Times New Roman"/>
          <w:lang w:val="kk-KZ"/>
        </w:rPr>
        <w:t>тер</w:t>
      </w:r>
    </w:p>
    <w:p w14:paraId="7689E1BB" w14:textId="0F7F4966" w:rsidR="007C1C72" w:rsidRPr="0092059D" w:rsidRDefault="00985F0F" w:rsidP="00097422">
      <w:pPr>
        <w:pStyle w:val="a4"/>
        <w:widowControl w:val="0"/>
        <w:spacing w:before="120" w:after="0"/>
        <w:rPr>
          <w:lang w:val="kk-KZ"/>
        </w:rPr>
      </w:pPr>
      <w:r w:rsidRPr="0092059D">
        <w:rPr>
          <w:lang w:val="kk-KZ"/>
        </w:rPr>
        <w:t xml:space="preserve">Қазақстан Республикасының заңнамасына сәйкес Компанияның қаражатын бөлу үшін қолжетімді шама ХҚЕС-қа сәйкес дайындалған Компанияның қаржылық есептілігінде көрсетілген бөлінбеген пайданың шамасымен немесе жинақталған залал жағдайында бір жылдағы пайданың сомасымен шектеледі. Егер Компанияның меншікті капиталының мөлшері бөлу нәтижесінде теріс болса немесе Компанияның төлем қабілетсіздігі мен дәрменсіздігіне әкеп соқса, бөлу жүзеге асырылмайды.  </w:t>
      </w:r>
    </w:p>
    <w:p w14:paraId="33F4BA93" w14:textId="10CD5330" w:rsidR="000D54BD" w:rsidRPr="0092059D" w:rsidRDefault="00743471" w:rsidP="00945077">
      <w:pPr>
        <w:widowControl w:val="0"/>
        <w:spacing w:before="120" w:after="0" w:line="240" w:lineRule="auto"/>
        <w:jc w:val="both"/>
        <w:rPr>
          <w:rFonts w:ascii="Times New Roman" w:hAnsi="Times New Roman"/>
          <w:lang w:val="kk-KZ"/>
        </w:rPr>
      </w:pPr>
      <w:bookmarkStart w:id="345" w:name="OLE_LINK4"/>
      <w:r w:rsidRPr="00743471">
        <w:rPr>
          <w:rFonts w:ascii="Times New Roman" w:hAnsi="Times New Roman"/>
          <w:lang w:val="kk-KZ"/>
        </w:rPr>
        <w:t xml:space="preserve">2023 жылғы 10 қарашада өткен </w:t>
      </w:r>
      <w:r w:rsidR="00E63B37">
        <w:rPr>
          <w:rFonts w:ascii="Times New Roman" w:hAnsi="Times New Roman"/>
          <w:lang w:val="kk-KZ"/>
        </w:rPr>
        <w:t>Қатысушылар</w:t>
      </w:r>
      <w:r w:rsidRPr="00743471">
        <w:rPr>
          <w:rFonts w:ascii="Times New Roman" w:hAnsi="Times New Roman"/>
          <w:lang w:val="kk-KZ"/>
        </w:rPr>
        <w:t xml:space="preserve"> жалпы жиналысының шешіміне сәйкес Компания 2022 жылға 49.005.434 мың теңге сомасында дивидендтер жариялады. 2023 жылғы 10 қарашада </w:t>
      </w:r>
      <w:r>
        <w:rPr>
          <w:rFonts w:ascii="Times New Roman" w:hAnsi="Times New Roman"/>
          <w:lang w:val="kk-KZ"/>
        </w:rPr>
        <w:t>К</w:t>
      </w:r>
      <w:r w:rsidRPr="00743471">
        <w:rPr>
          <w:rFonts w:ascii="Times New Roman" w:hAnsi="Times New Roman"/>
          <w:lang w:val="kk-KZ"/>
        </w:rPr>
        <w:t>омпания қатысушылары жарияланған дивидендтерді 35.577.946 мың теңге сомасында жарғылық капиталды ұлғайтуға жіберу және 13.427.488 мың теңге сомасында ақшалай нысанда дивидендтер төлеу туралы шешім қабылдады.</w:t>
      </w:r>
      <w:r>
        <w:rPr>
          <w:rFonts w:ascii="Times New Roman" w:hAnsi="Times New Roman"/>
          <w:lang w:val="kk-KZ"/>
        </w:rPr>
        <w:t xml:space="preserve"> </w:t>
      </w:r>
      <w:r w:rsidR="00E63B37">
        <w:rPr>
          <w:rFonts w:ascii="Times New Roman" w:hAnsi="Times New Roman"/>
          <w:lang w:val="kk-KZ"/>
        </w:rPr>
        <w:t xml:space="preserve"> </w:t>
      </w:r>
      <w:r w:rsidR="000D54BD" w:rsidRPr="0092059D">
        <w:rPr>
          <w:rFonts w:ascii="Times New Roman" w:hAnsi="Times New Roman"/>
          <w:lang w:val="kk-KZ"/>
        </w:rPr>
        <w:t xml:space="preserve"> </w:t>
      </w:r>
      <w:r w:rsidR="00E63B37">
        <w:rPr>
          <w:rFonts w:ascii="Times New Roman" w:hAnsi="Times New Roman"/>
          <w:lang w:val="kk-KZ"/>
        </w:rPr>
        <w:t xml:space="preserve"> </w:t>
      </w:r>
    </w:p>
    <w:p w14:paraId="4EA6656B" w14:textId="084128AB" w:rsidR="000D54BD" w:rsidRPr="0092059D" w:rsidRDefault="00985F0F" w:rsidP="00945077">
      <w:pPr>
        <w:widowControl w:val="0"/>
        <w:spacing w:before="120" w:after="0" w:line="240" w:lineRule="auto"/>
        <w:jc w:val="both"/>
        <w:rPr>
          <w:rFonts w:ascii="Times New Roman" w:hAnsi="Times New Roman"/>
          <w:lang w:val="kk-KZ"/>
        </w:rPr>
      </w:pPr>
      <w:r w:rsidRPr="0092059D">
        <w:rPr>
          <w:rFonts w:ascii="Times New Roman" w:hAnsi="Times New Roman"/>
          <w:lang w:val="kk-KZ"/>
        </w:rPr>
        <w:t>Қатысушылар Жалпы жиналысының 2022 жылғы 13 қазандағы шешіміне сәйкес Компания 2.805.637 мың теңге сомасында ақшалай нысанда дивидендтер жариялады және төледі</w:t>
      </w:r>
      <w:r w:rsidR="000D54BD" w:rsidRPr="0092059D">
        <w:rPr>
          <w:rFonts w:ascii="Times New Roman" w:hAnsi="Times New Roman"/>
          <w:lang w:val="kk-KZ"/>
        </w:rPr>
        <w:t>.</w:t>
      </w:r>
    </w:p>
    <w:bookmarkEnd w:id="345"/>
    <w:p w14:paraId="417D46E2" w14:textId="1D5E7203" w:rsidR="00D77379" w:rsidRPr="0092059D" w:rsidRDefault="00D77379" w:rsidP="00097422">
      <w:pPr>
        <w:pStyle w:val="27"/>
        <w:spacing w:after="0"/>
        <w:rPr>
          <w:rFonts w:ascii="Times New Roman" w:hAnsi="Times New Roman"/>
          <w:lang w:val="kk-KZ"/>
        </w:rPr>
      </w:pPr>
      <w:r w:rsidRPr="0092059D">
        <w:rPr>
          <w:rFonts w:ascii="Times New Roman" w:hAnsi="Times New Roman"/>
          <w:lang w:val="kk-KZ"/>
        </w:rPr>
        <w:t>Резерв</w:t>
      </w:r>
      <w:r w:rsidR="00985F0F" w:rsidRPr="0092059D">
        <w:rPr>
          <w:rFonts w:ascii="Times New Roman" w:hAnsi="Times New Roman"/>
          <w:lang w:val="kk-KZ"/>
        </w:rPr>
        <w:t>тік</w:t>
      </w:r>
      <w:r w:rsidRPr="0092059D">
        <w:rPr>
          <w:rFonts w:ascii="Times New Roman" w:hAnsi="Times New Roman"/>
          <w:lang w:val="kk-KZ"/>
        </w:rPr>
        <w:t xml:space="preserve"> капитал</w:t>
      </w:r>
    </w:p>
    <w:p w14:paraId="2DB52E92" w14:textId="59C8AB6E" w:rsidR="0092148A" w:rsidRPr="0092059D" w:rsidRDefault="00862267" w:rsidP="00945077">
      <w:pPr>
        <w:pStyle w:val="a4"/>
        <w:widowControl w:val="0"/>
        <w:spacing w:before="120" w:after="0"/>
        <w:rPr>
          <w:lang w:val="kk-KZ"/>
        </w:rPr>
      </w:pPr>
      <w:bookmarkStart w:id="346" w:name="_Toc443902441"/>
      <w:bookmarkStart w:id="347" w:name="_Toc443942348"/>
      <w:bookmarkStart w:id="348" w:name="_Toc444031535"/>
      <w:bookmarkStart w:id="349" w:name="_Toc444041059"/>
      <w:bookmarkStart w:id="350" w:name="_Toc444283689"/>
      <w:bookmarkStart w:id="351" w:name="_Toc444349798"/>
      <w:bookmarkStart w:id="352" w:name="_Toc444350092"/>
      <w:bookmarkStart w:id="353" w:name="_Toc445229106"/>
      <w:bookmarkStart w:id="354" w:name="_Toc475038961"/>
      <w:r w:rsidRPr="0092059D">
        <w:rPr>
          <w:lang w:val="kk-KZ"/>
        </w:rPr>
        <w:t xml:space="preserve">Қатысушылар Жалпы жиналысының 2012 жылғы 4 мамырдағы шешіміне сәйкес резервтік капитал жыл бойы қалыптастырылады және есепті жылдың басындағы жағдай бойынша жарғылық капиталдың кемінде 5%-ын құрауға тиіс.  </w:t>
      </w:r>
    </w:p>
    <w:p w14:paraId="2144EF1A" w14:textId="4B44D96D" w:rsidR="00862267" w:rsidRPr="0092059D" w:rsidRDefault="00862267" w:rsidP="00862267">
      <w:pPr>
        <w:pStyle w:val="a4"/>
        <w:widowControl w:val="0"/>
        <w:spacing w:before="120" w:after="120"/>
        <w:rPr>
          <w:lang w:val="kk-KZ"/>
        </w:rPr>
      </w:pPr>
      <w:r w:rsidRPr="0092059D">
        <w:rPr>
          <w:lang w:val="kk-KZ"/>
        </w:rPr>
        <w:t xml:space="preserve">2022 жылы қарашада Компанияның Бақылаушы кеңесі бөлінбеген пайдадан резервтік капиталға 280.563 мың теңге сомасындағы аударымды бекітті. 2022 жылғы 31 желтоқсандағы жағдай бойынша резервтік капитал 1.478.339 мың теңгені құрады. </w:t>
      </w:r>
    </w:p>
    <w:p w14:paraId="149C9029" w14:textId="0E09BCB1" w:rsidR="000D54BD" w:rsidRPr="0092059D" w:rsidRDefault="003F78CD" w:rsidP="00945077">
      <w:pPr>
        <w:widowControl w:val="0"/>
        <w:spacing w:before="120" w:after="0" w:line="240" w:lineRule="auto"/>
        <w:jc w:val="both"/>
        <w:rPr>
          <w:rFonts w:ascii="Times New Roman" w:hAnsi="Times New Roman"/>
          <w:lang w:val="kk-KZ"/>
        </w:rPr>
      </w:pPr>
      <w:r w:rsidRPr="003F78CD">
        <w:rPr>
          <w:rFonts w:ascii="Times New Roman" w:hAnsi="Times New Roman"/>
          <w:lang w:val="kk-KZ"/>
        </w:rPr>
        <w:t xml:space="preserve">2023 жылдың 10 қарашасында </w:t>
      </w:r>
      <w:r>
        <w:rPr>
          <w:rFonts w:ascii="Times New Roman" w:hAnsi="Times New Roman"/>
          <w:lang w:val="kk-KZ"/>
        </w:rPr>
        <w:t>К</w:t>
      </w:r>
      <w:r w:rsidRPr="003F78CD">
        <w:rPr>
          <w:rFonts w:ascii="Times New Roman" w:hAnsi="Times New Roman"/>
          <w:lang w:val="kk-KZ"/>
        </w:rPr>
        <w:t>омпанияның Бақылау</w:t>
      </w:r>
      <w:r>
        <w:rPr>
          <w:rFonts w:ascii="Times New Roman" w:hAnsi="Times New Roman"/>
          <w:lang w:val="kk-KZ"/>
        </w:rPr>
        <w:t>шы</w:t>
      </w:r>
      <w:r w:rsidRPr="003F78CD">
        <w:rPr>
          <w:rFonts w:ascii="Times New Roman" w:hAnsi="Times New Roman"/>
          <w:lang w:val="kk-KZ"/>
        </w:rPr>
        <w:t xml:space="preserve"> кеңесі резервтік капиталды бөлінбеген пайдаға ауыстыруды мақұлдады</w:t>
      </w:r>
      <w:r w:rsidR="000D54BD" w:rsidRPr="0092059D">
        <w:rPr>
          <w:rFonts w:ascii="Times New Roman" w:hAnsi="Times New Roman"/>
          <w:lang w:val="kk-KZ"/>
        </w:rPr>
        <w:t>.</w:t>
      </w:r>
    </w:p>
    <w:p w14:paraId="50ADC9D8" w14:textId="6B5F059E" w:rsidR="008A4EED" w:rsidRPr="0092059D" w:rsidRDefault="00862267" w:rsidP="00097422">
      <w:pPr>
        <w:pStyle w:val="19"/>
        <w:spacing w:after="0"/>
        <w:ind w:left="567" w:hanging="567"/>
        <w:rPr>
          <w:rFonts w:ascii="Times New Roman" w:hAnsi="Times New Roman"/>
          <w:lang w:val="kk-KZ"/>
        </w:rPr>
      </w:pPr>
      <w:bookmarkStart w:id="355" w:name="_Toc139116664"/>
      <w:bookmarkStart w:id="356" w:name="_Toc175066084"/>
      <w:bookmarkEnd w:id="346"/>
      <w:bookmarkEnd w:id="347"/>
      <w:bookmarkEnd w:id="348"/>
      <w:bookmarkEnd w:id="349"/>
      <w:bookmarkEnd w:id="350"/>
      <w:bookmarkEnd w:id="351"/>
      <w:bookmarkEnd w:id="352"/>
      <w:bookmarkEnd w:id="353"/>
      <w:bookmarkEnd w:id="354"/>
      <w:r w:rsidRPr="0092059D">
        <w:rPr>
          <w:rFonts w:ascii="Times New Roman" w:hAnsi="Times New Roman"/>
          <w:lang w:val="kk-KZ"/>
        </w:rPr>
        <w:t>Шарттық және шартты міндеттемелер</w:t>
      </w:r>
      <w:bookmarkEnd w:id="355"/>
      <w:bookmarkEnd w:id="356"/>
    </w:p>
    <w:p w14:paraId="362539A3" w14:textId="6B9EE79D" w:rsidR="008A4EED" w:rsidRPr="0092059D" w:rsidRDefault="00862267" w:rsidP="00097422">
      <w:pPr>
        <w:pStyle w:val="27"/>
        <w:spacing w:after="0"/>
        <w:rPr>
          <w:rFonts w:ascii="Times New Roman" w:hAnsi="Times New Roman"/>
          <w:lang w:val="kk-KZ"/>
        </w:rPr>
      </w:pPr>
      <w:r w:rsidRPr="0092059D">
        <w:rPr>
          <w:rFonts w:ascii="Times New Roman" w:hAnsi="Times New Roman"/>
          <w:lang w:val="kk-KZ"/>
        </w:rPr>
        <w:t xml:space="preserve">Саяси және экономикалық жағдайлар  </w:t>
      </w:r>
    </w:p>
    <w:p w14:paraId="4D20F7B5" w14:textId="0770671E" w:rsidR="008A4EED" w:rsidRPr="0092059D" w:rsidRDefault="004E3500" w:rsidP="00097422">
      <w:pPr>
        <w:pStyle w:val="a4"/>
        <w:widowControl w:val="0"/>
        <w:spacing w:before="120" w:after="0"/>
        <w:rPr>
          <w:lang w:val="kk-KZ"/>
        </w:rPr>
      </w:pPr>
      <w:r w:rsidRPr="0092059D">
        <w:rPr>
          <w:lang w:val="kk-KZ"/>
        </w:rPr>
        <w:t>Қазақстанда нарықтық экономика талаптарына сай келетін экономикалық реформалар мен құқықтық, салықтық және әкімшілік инфрақұрылымды дамыту жалғасып жатыр. Қазақстан экономикасының тұрақтылығы көбінесе осы реформалардың барысына, сондай-ақ Үкіметтің экономика, қаржы және ақша-кредит саясаты саласында қабылдап жатқан шараларының тиімділігіне байланысты болады</w:t>
      </w:r>
      <w:r w:rsidR="008A4EED" w:rsidRPr="0092059D">
        <w:rPr>
          <w:lang w:val="kk-KZ"/>
        </w:rPr>
        <w:t>.</w:t>
      </w:r>
    </w:p>
    <w:p w14:paraId="174ECC36" w14:textId="307351C1" w:rsidR="008A4EED" w:rsidRPr="0092059D" w:rsidRDefault="004E3500" w:rsidP="00097422">
      <w:pPr>
        <w:pStyle w:val="27"/>
        <w:spacing w:after="0"/>
        <w:rPr>
          <w:rFonts w:ascii="Times New Roman" w:hAnsi="Times New Roman"/>
          <w:lang w:val="kk-KZ"/>
        </w:rPr>
      </w:pPr>
      <w:r w:rsidRPr="0092059D">
        <w:rPr>
          <w:rFonts w:ascii="Times New Roman" w:hAnsi="Times New Roman"/>
          <w:lang w:val="kk-KZ"/>
        </w:rPr>
        <w:t>Сақтандыру</w:t>
      </w:r>
    </w:p>
    <w:p w14:paraId="44FCEC1D" w14:textId="32B67415" w:rsidR="007C1C72" w:rsidRPr="0092059D" w:rsidRDefault="004E3500" w:rsidP="00097422">
      <w:pPr>
        <w:pStyle w:val="a4"/>
        <w:widowControl w:val="0"/>
        <w:spacing w:before="120" w:after="0"/>
        <w:rPr>
          <w:lang w:val="kk-KZ"/>
        </w:rPr>
      </w:pPr>
      <w:r w:rsidRPr="0092059D">
        <w:rPr>
          <w:lang w:val="kk-KZ"/>
        </w:rPr>
        <w:t>Қазақстан Республикасындағы сақтандыру қызметтерінің нарығы қалыптасу кезеңінде және әлемнің басқа елдерінде кең таралған сақтандырудың көптеген түрі Қазақстан Республикасында әлі қолжетімді емес. Компания қызметінің тоқтатылуынан туындаған залалдарға немесе авариялар немесе компания қызметінің нәтижесінде жылжымайтын мүлік объектілеріне немесе қоршаған ортаға келтірілген залалға байланысты үшінші тараптар алдында туындаған міндеттемелерге қатысты толық сақтандыру қорғанысы жоқ. Компания тиісті сақтандыруды қамтамасыз еткенге дейін белгілі бір активтердің жоғалуы немесе зақымдануы компанияның қызметі мен қаржылық жағдайына айтарлықтай теріс әсер етуі мүмкін</w:t>
      </w:r>
      <w:r w:rsidR="008A4EED" w:rsidRPr="0092059D">
        <w:rPr>
          <w:lang w:val="kk-KZ"/>
        </w:rPr>
        <w:t>.</w:t>
      </w:r>
      <w:r w:rsidR="007C1C72" w:rsidRPr="0092059D">
        <w:rPr>
          <w:lang w:val="kk-KZ"/>
        </w:rPr>
        <w:br w:type="page"/>
      </w:r>
    </w:p>
    <w:p w14:paraId="423502C2" w14:textId="641FED71" w:rsidR="007C1C72" w:rsidRPr="0092059D" w:rsidRDefault="007C1C72" w:rsidP="007C1C72">
      <w:pPr>
        <w:pStyle w:val="19"/>
        <w:numPr>
          <w:ilvl w:val="0"/>
          <w:numId w:val="0"/>
        </w:numPr>
        <w:spacing w:before="0" w:after="0"/>
        <w:ind w:left="567" w:hanging="567"/>
        <w:rPr>
          <w:rFonts w:ascii="Times New Roman" w:hAnsi="Times New Roman"/>
          <w:lang w:val="kk-KZ"/>
        </w:rPr>
      </w:pPr>
      <w:bookmarkStart w:id="357" w:name="_Toc175066085"/>
      <w:r w:rsidRPr="0092059D">
        <w:rPr>
          <w:rFonts w:ascii="Times New Roman" w:hAnsi="Times New Roman"/>
          <w:lang w:val="kk-KZ"/>
        </w:rPr>
        <w:lastRenderedPageBreak/>
        <w:t>19.</w:t>
      </w:r>
      <w:r w:rsidRPr="0092059D">
        <w:rPr>
          <w:rFonts w:ascii="Times New Roman" w:hAnsi="Times New Roman"/>
          <w:lang w:val="kk-KZ"/>
        </w:rPr>
        <w:tab/>
      </w:r>
      <w:r w:rsidR="004E3500" w:rsidRPr="0092059D">
        <w:rPr>
          <w:rFonts w:ascii="Times New Roman" w:hAnsi="Times New Roman"/>
          <w:lang w:val="kk-KZ"/>
        </w:rPr>
        <w:t>Шарттық және шартты міндеттемелер</w:t>
      </w:r>
      <w:r w:rsidRPr="0092059D">
        <w:rPr>
          <w:rFonts w:ascii="Times New Roman" w:hAnsi="Times New Roman"/>
          <w:lang w:val="kk-KZ"/>
        </w:rPr>
        <w:t xml:space="preserve"> (</w:t>
      </w:r>
      <w:r w:rsidR="004E3500" w:rsidRPr="0092059D">
        <w:rPr>
          <w:rFonts w:ascii="Times New Roman" w:hAnsi="Times New Roman"/>
          <w:lang w:val="kk-KZ"/>
        </w:rPr>
        <w:t>жалғасы</w:t>
      </w:r>
      <w:r w:rsidRPr="0092059D">
        <w:rPr>
          <w:rFonts w:ascii="Times New Roman" w:hAnsi="Times New Roman"/>
          <w:lang w:val="kk-KZ"/>
        </w:rPr>
        <w:t>)</w:t>
      </w:r>
      <w:bookmarkEnd w:id="357"/>
    </w:p>
    <w:p w14:paraId="35FAECBA" w14:textId="1AC5F1ED" w:rsidR="008A4EED" w:rsidRPr="0092059D" w:rsidRDefault="004E3500" w:rsidP="00097422">
      <w:pPr>
        <w:pStyle w:val="27"/>
        <w:spacing w:after="0"/>
        <w:rPr>
          <w:rFonts w:ascii="Times New Roman" w:hAnsi="Times New Roman"/>
          <w:lang w:val="kk-KZ"/>
        </w:rPr>
      </w:pPr>
      <w:r w:rsidRPr="0092059D">
        <w:rPr>
          <w:rFonts w:ascii="Times New Roman" w:hAnsi="Times New Roman"/>
          <w:lang w:val="kk-KZ"/>
        </w:rPr>
        <w:t>Заң мәселелері</w:t>
      </w:r>
    </w:p>
    <w:p w14:paraId="44BDE0F2" w14:textId="5AFF8E14" w:rsidR="00EE732B" w:rsidRPr="0092059D" w:rsidRDefault="004E3500" w:rsidP="00097422">
      <w:pPr>
        <w:pStyle w:val="a4"/>
        <w:widowControl w:val="0"/>
        <w:spacing w:before="120" w:after="0"/>
        <w:rPr>
          <w:lang w:val="kk-KZ"/>
        </w:rPr>
      </w:pPr>
      <w:r w:rsidRPr="0092059D">
        <w:rPr>
          <w:lang w:val="kk-KZ"/>
        </w:rPr>
        <w:t>Әдеттегі қызмет барысында Компания сот талаптары мен шағымдарының объектісі болып табылады. Басшылықтың пікірі бойынша, осындай талаптар немесе шағымдар нәтижесінде туындайтын ықтимал міндеттемелер (олар болған кезде) Компанияның қаржылық жағдайына немесе қызметінің нәтижелеріне болашақта елеулі теріс әсер етпейді, сондықтан қаржылық есептілікте резервтер құрылмады</w:t>
      </w:r>
      <w:r w:rsidR="008A4EED" w:rsidRPr="0092059D">
        <w:rPr>
          <w:lang w:val="kk-KZ"/>
        </w:rPr>
        <w:t>.</w:t>
      </w:r>
    </w:p>
    <w:p w14:paraId="39697CA8" w14:textId="3D522045" w:rsidR="008A4EED" w:rsidRPr="0092059D" w:rsidRDefault="004E3500" w:rsidP="00097422">
      <w:pPr>
        <w:pStyle w:val="27"/>
        <w:spacing w:after="0"/>
        <w:rPr>
          <w:rFonts w:ascii="Times New Roman" w:hAnsi="Times New Roman"/>
          <w:lang w:val="kk-KZ"/>
        </w:rPr>
      </w:pPr>
      <w:r w:rsidRPr="0092059D">
        <w:rPr>
          <w:rFonts w:ascii="Times New Roman" w:hAnsi="Times New Roman"/>
          <w:lang w:val="kk-KZ"/>
        </w:rPr>
        <w:t xml:space="preserve">Күтпеген салық төлемдері  </w:t>
      </w:r>
    </w:p>
    <w:p w14:paraId="401FE28C" w14:textId="77777777" w:rsidR="00B92ABB" w:rsidRPr="0092059D" w:rsidRDefault="00B92ABB" w:rsidP="00B92ABB">
      <w:pPr>
        <w:pStyle w:val="a4"/>
        <w:widowControl w:val="0"/>
        <w:spacing w:before="100" w:after="120"/>
        <w:rPr>
          <w:lang w:val="kk-KZ"/>
        </w:rPr>
      </w:pPr>
      <w:r w:rsidRPr="0092059D">
        <w:rPr>
          <w:lang w:val="kk-KZ"/>
        </w:rPr>
        <w:t xml:space="preserve">Әртүрлі заңнамалық және нормативтік құқықтық актілердің ережелері әрдайым нақты тұжырымдалмайды және оларды түсіндіру жергілікті жерлердегі салық органдары инспекторлары мен Қазақстан Республикасы Қаржы министрлігінің лауазымды адамдарының пікіріне байланысты. Жергілікті, өңірлік және республикалық салық органдары арасында пікір алшақтығы жағдайлары жиі кездеседі. Қазақстан заңдарының, қаулылары мен тиісті нормативтік құқықтық актілерінің мәлімделген немесе анықталған бұзушылықтары үшін айыппұлдар мен өсімпұлдардың қазіргі режимі өте қатал. Айыппұл санкцияларына даулы соманы тәркілеу (валюталық заңнаманы бұзғаны үшін), сондай-ақ, әдетте, төленбеген салықтар сомасының 50% мөлшеріндегі айыппұлдар кіреді. </w:t>
      </w:r>
    </w:p>
    <w:p w14:paraId="2242DFB7" w14:textId="77777777" w:rsidR="00B92ABB" w:rsidRPr="0092059D" w:rsidRDefault="00B92ABB" w:rsidP="00B92ABB">
      <w:pPr>
        <w:pStyle w:val="a4"/>
        <w:widowControl w:val="0"/>
        <w:spacing w:before="100" w:after="120"/>
        <w:rPr>
          <w:lang w:val="kk-KZ"/>
        </w:rPr>
      </w:pPr>
      <w:r w:rsidRPr="0092059D">
        <w:rPr>
          <w:lang w:val="kk-KZ"/>
        </w:rPr>
        <w:t>Компания барлық қолданылатын салықтарды төледі немесе есептеді деп санайды. Түсініксіз жағдайларда Компания салық міндеттемелерін басшылықтың негізделген бағалары негізінде есептеді. Компанияның саясаты шығын ықтималдығы бар есепті кезеңде резервтерді тануды көздейді және оның сомасы жеткілікті дәлдік деңгейімен анықталуы мүмкін.</w:t>
      </w:r>
    </w:p>
    <w:p w14:paraId="337474A7" w14:textId="43A83A35" w:rsidR="00484F07" w:rsidRPr="0092059D" w:rsidRDefault="00B92ABB" w:rsidP="00B92ABB">
      <w:pPr>
        <w:pStyle w:val="a4"/>
        <w:widowControl w:val="0"/>
        <w:spacing w:before="100" w:after="120"/>
        <w:rPr>
          <w:lang w:val="kk-KZ"/>
        </w:rPr>
      </w:pPr>
      <w:r w:rsidRPr="0092059D">
        <w:rPr>
          <w:lang w:val="kk-KZ"/>
        </w:rPr>
        <w:t>Қазақстандық салық салу жүйесіне тән белгісіздікке байланысты салықтардың, айыппұл санкцияларының және өсімпұлдың ықтимал сомасы осы уақыт бойынша шығыстарға жатқызылған және 2023 жылғы 31 желтоқсанға есептелген сомадан асып түсуі мүмкін. Мұндай сомаларды есептеу мүмкіндігіне және олардың әлеуетті маңызды сипатына қарамастан, Компания басшылығы оларды екіталай немесе бағаланбайды немесе екеуі де бір уақытта болады деп есептейді.</w:t>
      </w:r>
    </w:p>
    <w:p w14:paraId="63AFE97C" w14:textId="5B5F7573" w:rsidR="00D46A6A" w:rsidRPr="0092059D" w:rsidRDefault="00B92ABB" w:rsidP="00097422">
      <w:pPr>
        <w:pStyle w:val="27"/>
        <w:spacing w:after="0"/>
        <w:rPr>
          <w:rFonts w:ascii="Times New Roman" w:hAnsi="Times New Roman"/>
          <w:lang w:val="kk-KZ"/>
        </w:rPr>
      </w:pPr>
      <w:r w:rsidRPr="0092059D">
        <w:rPr>
          <w:rFonts w:ascii="Times New Roman" w:hAnsi="Times New Roman"/>
          <w:lang w:val="kk-KZ"/>
        </w:rPr>
        <w:t>Шарттық және шартты міндеттемелер</w:t>
      </w:r>
    </w:p>
    <w:p w14:paraId="7CB4AF42" w14:textId="77777777" w:rsidR="00451D57" w:rsidRPr="0092059D" w:rsidRDefault="00451D57" w:rsidP="00451D57">
      <w:pPr>
        <w:pStyle w:val="a4"/>
        <w:widowControl w:val="0"/>
        <w:spacing w:before="120" w:after="120"/>
        <w:rPr>
          <w:spacing w:val="-2"/>
          <w:lang w:val="kk-KZ"/>
        </w:rPr>
      </w:pPr>
      <w:r w:rsidRPr="0092059D">
        <w:rPr>
          <w:spacing w:val="-2"/>
          <w:lang w:val="kk-KZ"/>
        </w:rPr>
        <w:t>Компанияда кредит ресурстарын ұсыну бойынша шартты міндеттемелер бар. Кредиттік сипаттағы осы шартты міндеттемелер кредиттік ресурстарды мақұлданған кредиттік желілер нысанында беруді көздейді.</w:t>
      </w:r>
    </w:p>
    <w:p w14:paraId="3AB4638C" w14:textId="77777777" w:rsidR="00451D57" w:rsidRPr="0092059D" w:rsidRDefault="00451D57" w:rsidP="00451D57">
      <w:pPr>
        <w:pStyle w:val="a4"/>
        <w:widowControl w:val="0"/>
        <w:spacing w:before="120" w:after="120"/>
        <w:rPr>
          <w:spacing w:val="-2"/>
          <w:lang w:val="kk-KZ"/>
        </w:rPr>
      </w:pPr>
      <w:r w:rsidRPr="0092059D">
        <w:rPr>
          <w:spacing w:val="-2"/>
          <w:lang w:val="kk-KZ"/>
        </w:rPr>
        <w:t>Компания кредиттік шартты міндеттемелерді беру кезінде клиенттерге кредиттер беру кезіндегідей тәуекелдерді басқару саясаты мен рәсімдерін қолданады.</w:t>
      </w:r>
    </w:p>
    <w:p w14:paraId="088DCFBF" w14:textId="355BD358" w:rsidR="008A4EED" w:rsidRPr="0092059D" w:rsidRDefault="00451D57" w:rsidP="00451D57">
      <w:pPr>
        <w:pStyle w:val="a4"/>
        <w:widowControl w:val="0"/>
        <w:spacing w:before="120" w:after="120"/>
        <w:rPr>
          <w:lang w:val="kk-KZ"/>
        </w:rPr>
      </w:pPr>
      <w:r w:rsidRPr="0092059D">
        <w:rPr>
          <w:spacing w:val="-2"/>
          <w:lang w:val="kk-KZ"/>
        </w:rPr>
        <w:t>Шартты міндеттемелердің шарттық сомалары бұдан әрі кестеде берілген</w:t>
      </w:r>
      <w:r w:rsidR="008A4EED" w:rsidRPr="0092059D">
        <w:rPr>
          <w:lang w:val="kk-KZ"/>
        </w:rPr>
        <w:t>:</w:t>
      </w:r>
    </w:p>
    <w:tbl>
      <w:tblPr>
        <w:tblW w:w="9639" w:type="dxa"/>
        <w:jc w:val="center"/>
        <w:tblLayout w:type="fixed"/>
        <w:tblLook w:val="0000" w:firstRow="0" w:lastRow="0" w:firstColumn="0" w:lastColumn="0" w:noHBand="0" w:noVBand="0"/>
      </w:tblPr>
      <w:tblGrid>
        <w:gridCol w:w="6237"/>
        <w:gridCol w:w="1701"/>
        <w:gridCol w:w="1701"/>
      </w:tblGrid>
      <w:tr w:rsidR="00C63957" w:rsidRPr="0092059D" w14:paraId="4C0FC9AE" w14:textId="77777777" w:rsidTr="00BD3872">
        <w:trPr>
          <w:trHeight w:val="227"/>
          <w:tblHeader/>
          <w:jc w:val="center"/>
        </w:trPr>
        <w:tc>
          <w:tcPr>
            <w:tcW w:w="6237" w:type="dxa"/>
            <w:vAlign w:val="bottom"/>
          </w:tcPr>
          <w:p w14:paraId="504B6668" w14:textId="77777777" w:rsidR="0080258E" w:rsidRPr="0092059D" w:rsidRDefault="0080258E"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tcBorders>
              <w:bottom w:val="single" w:sz="4" w:space="0" w:color="auto"/>
            </w:tcBorders>
            <w:vAlign w:val="bottom"/>
          </w:tcPr>
          <w:p w14:paraId="223BEB84" w14:textId="3B07449D" w:rsidR="00451D57" w:rsidRPr="0092059D" w:rsidRDefault="0080258E" w:rsidP="00451D57">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202</w:t>
            </w:r>
            <w:r w:rsidR="00C95610" w:rsidRPr="0092059D">
              <w:rPr>
                <w:rStyle w:val="StyleUnivers45Light9pt"/>
                <w:rFonts w:ascii="Times New Roman" w:hAnsi="Times New Roman"/>
                <w:b/>
                <w:i/>
                <w:sz w:val="20"/>
                <w:lang w:val="kk-KZ"/>
              </w:rPr>
              <w:t>3</w:t>
            </w:r>
            <w:r w:rsidRPr="0092059D">
              <w:rPr>
                <w:rStyle w:val="StyleUnivers45Light9pt"/>
                <w:rFonts w:ascii="Times New Roman" w:hAnsi="Times New Roman"/>
                <w:b/>
                <w:i/>
                <w:sz w:val="20"/>
                <w:lang w:val="kk-KZ"/>
              </w:rPr>
              <w:t> </w:t>
            </w:r>
            <w:r w:rsidR="00451D57" w:rsidRPr="0092059D">
              <w:rPr>
                <w:rStyle w:val="StyleUnivers45Light9pt"/>
                <w:rFonts w:ascii="Times New Roman" w:hAnsi="Times New Roman"/>
                <w:b/>
                <w:i/>
                <w:sz w:val="20"/>
                <w:lang w:val="kk-KZ"/>
              </w:rPr>
              <w:t xml:space="preserve">жылғы </w:t>
            </w:r>
          </w:p>
          <w:p w14:paraId="77A488B5" w14:textId="6FC6DC99" w:rsidR="0080258E" w:rsidRPr="0092059D" w:rsidRDefault="00451D57" w:rsidP="00451D57">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31 желтоқсан</w:t>
            </w:r>
          </w:p>
        </w:tc>
        <w:tc>
          <w:tcPr>
            <w:tcW w:w="1701" w:type="dxa"/>
            <w:tcBorders>
              <w:bottom w:val="single" w:sz="4" w:space="0" w:color="auto"/>
            </w:tcBorders>
            <w:vAlign w:val="bottom"/>
          </w:tcPr>
          <w:p w14:paraId="3D891529" w14:textId="60998434" w:rsidR="00451D57" w:rsidRPr="0092059D" w:rsidRDefault="0080258E" w:rsidP="00451D57">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202</w:t>
            </w:r>
            <w:r w:rsidR="00C95610" w:rsidRPr="0092059D">
              <w:rPr>
                <w:rStyle w:val="StyleUnivers45Light9pt"/>
                <w:rFonts w:ascii="Times New Roman" w:hAnsi="Times New Roman"/>
                <w:b/>
                <w:i/>
                <w:sz w:val="20"/>
                <w:lang w:val="kk-KZ"/>
              </w:rPr>
              <w:t>2</w:t>
            </w:r>
            <w:r w:rsidRPr="0092059D">
              <w:rPr>
                <w:rStyle w:val="StyleUnivers45Light9pt"/>
                <w:rFonts w:ascii="Times New Roman" w:hAnsi="Times New Roman"/>
                <w:b/>
                <w:i/>
                <w:sz w:val="20"/>
                <w:lang w:val="kk-KZ"/>
              </w:rPr>
              <w:t> </w:t>
            </w:r>
            <w:r w:rsidR="00451D57" w:rsidRPr="0092059D">
              <w:rPr>
                <w:rStyle w:val="StyleUnivers45Light9pt"/>
                <w:rFonts w:ascii="Times New Roman" w:hAnsi="Times New Roman"/>
                <w:b/>
                <w:i/>
                <w:sz w:val="20"/>
                <w:lang w:val="kk-KZ"/>
              </w:rPr>
              <w:t xml:space="preserve">жылғы </w:t>
            </w:r>
          </w:p>
          <w:p w14:paraId="7E1D7B4A" w14:textId="4EFD9312" w:rsidR="0080258E" w:rsidRPr="0092059D" w:rsidRDefault="00451D57" w:rsidP="00451D57">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31 желтоқсан</w:t>
            </w:r>
          </w:p>
        </w:tc>
      </w:tr>
      <w:tr w:rsidR="00715A57" w:rsidRPr="0092059D" w14:paraId="01DB3716" w14:textId="77777777" w:rsidTr="00715A57">
        <w:trPr>
          <w:trHeight w:val="227"/>
          <w:tblHeader/>
          <w:jc w:val="center"/>
        </w:trPr>
        <w:tc>
          <w:tcPr>
            <w:tcW w:w="6237" w:type="dxa"/>
            <w:vAlign w:val="bottom"/>
          </w:tcPr>
          <w:p w14:paraId="1E0B7AC3" w14:textId="77777777" w:rsidR="00715A57" w:rsidRPr="0092059D" w:rsidRDefault="00715A57"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701" w:type="dxa"/>
            <w:vAlign w:val="bottom"/>
          </w:tcPr>
          <w:p w14:paraId="39715CBD" w14:textId="77777777" w:rsidR="00715A57" w:rsidRPr="0092059D" w:rsidRDefault="00715A57" w:rsidP="00097422">
            <w:pPr>
              <w:widowControl w:val="0"/>
              <w:spacing w:after="0" w:line="240" w:lineRule="auto"/>
              <w:ind w:left="-108" w:right="68"/>
              <w:jc w:val="right"/>
              <w:rPr>
                <w:rStyle w:val="StyleUnivers45Light9pt"/>
                <w:rFonts w:ascii="Times New Roman" w:hAnsi="Times New Roman"/>
                <w:b/>
                <w:i/>
                <w:sz w:val="20"/>
                <w:lang w:val="kk-KZ"/>
              </w:rPr>
            </w:pPr>
          </w:p>
        </w:tc>
        <w:tc>
          <w:tcPr>
            <w:tcW w:w="1701" w:type="dxa"/>
            <w:vAlign w:val="bottom"/>
          </w:tcPr>
          <w:p w14:paraId="4CFF8697" w14:textId="77777777" w:rsidR="00715A57" w:rsidRPr="0092059D" w:rsidRDefault="00715A57" w:rsidP="00097422">
            <w:pPr>
              <w:widowControl w:val="0"/>
              <w:spacing w:after="0" w:line="240" w:lineRule="auto"/>
              <w:ind w:left="-108" w:right="68"/>
              <w:jc w:val="right"/>
              <w:rPr>
                <w:rStyle w:val="StyleUnivers45Light9pt"/>
                <w:rFonts w:ascii="Times New Roman" w:hAnsi="Times New Roman"/>
                <w:b/>
                <w:i/>
                <w:sz w:val="20"/>
                <w:lang w:val="kk-KZ"/>
              </w:rPr>
            </w:pPr>
          </w:p>
        </w:tc>
      </w:tr>
      <w:tr w:rsidR="00451D57" w:rsidRPr="0092059D" w14:paraId="311C9293" w14:textId="77777777" w:rsidTr="00715A57">
        <w:trPr>
          <w:trHeight w:val="227"/>
          <w:jc w:val="center"/>
        </w:trPr>
        <w:tc>
          <w:tcPr>
            <w:tcW w:w="6237" w:type="dxa"/>
            <w:vAlign w:val="bottom"/>
          </w:tcPr>
          <w:p w14:paraId="14B90589" w14:textId="5F5DB13D" w:rsidR="00451D57" w:rsidRPr="0092059D" w:rsidRDefault="00451D57" w:rsidP="00451D57">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sz w:val="20"/>
                <w:lang w:val="kk-KZ"/>
              </w:rPr>
              <w:t xml:space="preserve">Кредиттік сипаттағы міндеттемелер  </w:t>
            </w:r>
          </w:p>
        </w:tc>
        <w:tc>
          <w:tcPr>
            <w:tcW w:w="1701" w:type="dxa"/>
            <w:vAlign w:val="bottom"/>
          </w:tcPr>
          <w:p w14:paraId="19160CC6" w14:textId="77777777" w:rsidR="00451D57" w:rsidRPr="0092059D" w:rsidRDefault="00451D57" w:rsidP="00451D57">
            <w:pPr>
              <w:widowControl w:val="0"/>
              <w:tabs>
                <w:tab w:val="decimal" w:pos="1418"/>
              </w:tabs>
              <w:spacing w:after="0" w:line="240" w:lineRule="auto"/>
              <w:rPr>
                <w:rStyle w:val="StyleUnivers45Light9pt"/>
                <w:rFonts w:ascii="Times New Roman" w:hAnsi="Times New Roman"/>
                <w:i/>
                <w:sz w:val="20"/>
                <w:lang w:val="kk-KZ"/>
              </w:rPr>
            </w:pPr>
          </w:p>
        </w:tc>
        <w:tc>
          <w:tcPr>
            <w:tcW w:w="1701" w:type="dxa"/>
            <w:vAlign w:val="bottom"/>
          </w:tcPr>
          <w:p w14:paraId="7DF4BDA6" w14:textId="77777777" w:rsidR="00451D57" w:rsidRPr="0092059D" w:rsidRDefault="00451D57" w:rsidP="00451D57">
            <w:pPr>
              <w:widowControl w:val="0"/>
              <w:tabs>
                <w:tab w:val="decimal" w:pos="1418"/>
              </w:tabs>
              <w:spacing w:after="0" w:line="240" w:lineRule="auto"/>
              <w:rPr>
                <w:rStyle w:val="StyleUnivers45Light9pt"/>
                <w:rFonts w:ascii="Times New Roman" w:hAnsi="Times New Roman"/>
                <w:i/>
                <w:sz w:val="20"/>
                <w:lang w:val="kk-KZ"/>
              </w:rPr>
            </w:pPr>
          </w:p>
        </w:tc>
      </w:tr>
      <w:tr w:rsidR="00451D57" w:rsidRPr="0092059D" w14:paraId="7739AB7A" w14:textId="77777777" w:rsidTr="006E79A6">
        <w:trPr>
          <w:trHeight w:val="227"/>
          <w:jc w:val="center"/>
        </w:trPr>
        <w:tc>
          <w:tcPr>
            <w:tcW w:w="6237" w:type="dxa"/>
            <w:vAlign w:val="bottom"/>
          </w:tcPr>
          <w:p w14:paraId="302FE240" w14:textId="5356B583" w:rsidR="00451D57" w:rsidRPr="0092059D" w:rsidRDefault="00451D57" w:rsidP="00451D5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Кредит беру жөніндегі міндеттемелер  </w:t>
            </w:r>
          </w:p>
        </w:tc>
        <w:tc>
          <w:tcPr>
            <w:tcW w:w="1701" w:type="dxa"/>
            <w:tcBorders>
              <w:bottom w:val="single" w:sz="4" w:space="0" w:color="auto"/>
            </w:tcBorders>
            <w:vAlign w:val="bottom"/>
          </w:tcPr>
          <w:p w14:paraId="38078AB7" w14:textId="177F35DC" w:rsidR="00451D57" w:rsidRPr="0092059D" w:rsidRDefault="00451D57" w:rsidP="00451D57">
            <w:pPr>
              <w:widowControl w:val="0"/>
              <w:tabs>
                <w:tab w:val="decimal" w:pos="1418"/>
              </w:tabs>
              <w:spacing w:after="0" w:line="240" w:lineRule="auto"/>
              <w:rPr>
                <w:rStyle w:val="StyleUnivers45Light9pt"/>
                <w:rFonts w:ascii="Times New Roman" w:hAnsi="Times New Roman"/>
                <w:b/>
                <w:sz w:val="20"/>
                <w:lang w:val="kk-KZ"/>
              </w:rPr>
            </w:pPr>
            <w:r w:rsidRPr="0092059D">
              <w:rPr>
                <w:rStyle w:val="StyleUnivers45Light9pt"/>
                <w:rFonts w:ascii="Times New Roman" w:hAnsi="Times New Roman"/>
                <w:b/>
                <w:sz w:val="20"/>
                <w:lang w:val="kk-KZ"/>
              </w:rPr>
              <w:t>26.873.827</w:t>
            </w:r>
          </w:p>
        </w:tc>
        <w:tc>
          <w:tcPr>
            <w:tcW w:w="1701" w:type="dxa"/>
            <w:tcBorders>
              <w:bottom w:val="single" w:sz="4" w:space="0" w:color="auto"/>
            </w:tcBorders>
            <w:vAlign w:val="bottom"/>
          </w:tcPr>
          <w:p w14:paraId="146163AD" w14:textId="29C65A59" w:rsidR="00451D57" w:rsidRPr="0092059D" w:rsidRDefault="00451D57" w:rsidP="00451D57">
            <w:pPr>
              <w:widowControl w:val="0"/>
              <w:tabs>
                <w:tab w:val="decimal" w:pos="1418"/>
              </w:tabs>
              <w:spacing w:after="0" w:line="240" w:lineRule="auto"/>
              <w:rPr>
                <w:rStyle w:val="StyleUnivers45Light9pt"/>
                <w:rFonts w:ascii="Times New Roman" w:hAnsi="Times New Roman"/>
                <w:sz w:val="20"/>
                <w:lang w:val="kk-KZ"/>
              </w:rPr>
            </w:pPr>
            <w:r w:rsidRPr="0092059D">
              <w:rPr>
                <w:rStyle w:val="StyleUnivers45Light9pt"/>
                <w:rFonts w:ascii="Times New Roman" w:hAnsi="Times New Roman"/>
                <w:sz w:val="20"/>
                <w:lang w:val="kk-KZ"/>
              </w:rPr>
              <w:t>18.899.090</w:t>
            </w:r>
          </w:p>
        </w:tc>
      </w:tr>
      <w:tr w:rsidR="00451D57" w:rsidRPr="0092059D" w14:paraId="6366D67B" w14:textId="77777777" w:rsidTr="006E79A6">
        <w:trPr>
          <w:trHeight w:val="227"/>
          <w:jc w:val="center"/>
        </w:trPr>
        <w:tc>
          <w:tcPr>
            <w:tcW w:w="6237" w:type="dxa"/>
            <w:vAlign w:val="bottom"/>
          </w:tcPr>
          <w:p w14:paraId="7A745A08" w14:textId="48597D2E" w:rsidR="00451D57" w:rsidRPr="0092059D" w:rsidRDefault="00451D57" w:rsidP="00451D57">
            <w:pPr>
              <w:pStyle w:val="Tabletext"/>
              <w:widowControl w:val="0"/>
              <w:tabs>
                <w:tab w:val="decimal" w:pos="1418"/>
              </w:tabs>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Шарттық және шартты міндеттемелер  </w:t>
            </w:r>
          </w:p>
        </w:tc>
        <w:tc>
          <w:tcPr>
            <w:tcW w:w="1701" w:type="dxa"/>
            <w:tcBorders>
              <w:top w:val="single" w:sz="4" w:space="0" w:color="auto"/>
              <w:bottom w:val="double" w:sz="4" w:space="0" w:color="auto"/>
            </w:tcBorders>
            <w:vAlign w:val="bottom"/>
          </w:tcPr>
          <w:p w14:paraId="5CAEE8B4" w14:textId="39DFC3EA" w:rsidR="00451D57" w:rsidRPr="0092059D" w:rsidRDefault="00451D57" w:rsidP="00451D57">
            <w:pPr>
              <w:widowControl w:val="0"/>
              <w:tabs>
                <w:tab w:val="decimal" w:pos="1418"/>
              </w:tabs>
              <w:spacing w:after="0" w:line="240" w:lineRule="auto"/>
              <w:rPr>
                <w:rStyle w:val="StyleUnivers45Light9pt"/>
                <w:rFonts w:ascii="Times New Roman" w:hAnsi="Times New Roman"/>
                <w:b/>
                <w:sz w:val="20"/>
                <w:lang w:val="kk-KZ"/>
              </w:rPr>
            </w:pPr>
            <w:r w:rsidRPr="0092059D">
              <w:rPr>
                <w:rStyle w:val="StyleUnivers45Light9pt"/>
                <w:rFonts w:ascii="Times New Roman" w:hAnsi="Times New Roman"/>
                <w:b/>
                <w:sz w:val="20"/>
                <w:lang w:val="kk-KZ"/>
              </w:rPr>
              <w:t>26.873.827</w:t>
            </w:r>
          </w:p>
        </w:tc>
        <w:tc>
          <w:tcPr>
            <w:tcW w:w="1701" w:type="dxa"/>
            <w:tcBorders>
              <w:top w:val="single" w:sz="4" w:space="0" w:color="auto"/>
              <w:bottom w:val="double" w:sz="4" w:space="0" w:color="auto"/>
            </w:tcBorders>
            <w:vAlign w:val="bottom"/>
          </w:tcPr>
          <w:p w14:paraId="3D222EB6" w14:textId="3A23660E" w:rsidR="00451D57" w:rsidRPr="0092059D" w:rsidRDefault="00451D57" w:rsidP="00451D57">
            <w:pPr>
              <w:widowControl w:val="0"/>
              <w:tabs>
                <w:tab w:val="decimal" w:pos="1418"/>
              </w:tabs>
              <w:spacing w:after="0" w:line="240" w:lineRule="auto"/>
              <w:rPr>
                <w:rStyle w:val="StyleUnivers45Light9pt"/>
                <w:rFonts w:ascii="Times New Roman" w:hAnsi="Times New Roman"/>
                <w:sz w:val="20"/>
                <w:lang w:val="kk-KZ"/>
              </w:rPr>
            </w:pPr>
            <w:r w:rsidRPr="0092059D">
              <w:rPr>
                <w:rStyle w:val="StyleUnivers45Light9pt"/>
                <w:rFonts w:ascii="Times New Roman" w:hAnsi="Times New Roman"/>
                <w:sz w:val="20"/>
                <w:lang w:val="kk-KZ"/>
              </w:rPr>
              <w:t>18.899.090</w:t>
            </w:r>
          </w:p>
        </w:tc>
      </w:tr>
      <w:tr w:rsidR="004C5333" w:rsidRPr="0092059D" w14:paraId="07BA43B6" w14:textId="77777777" w:rsidTr="006E79A6">
        <w:trPr>
          <w:trHeight w:val="227"/>
          <w:jc w:val="center"/>
        </w:trPr>
        <w:tc>
          <w:tcPr>
            <w:tcW w:w="6237" w:type="dxa"/>
            <w:vAlign w:val="bottom"/>
          </w:tcPr>
          <w:p w14:paraId="63EC4F86" w14:textId="195E7CD0" w:rsidR="004C5333" w:rsidRPr="0092059D" w:rsidRDefault="00484F07" w:rsidP="00097422">
            <w:pPr>
              <w:pStyle w:val="Tabletext"/>
              <w:widowControl w:val="0"/>
              <w:tabs>
                <w:tab w:val="decimal" w:pos="1418"/>
              </w:tabs>
              <w:overflowPunct w:val="0"/>
              <w:autoSpaceDE w:val="0"/>
              <w:autoSpaceDN w:val="0"/>
              <w:adjustRightInd w:val="0"/>
              <w:spacing w:before="0" w:after="0"/>
              <w:ind w:left="5" w:right="-108" w:hanging="113"/>
              <w:textAlignment w:val="baseline"/>
              <w:rPr>
                <w:b/>
                <w:szCs w:val="18"/>
                <w:lang w:val="kk-KZ"/>
              </w:rPr>
            </w:pPr>
            <w:r w:rsidRPr="0092059D">
              <w:rPr>
                <w:b/>
                <w:sz w:val="20"/>
                <w:lang w:val="kk-KZ"/>
              </w:rPr>
              <w:t xml:space="preserve"> </w:t>
            </w:r>
          </w:p>
        </w:tc>
        <w:tc>
          <w:tcPr>
            <w:tcW w:w="1701" w:type="dxa"/>
            <w:tcBorders>
              <w:top w:val="double" w:sz="4" w:space="0" w:color="auto"/>
            </w:tcBorders>
            <w:vAlign w:val="bottom"/>
          </w:tcPr>
          <w:p w14:paraId="7BB3AAE2" w14:textId="77777777" w:rsidR="004C5333" w:rsidRPr="0092059D" w:rsidRDefault="004C5333" w:rsidP="00097422">
            <w:pPr>
              <w:widowControl w:val="0"/>
              <w:tabs>
                <w:tab w:val="decimal" w:pos="1418"/>
              </w:tabs>
              <w:spacing w:after="0" w:line="240" w:lineRule="auto"/>
              <w:rPr>
                <w:rStyle w:val="StyleUnivers45Light9pt"/>
                <w:rFonts w:ascii="Times New Roman" w:hAnsi="Times New Roman"/>
                <w:b/>
                <w:sz w:val="20"/>
                <w:lang w:val="kk-KZ"/>
              </w:rPr>
            </w:pPr>
          </w:p>
        </w:tc>
        <w:tc>
          <w:tcPr>
            <w:tcW w:w="1701" w:type="dxa"/>
            <w:tcBorders>
              <w:top w:val="double" w:sz="4" w:space="0" w:color="auto"/>
            </w:tcBorders>
            <w:vAlign w:val="bottom"/>
          </w:tcPr>
          <w:p w14:paraId="36AF8CD3" w14:textId="77777777" w:rsidR="004C5333" w:rsidRPr="0092059D" w:rsidRDefault="004C5333" w:rsidP="00097422">
            <w:pPr>
              <w:widowControl w:val="0"/>
              <w:tabs>
                <w:tab w:val="decimal" w:pos="1418"/>
              </w:tabs>
              <w:spacing w:after="0" w:line="240" w:lineRule="auto"/>
              <w:rPr>
                <w:rFonts w:ascii="Times New Roman" w:hAnsi="Times New Roman"/>
                <w:lang w:val="kk-KZ"/>
              </w:rPr>
            </w:pPr>
          </w:p>
        </w:tc>
      </w:tr>
      <w:tr w:rsidR="002B17CB" w:rsidRPr="0092059D" w14:paraId="31ACD74A" w14:textId="77777777" w:rsidTr="004C5333">
        <w:trPr>
          <w:trHeight w:val="227"/>
          <w:jc w:val="center"/>
        </w:trPr>
        <w:tc>
          <w:tcPr>
            <w:tcW w:w="6237" w:type="dxa"/>
            <w:vAlign w:val="bottom"/>
          </w:tcPr>
          <w:p w14:paraId="086DA155" w14:textId="0EAEE5B9" w:rsidR="002B17CB" w:rsidRPr="0092059D" w:rsidRDefault="00D23192" w:rsidP="00D23192">
            <w:pPr>
              <w:pStyle w:val="Tabletext"/>
              <w:widowControl w:val="0"/>
              <w:overflowPunct w:val="0"/>
              <w:autoSpaceDE w:val="0"/>
              <w:autoSpaceDN w:val="0"/>
              <w:adjustRightInd w:val="0"/>
              <w:spacing w:before="0" w:after="0"/>
              <w:ind w:right="-108" w:hanging="111"/>
              <w:textAlignment w:val="baseline"/>
              <w:rPr>
                <w:b/>
                <w:sz w:val="20"/>
                <w:lang w:val="kk-KZ"/>
              </w:rPr>
            </w:pPr>
            <w:r w:rsidRPr="0092059D">
              <w:rPr>
                <w:sz w:val="20"/>
                <w:lang w:val="kk-KZ"/>
              </w:rPr>
              <w:t xml:space="preserve">Кредиттік сипаттағы міндеттемелер бойынша ККЗ арналған резервтер </w:t>
            </w:r>
          </w:p>
        </w:tc>
        <w:tc>
          <w:tcPr>
            <w:tcW w:w="1701" w:type="dxa"/>
            <w:vAlign w:val="bottom"/>
          </w:tcPr>
          <w:p w14:paraId="70D2F3A5" w14:textId="2205E911" w:rsidR="002B17CB" w:rsidRPr="0092059D" w:rsidRDefault="002B17CB" w:rsidP="00097422">
            <w:pPr>
              <w:widowControl w:val="0"/>
              <w:tabs>
                <w:tab w:val="decimal" w:pos="1418"/>
              </w:tabs>
              <w:spacing w:after="0" w:line="240" w:lineRule="auto"/>
              <w:rPr>
                <w:rStyle w:val="StyleUnivers45Light9pt"/>
                <w:rFonts w:ascii="Times New Roman" w:hAnsi="Times New Roman"/>
                <w:b/>
                <w:sz w:val="20"/>
                <w:lang w:val="kk-KZ"/>
              </w:rPr>
            </w:pPr>
            <w:r w:rsidRPr="0092059D">
              <w:rPr>
                <w:rStyle w:val="StyleUnivers45Light9pt"/>
                <w:rFonts w:ascii="Times New Roman" w:hAnsi="Times New Roman"/>
                <w:b/>
                <w:sz w:val="20"/>
                <w:lang w:val="kk-KZ"/>
              </w:rPr>
              <w:t>(</w:t>
            </w:r>
            <w:r w:rsidR="00DA7C6B" w:rsidRPr="0092059D">
              <w:rPr>
                <w:rStyle w:val="StyleUnivers45Light9pt"/>
                <w:rFonts w:ascii="Times New Roman" w:hAnsi="Times New Roman"/>
                <w:b/>
                <w:sz w:val="20"/>
                <w:lang w:val="kk-KZ"/>
              </w:rPr>
              <w:t>57</w:t>
            </w:r>
            <w:r w:rsidRPr="0092059D">
              <w:rPr>
                <w:rStyle w:val="StyleUnivers45Light9pt"/>
                <w:rFonts w:ascii="Times New Roman" w:hAnsi="Times New Roman"/>
                <w:b/>
                <w:sz w:val="20"/>
                <w:lang w:val="kk-KZ"/>
              </w:rPr>
              <w:t>.</w:t>
            </w:r>
            <w:r w:rsidR="00DA7C6B" w:rsidRPr="0092059D">
              <w:rPr>
                <w:rStyle w:val="StyleUnivers45Light9pt"/>
                <w:rFonts w:ascii="Times New Roman" w:hAnsi="Times New Roman"/>
                <w:b/>
                <w:sz w:val="20"/>
                <w:lang w:val="kk-KZ"/>
              </w:rPr>
              <w:t>616</w:t>
            </w:r>
            <w:r w:rsidRPr="0092059D">
              <w:rPr>
                <w:rStyle w:val="StyleUnivers45Light9pt"/>
                <w:rFonts w:ascii="Times New Roman" w:hAnsi="Times New Roman"/>
                <w:b/>
                <w:sz w:val="20"/>
                <w:lang w:val="kk-KZ"/>
              </w:rPr>
              <w:t>)</w:t>
            </w:r>
          </w:p>
        </w:tc>
        <w:tc>
          <w:tcPr>
            <w:tcW w:w="1701" w:type="dxa"/>
            <w:vAlign w:val="bottom"/>
          </w:tcPr>
          <w:p w14:paraId="67DA02DD" w14:textId="25AC0DEB" w:rsidR="002B17CB" w:rsidRPr="0092059D" w:rsidRDefault="00DA7C6B" w:rsidP="00097422">
            <w:pPr>
              <w:pStyle w:val="Tabletext"/>
              <w:widowControl w:val="0"/>
              <w:tabs>
                <w:tab w:val="decimal" w:pos="1418"/>
              </w:tabs>
              <w:overflowPunct w:val="0"/>
              <w:autoSpaceDE w:val="0"/>
              <w:autoSpaceDN w:val="0"/>
              <w:adjustRightInd w:val="0"/>
              <w:spacing w:before="0" w:after="0"/>
              <w:ind w:right="-108"/>
              <w:textAlignment w:val="baseline"/>
              <w:rPr>
                <w:sz w:val="20"/>
                <w:lang w:val="kk-KZ"/>
              </w:rPr>
            </w:pPr>
            <w:r w:rsidRPr="0092059D">
              <w:rPr>
                <w:rStyle w:val="StyleUnivers45Light9pt"/>
                <w:rFonts w:ascii="Times New Roman" w:hAnsi="Times New Roman"/>
                <w:sz w:val="20"/>
                <w:lang w:val="kk-KZ"/>
              </w:rPr>
              <w:t>(35.883)</w:t>
            </w:r>
          </w:p>
        </w:tc>
      </w:tr>
    </w:tbl>
    <w:p w14:paraId="187E1126" w14:textId="77777777" w:rsidR="008C1DC8" w:rsidRPr="0092059D" w:rsidRDefault="008C1DC8" w:rsidP="008C1DC8">
      <w:pPr>
        <w:widowControl w:val="0"/>
        <w:spacing w:before="120" w:after="0" w:line="240" w:lineRule="auto"/>
        <w:jc w:val="both"/>
        <w:rPr>
          <w:rFonts w:ascii="Times New Roman" w:hAnsi="Times New Roman"/>
          <w:lang w:val="kk-KZ"/>
        </w:rPr>
      </w:pPr>
      <w:bookmarkStart w:id="358" w:name="_Hlk34961233"/>
      <w:r w:rsidRPr="0092059D">
        <w:rPr>
          <w:rFonts w:ascii="Times New Roman" w:hAnsi="Times New Roman"/>
          <w:lang w:val="kk-KZ"/>
        </w:rPr>
        <w:t>Микрокредиттік желі беру туралы келісімдерде кез келген қолайсыз жағдайлар туындаған жағдайда компанияның шарттан біржақты тәртіппен бас тарту құқығы көзделеді. Бұл ретте, Компания қарыз алушының кредиттік тәуекеліне кредиттік желілер шеңберінде қаражат берілген күнге дейін талдау жүргізеді. Осылайша, компания басшылығы компанияның кредиттік залалдар тәуекеліне ұшырауы кредит желісінің пайдаланылмаған бөлігін жою туралы хабарлама беру үшін келісімшарттық мерзіммен шектелген деп санайды.</w:t>
      </w:r>
    </w:p>
    <w:p w14:paraId="3764991A" w14:textId="77777777" w:rsidR="008C1DC8" w:rsidRPr="0092059D" w:rsidRDefault="008C1DC8" w:rsidP="008C1DC8">
      <w:pPr>
        <w:widowControl w:val="0"/>
        <w:spacing w:before="120" w:after="0" w:line="240" w:lineRule="auto"/>
        <w:jc w:val="both"/>
        <w:rPr>
          <w:rFonts w:ascii="Times New Roman" w:hAnsi="Times New Roman"/>
          <w:lang w:val="kk-KZ"/>
        </w:rPr>
      </w:pPr>
      <w:r w:rsidRPr="0092059D">
        <w:rPr>
          <w:rFonts w:ascii="Times New Roman" w:hAnsi="Times New Roman"/>
          <w:lang w:val="kk-KZ"/>
        </w:rPr>
        <w:t>Осының салдарынан жоғарыда көрсетілген міндеттемелер ақшалай қаражаттың күтілетін кетуін білдірмейді. ККЗ арналған резерв нақты берілген транштар бойынша ғана есептеледі.</w:t>
      </w:r>
    </w:p>
    <w:p w14:paraId="22C05FCA" w14:textId="29523A10" w:rsidR="007C1C72" w:rsidRPr="0092059D" w:rsidRDefault="008C1DC8" w:rsidP="008C1DC8">
      <w:pPr>
        <w:pStyle w:val="a4"/>
        <w:widowControl w:val="0"/>
        <w:spacing w:before="120" w:after="0"/>
        <w:rPr>
          <w:lang w:val="kk-KZ"/>
        </w:rPr>
      </w:pPr>
      <w:r w:rsidRPr="0092059D">
        <w:rPr>
          <w:lang w:val="kk-KZ"/>
        </w:rPr>
        <w:t>2021 жылы шағын және орта бизнес санатына жатқызылған қарыз алушыларға берілген қарыздар бойынша талдау жүргізу және кезекті беру күніне дейін 6 айдан аз уақыт ішінде соңғы траншты беру шартымен қаржылық жай-күйін алдын ала талдаусыз кредиттік желі шеңберінде транштар беру туралы шешім қабылданды. Осындай кредиттік желілер бойынша Компания резервтер құрды</w:t>
      </w:r>
      <w:r w:rsidR="008F0ABF" w:rsidRPr="0092059D">
        <w:rPr>
          <w:lang w:val="kk-KZ"/>
        </w:rPr>
        <w:t>.</w:t>
      </w:r>
      <w:r w:rsidR="007C1C72" w:rsidRPr="0092059D">
        <w:rPr>
          <w:lang w:val="kk-KZ"/>
        </w:rPr>
        <w:br w:type="page"/>
      </w:r>
    </w:p>
    <w:p w14:paraId="0A5C02CF" w14:textId="3DD26E43" w:rsidR="002420A1" w:rsidRPr="0092059D" w:rsidRDefault="008C1DC8" w:rsidP="007C1C72">
      <w:pPr>
        <w:pStyle w:val="19"/>
        <w:spacing w:before="0" w:after="0"/>
        <w:ind w:left="567" w:hanging="567"/>
        <w:rPr>
          <w:rFonts w:ascii="Times New Roman" w:hAnsi="Times New Roman"/>
          <w:lang w:val="kk-KZ"/>
        </w:rPr>
      </w:pPr>
      <w:bookmarkStart w:id="359" w:name="_Toc139116665"/>
      <w:bookmarkStart w:id="360" w:name="_Toc175066086"/>
      <w:r w:rsidRPr="0092059D">
        <w:rPr>
          <w:rFonts w:ascii="Times New Roman" w:hAnsi="Times New Roman"/>
          <w:lang w:val="kk-KZ"/>
        </w:rPr>
        <w:lastRenderedPageBreak/>
        <w:t>Клиенттерге берілген кредиттер бойынша пайыздық түсім</w:t>
      </w:r>
      <w:bookmarkEnd w:id="359"/>
      <w:bookmarkEnd w:id="360"/>
    </w:p>
    <w:p w14:paraId="76EDF283" w14:textId="1101D0E3" w:rsidR="00907462" w:rsidRPr="0092059D" w:rsidRDefault="008C1DC8" w:rsidP="007C1C72">
      <w:pPr>
        <w:pStyle w:val="a4"/>
        <w:widowControl w:val="0"/>
        <w:spacing w:before="100" w:after="0"/>
        <w:rPr>
          <w:rFonts w:eastAsia="Calibri"/>
          <w:lang w:val="kk-KZ"/>
        </w:rPr>
      </w:pPr>
      <w:r w:rsidRPr="0092059D">
        <w:rPr>
          <w:rFonts w:eastAsia="Calibri"/>
          <w:lang w:val="kk-KZ"/>
        </w:rPr>
        <w:t xml:space="preserve">2023 жылы клиенттерге берілген кредиттер бойынша пайыздық түсім 82.964.612 мың теңгені (2022 жылы: 70.082.077 мың теңге) құрады, оған 68.915 мың теңге мөлшерінде (2022 жылы: 63.568 мың теңге) клиенттерге берілген кредиттер бойынша шартта көзделген ақша ағындарының танылуын тоқтатуға алып келмейтін өзгерістері нәтижесінде түрленуден болған таза залал да кіреді.   </w:t>
      </w:r>
    </w:p>
    <w:p w14:paraId="308F3E41" w14:textId="487F4B50" w:rsidR="005E38B2" w:rsidRPr="0092059D" w:rsidRDefault="008C1DC8" w:rsidP="007C1C72">
      <w:pPr>
        <w:pStyle w:val="19"/>
        <w:spacing w:after="0"/>
        <w:ind w:left="567" w:hanging="567"/>
        <w:rPr>
          <w:rFonts w:ascii="Times New Roman" w:hAnsi="Times New Roman"/>
          <w:lang w:val="kk-KZ"/>
        </w:rPr>
      </w:pPr>
      <w:bookmarkStart w:id="361" w:name="_Toc139116666"/>
      <w:bookmarkStart w:id="362" w:name="_Toc175066087"/>
      <w:r w:rsidRPr="0092059D">
        <w:rPr>
          <w:rFonts w:ascii="Times New Roman" w:hAnsi="Times New Roman"/>
          <w:lang w:val="kk-KZ"/>
        </w:rPr>
        <w:t>Кредиттік залалдар бойынша шығыстар</w:t>
      </w:r>
      <w:bookmarkEnd w:id="361"/>
      <w:bookmarkEnd w:id="362"/>
    </w:p>
    <w:p w14:paraId="6B07B363" w14:textId="56CF9CDF" w:rsidR="008A4EED" w:rsidRPr="0092059D" w:rsidRDefault="00B65E25" w:rsidP="00945077">
      <w:pPr>
        <w:widowControl w:val="0"/>
        <w:spacing w:before="100" w:after="100" w:line="240" w:lineRule="auto"/>
        <w:jc w:val="both"/>
        <w:rPr>
          <w:rFonts w:ascii="Times New Roman" w:hAnsi="Times New Roman"/>
          <w:lang w:val="kk-KZ"/>
        </w:rPr>
      </w:pPr>
      <w:r w:rsidRPr="0092059D">
        <w:rPr>
          <w:rFonts w:ascii="Times New Roman" w:hAnsi="Times New Roman"/>
          <w:lang w:val="kk-KZ"/>
        </w:rPr>
        <w:t>Төмендегі кестеде 2023 жылғы 31 желтоқсанда аяқталған жыл үшін пайда немесе залал құрамында көрсетілген қаржы құралдары бойынша ККЗ қатысты шығыстар көрсетілген</w:t>
      </w:r>
      <w:r w:rsidR="008A4EED" w:rsidRPr="0092059D">
        <w:rPr>
          <w:rFonts w:ascii="Times New Roman" w:hAnsi="Times New Roman"/>
          <w:lang w:val="kk-KZ"/>
        </w:rPr>
        <w:t>:</w:t>
      </w:r>
    </w:p>
    <w:tbl>
      <w:tblPr>
        <w:tblW w:w="9639" w:type="dxa"/>
        <w:jc w:val="center"/>
        <w:tblLayout w:type="fixed"/>
        <w:tblLook w:val="04A0" w:firstRow="1" w:lastRow="0" w:firstColumn="1" w:lastColumn="0" w:noHBand="0" w:noVBand="1"/>
      </w:tblPr>
      <w:tblGrid>
        <w:gridCol w:w="3800"/>
        <w:gridCol w:w="850"/>
        <w:gridCol w:w="1247"/>
        <w:gridCol w:w="1247"/>
        <w:gridCol w:w="1247"/>
        <w:gridCol w:w="1248"/>
      </w:tblGrid>
      <w:tr w:rsidR="00C63957" w:rsidRPr="0092059D" w14:paraId="01B5105C" w14:textId="77777777" w:rsidTr="00945077">
        <w:trPr>
          <w:trHeight w:val="170"/>
          <w:jc w:val="center"/>
        </w:trPr>
        <w:tc>
          <w:tcPr>
            <w:tcW w:w="3800" w:type="dxa"/>
            <w:vMerge w:val="restart"/>
            <w:shd w:val="clear" w:color="auto" w:fill="auto"/>
            <w:vAlign w:val="bottom"/>
          </w:tcPr>
          <w:p w14:paraId="6DF55417" w14:textId="77777777" w:rsidR="001B672A" w:rsidRPr="0092059D" w:rsidRDefault="001B672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lang w:val="kk-KZ"/>
              </w:rPr>
            </w:pPr>
          </w:p>
        </w:tc>
        <w:tc>
          <w:tcPr>
            <w:tcW w:w="850" w:type="dxa"/>
            <w:vMerge w:val="restart"/>
            <w:shd w:val="clear" w:color="auto" w:fill="auto"/>
            <w:vAlign w:val="bottom"/>
          </w:tcPr>
          <w:p w14:paraId="77A7DCA2" w14:textId="4F4BDEE7" w:rsidR="001B672A" w:rsidRPr="0092059D" w:rsidRDefault="00B65E25" w:rsidP="00097422">
            <w:pPr>
              <w:widowControl w:val="0"/>
              <w:spacing w:after="0" w:line="240" w:lineRule="auto"/>
              <w:ind w:left="-108" w:right="-108"/>
              <w:jc w:val="center"/>
              <w:rPr>
                <w:rFonts w:ascii="Times New Roman" w:hAnsi="Times New Roman"/>
                <w:b/>
                <w:i/>
                <w:lang w:val="kk-KZ"/>
              </w:rPr>
            </w:pPr>
            <w:r w:rsidRPr="0092059D">
              <w:rPr>
                <w:rStyle w:val="StyleUnivers45Light9pt"/>
                <w:rFonts w:ascii="Times New Roman" w:hAnsi="Times New Roman"/>
                <w:b/>
                <w:i/>
                <w:sz w:val="20"/>
                <w:lang w:val="kk-KZ"/>
              </w:rPr>
              <w:t>Ескер</w:t>
            </w:r>
            <w:r w:rsidR="001B672A" w:rsidRPr="0092059D">
              <w:rPr>
                <w:rStyle w:val="StyleUnivers45Light9pt"/>
                <w:rFonts w:ascii="Times New Roman" w:hAnsi="Times New Roman"/>
                <w:b/>
                <w:i/>
                <w:sz w:val="20"/>
                <w:lang w:val="kk-KZ"/>
              </w:rPr>
              <w:t>.</w:t>
            </w:r>
          </w:p>
        </w:tc>
        <w:tc>
          <w:tcPr>
            <w:tcW w:w="4989" w:type="dxa"/>
            <w:gridSpan w:val="4"/>
            <w:tcBorders>
              <w:bottom w:val="single" w:sz="4" w:space="0" w:color="auto"/>
            </w:tcBorders>
            <w:shd w:val="clear" w:color="auto" w:fill="auto"/>
            <w:vAlign w:val="bottom"/>
          </w:tcPr>
          <w:p w14:paraId="7DC8215E" w14:textId="3C94B68C" w:rsidR="001B672A" w:rsidRPr="0092059D" w:rsidRDefault="001B672A" w:rsidP="00B65E25">
            <w:pPr>
              <w:widowControl w:val="0"/>
              <w:spacing w:after="0" w:line="240" w:lineRule="auto"/>
              <w:ind w:left="-108" w:right="68"/>
              <w:jc w:val="center"/>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20</w:t>
            </w:r>
            <w:r w:rsidR="00776A3B" w:rsidRPr="0092059D">
              <w:rPr>
                <w:rStyle w:val="StyleUnivers45Light9pt"/>
                <w:rFonts w:ascii="Times New Roman" w:hAnsi="Times New Roman"/>
                <w:b/>
                <w:i/>
                <w:sz w:val="20"/>
                <w:lang w:val="kk-KZ"/>
              </w:rPr>
              <w:t>2</w:t>
            </w:r>
            <w:r w:rsidR="009A2370" w:rsidRPr="0092059D">
              <w:rPr>
                <w:rStyle w:val="StyleUnivers45Light9pt"/>
                <w:rFonts w:ascii="Times New Roman" w:hAnsi="Times New Roman"/>
                <w:b/>
                <w:i/>
                <w:sz w:val="20"/>
                <w:lang w:val="kk-KZ"/>
              </w:rPr>
              <w:t>3</w:t>
            </w:r>
            <w:r w:rsidR="00484F07" w:rsidRPr="0092059D">
              <w:rPr>
                <w:rStyle w:val="StyleUnivers45Light9pt"/>
                <w:rFonts w:ascii="Times New Roman" w:hAnsi="Times New Roman"/>
                <w:b/>
                <w:i/>
                <w:sz w:val="20"/>
                <w:lang w:val="kk-KZ"/>
              </w:rPr>
              <w:t> </w:t>
            </w:r>
            <w:r w:rsidR="00B65E25" w:rsidRPr="0092059D">
              <w:rPr>
                <w:rStyle w:val="StyleUnivers45Light9pt"/>
                <w:rFonts w:ascii="Times New Roman" w:hAnsi="Times New Roman"/>
                <w:b/>
                <w:i/>
                <w:sz w:val="20"/>
                <w:lang w:val="kk-KZ"/>
              </w:rPr>
              <w:t>жыл</w:t>
            </w:r>
          </w:p>
        </w:tc>
      </w:tr>
      <w:tr w:rsidR="00B65E25" w:rsidRPr="0092059D" w14:paraId="178DF532" w14:textId="77777777" w:rsidTr="00945077">
        <w:trPr>
          <w:trHeight w:val="170"/>
          <w:jc w:val="center"/>
        </w:trPr>
        <w:tc>
          <w:tcPr>
            <w:tcW w:w="3800" w:type="dxa"/>
            <w:vMerge/>
            <w:shd w:val="clear" w:color="auto" w:fill="auto"/>
            <w:vAlign w:val="bottom"/>
          </w:tcPr>
          <w:p w14:paraId="1A413A9E" w14:textId="77777777" w:rsidR="00B65E25" w:rsidRPr="0092059D" w:rsidRDefault="00B65E25" w:rsidP="00B65E25">
            <w:pPr>
              <w:widowControl w:val="0"/>
              <w:overflowPunct w:val="0"/>
              <w:autoSpaceDE w:val="0"/>
              <w:autoSpaceDN w:val="0"/>
              <w:adjustRightInd w:val="0"/>
              <w:spacing w:after="0" w:line="240" w:lineRule="auto"/>
              <w:ind w:left="5" w:right="-108" w:hanging="113"/>
              <w:textAlignment w:val="baseline"/>
              <w:rPr>
                <w:rFonts w:ascii="Times New Roman" w:hAnsi="Times New Roman"/>
                <w:b/>
                <w:lang w:val="kk-KZ"/>
              </w:rPr>
            </w:pPr>
          </w:p>
        </w:tc>
        <w:tc>
          <w:tcPr>
            <w:tcW w:w="850" w:type="dxa"/>
            <w:vMerge/>
            <w:tcBorders>
              <w:bottom w:val="single" w:sz="4" w:space="0" w:color="auto"/>
            </w:tcBorders>
            <w:shd w:val="clear" w:color="auto" w:fill="auto"/>
            <w:vAlign w:val="bottom"/>
          </w:tcPr>
          <w:p w14:paraId="537284C9" w14:textId="77777777" w:rsidR="00B65E25" w:rsidRPr="0092059D" w:rsidRDefault="00B65E25" w:rsidP="00B65E25">
            <w:pPr>
              <w:widowControl w:val="0"/>
              <w:spacing w:after="0" w:line="240" w:lineRule="auto"/>
              <w:ind w:left="-108" w:right="-108"/>
              <w:jc w:val="center"/>
              <w:rPr>
                <w:rStyle w:val="StyleUnivers45Light9pt"/>
                <w:rFonts w:ascii="Times New Roman" w:hAnsi="Times New Roman"/>
                <w:b/>
                <w:i/>
                <w:sz w:val="20"/>
                <w:lang w:val="kk-KZ"/>
              </w:rPr>
            </w:pPr>
          </w:p>
        </w:tc>
        <w:tc>
          <w:tcPr>
            <w:tcW w:w="1247" w:type="dxa"/>
            <w:tcBorders>
              <w:bottom w:val="single" w:sz="4" w:space="0" w:color="auto"/>
            </w:tcBorders>
            <w:shd w:val="clear" w:color="auto" w:fill="auto"/>
            <w:vAlign w:val="bottom"/>
          </w:tcPr>
          <w:p w14:paraId="6B5CE523" w14:textId="788B1850" w:rsidR="00B65E25" w:rsidRPr="0092059D" w:rsidRDefault="00B65E25" w:rsidP="00B65E25">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1-кезең</w:t>
            </w:r>
          </w:p>
        </w:tc>
        <w:tc>
          <w:tcPr>
            <w:tcW w:w="1247" w:type="dxa"/>
            <w:tcBorders>
              <w:bottom w:val="single" w:sz="4" w:space="0" w:color="auto"/>
            </w:tcBorders>
            <w:shd w:val="clear" w:color="auto" w:fill="auto"/>
            <w:vAlign w:val="bottom"/>
          </w:tcPr>
          <w:p w14:paraId="65CF72EA" w14:textId="64707D00" w:rsidR="00B65E25" w:rsidRPr="0092059D" w:rsidRDefault="00B65E25" w:rsidP="00B65E25">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2-кезең</w:t>
            </w:r>
          </w:p>
        </w:tc>
        <w:tc>
          <w:tcPr>
            <w:tcW w:w="1247" w:type="dxa"/>
            <w:tcBorders>
              <w:bottom w:val="single" w:sz="4" w:space="0" w:color="auto"/>
            </w:tcBorders>
            <w:shd w:val="clear" w:color="auto" w:fill="auto"/>
            <w:vAlign w:val="bottom"/>
          </w:tcPr>
          <w:p w14:paraId="627856F1" w14:textId="059D01C5" w:rsidR="00B65E25" w:rsidRPr="0092059D" w:rsidRDefault="00B65E25" w:rsidP="00B65E25">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3-кезең</w:t>
            </w:r>
          </w:p>
        </w:tc>
        <w:tc>
          <w:tcPr>
            <w:tcW w:w="1248" w:type="dxa"/>
            <w:tcBorders>
              <w:bottom w:val="single" w:sz="4" w:space="0" w:color="auto"/>
            </w:tcBorders>
            <w:shd w:val="clear" w:color="auto" w:fill="auto"/>
            <w:vAlign w:val="bottom"/>
          </w:tcPr>
          <w:p w14:paraId="3DAC56E2" w14:textId="4D59E720" w:rsidR="00B65E25" w:rsidRPr="0092059D" w:rsidRDefault="00B65E25" w:rsidP="00B65E25">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Жиыны</w:t>
            </w:r>
          </w:p>
        </w:tc>
      </w:tr>
      <w:tr w:rsidR="00C63957" w:rsidRPr="0092059D" w14:paraId="3A5DF805" w14:textId="77777777" w:rsidTr="00945077">
        <w:trPr>
          <w:trHeight w:val="170"/>
          <w:jc w:val="center"/>
        </w:trPr>
        <w:tc>
          <w:tcPr>
            <w:tcW w:w="3800" w:type="dxa"/>
            <w:shd w:val="clear" w:color="auto" w:fill="auto"/>
            <w:vAlign w:val="bottom"/>
          </w:tcPr>
          <w:p w14:paraId="3C043184" w14:textId="77777777" w:rsidR="00586CC5" w:rsidRPr="0092059D" w:rsidRDefault="004F5132" w:rsidP="00097422">
            <w:pPr>
              <w:pStyle w:val="02010TableColumnLevel1"/>
              <w:widowControl w:val="0"/>
              <w:spacing w:line="240" w:lineRule="auto"/>
              <w:ind w:left="5" w:right="-108"/>
              <w:rPr>
                <w:rFonts w:ascii="Times New Roman" w:hAnsi="Times New Roman" w:cs="Times New Roman"/>
                <w:color w:val="auto"/>
                <w:sz w:val="10"/>
                <w:szCs w:val="10"/>
                <w:lang w:val="kk-KZ"/>
              </w:rPr>
            </w:pPr>
            <w:r w:rsidRPr="0092059D">
              <w:rPr>
                <w:rFonts w:ascii="Times New Roman" w:hAnsi="Times New Roman" w:cs="Times New Roman"/>
                <w:color w:val="auto"/>
                <w:sz w:val="10"/>
                <w:szCs w:val="10"/>
                <w:lang w:val="kk-KZ"/>
              </w:rPr>
              <w:t xml:space="preserve"> </w:t>
            </w:r>
          </w:p>
        </w:tc>
        <w:tc>
          <w:tcPr>
            <w:tcW w:w="850" w:type="dxa"/>
            <w:tcBorders>
              <w:top w:val="single" w:sz="4" w:space="0" w:color="auto"/>
            </w:tcBorders>
            <w:shd w:val="clear" w:color="auto" w:fill="auto"/>
            <w:vAlign w:val="bottom"/>
          </w:tcPr>
          <w:p w14:paraId="07EC7132" w14:textId="77777777" w:rsidR="00586CC5" w:rsidRPr="0092059D" w:rsidRDefault="00586CC5" w:rsidP="00097422">
            <w:pPr>
              <w:pStyle w:val="GoodNotesLinkedReferenceBlue"/>
              <w:widowControl w:val="0"/>
              <w:spacing w:line="240" w:lineRule="auto"/>
              <w:ind w:left="-108" w:right="-108"/>
              <w:jc w:val="center"/>
              <w:rPr>
                <w:rFonts w:ascii="Times New Roman" w:hAnsi="Times New Roman" w:cs="Times New Roman"/>
                <w:color w:val="auto"/>
                <w:sz w:val="10"/>
                <w:szCs w:val="10"/>
                <w:u w:val="none"/>
                <w:lang w:val="kk-KZ"/>
              </w:rPr>
            </w:pPr>
          </w:p>
        </w:tc>
        <w:tc>
          <w:tcPr>
            <w:tcW w:w="1247" w:type="dxa"/>
            <w:tcBorders>
              <w:top w:val="single" w:sz="4" w:space="0" w:color="auto"/>
            </w:tcBorders>
            <w:shd w:val="clear" w:color="auto" w:fill="auto"/>
            <w:vAlign w:val="bottom"/>
          </w:tcPr>
          <w:p w14:paraId="14BF2F48" w14:textId="77777777" w:rsidR="00586CC5" w:rsidRPr="0092059D" w:rsidRDefault="00586CC5" w:rsidP="00097422">
            <w:pPr>
              <w:widowControl w:val="0"/>
              <w:tabs>
                <w:tab w:val="decimal" w:pos="964"/>
              </w:tabs>
              <w:spacing w:after="0" w:line="240" w:lineRule="auto"/>
              <w:rPr>
                <w:rFonts w:ascii="Times New Roman" w:hAnsi="Times New Roman"/>
                <w:sz w:val="10"/>
                <w:szCs w:val="10"/>
                <w:lang w:val="kk-KZ"/>
              </w:rPr>
            </w:pPr>
          </w:p>
        </w:tc>
        <w:tc>
          <w:tcPr>
            <w:tcW w:w="1247" w:type="dxa"/>
            <w:tcBorders>
              <w:top w:val="single" w:sz="4" w:space="0" w:color="auto"/>
            </w:tcBorders>
            <w:shd w:val="clear" w:color="auto" w:fill="auto"/>
            <w:vAlign w:val="bottom"/>
          </w:tcPr>
          <w:p w14:paraId="0585A5C4" w14:textId="77777777" w:rsidR="00586CC5" w:rsidRPr="0092059D" w:rsidRDefault="00586CC5" w:rsidP="00097422">
            <w:pPr>
              <w:widowControl w:val="0"/>
              <w:tabs>
                <w:tab w:val="decimal" w:pos="964"/>
              </w:tabs>
              <w:spacing w:after="0" w:line="240" w:lineRule="auto"/>
              <w:rPr>
                <w:rFonts w:ascii="Times New Roman" w:hAnsi="Times New Roman"/>
                <w:sz w:val="10"/>
                <w:szCs w:val="10"/>
                <w:lang w:val="kk-KZ"/>
              </w:rPr>
            </w:pPr>
          </w:p>
        </w:tc>
        <w:tc>
          <w:tcPr>
            <w:tcW w:w="1247" w:type="dxa"/>
            <w:tcBorders>
              <w:top w:val="single" w:sz="4" w:space="0" w:color="auto"/>
            </w:tcBorders>
            <w:shd w:val="clear" w:color="auto" w:fill="auto"/>
            <w:vAlign w:val="bottom"/>
          </w:tcPr>
          <w:p w14:paraId="7335040D" w14:textId="77777777" w:rsidR="00586CC5" w:rsidRPr="0092059D" w:rsidRDefault="00586CC5" w:rsidP="00097422">
            <w:pPr>
              <w:widowControl w:val="0"/>
              <w:tabs>
                <w:tab w:val="decimal" w:pos="964"/>
              </w:tabs>
              <w:spacing w:after="0" w:line="240" w:lineRule="auto"/>
              <w:rPr>
                <w:rFonts w:ascii="Times New Roman" w:hAnsi="Times New Roman"/>
                <w:sz w:val="10"/>
                <w:szCs w:val="10"/>
                <w:lang w:val="kk-KZ"/>
              </w:rPr>
            </w:pPr>
          </w:p>
        </w:tc>
        <w:tc>
          <w:tcPr>
            <w:tcW w:w="1248" w:type="dxa"/>
            <w:tcBorders>
              <w:top w:val="single" w:sz="4" w:space="0" w:color="auto"/>
            </w:tcBorders>
            <w:shd w:val="clear" w:color="auto" w:fill="auto"/>
            <w:vAlign w:val="bottom"/>
          </w:tcPr>
          <w:p w14:paraId="53E95B3C" w14:textId="77777777" w:rsidR="00586CC5" w:rsidRPr="0092059D" w:rsidRDefault="00586CC5" w:rsidP="00097422">
            <w:pPr>
              <w:widowControl w:val="0"/>
              <w:tabs>
                <w:tab w:val="decimal" w:pos="964"/>
              </w:tabs>
              <w:spacing w:after="0" w:line="240" w:lineRule="auto"/>
              <w:rPr>
                <w:rFonts w:ascii="Times New Roman" w:hAnsi="Times New Roman"/>
                <w:sz w:val="10"/>
                <w:szCs w:val="10"/>
                <w:lang w:val="kk-KZ"/>
              </w:rPr>
            </w:pPr>
          </w:p>
        </w:tc>
      </w:tr>
      <w:tr w:rsidR="00B65E25" w:rsidRPr="0092059D" w14:paraId="108ADBAE" w14:textId="77777777" w:rsidTr="00945077">
        <w:trPr>
          <w:trHeight w:val="170"/>
          <w:jc w:val="center"/>
        </w:trPr>
        <w:tc>
          <w:tcPr>
            <w:tcW w:w="3800" w:type="dxa"/>
            <w:shd w:val="clear" w:color="auto" w:fill="auto"/>
            <w:vAlign w:val="bottom"/>
            <w:hideMark/>
          </w:tcPr>
          <w:p w14:paraId="4200AEE2" w14:textId="52298B1E"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Ақша қаражаты және оның баламалары  </w:t>
            </w:r>
          </w:p>
        </w:tc>
        <w:tc>
          <w:tcPr>
            <w:tcW w:w="850" w:type="dxa"/>
            <w:shd w:val="clear" w:color="auto" w:fill="auto"/>
            <w:vAlign w:val="bottom"/>
          </w:tcPr>
          <w:p w14:paraId="2F41F07D" w14:textId="77777777"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5</w:t>
            </w:r>
          </w:p>
        </w:tc>
        <w:tc>
          <w:tcPr>
            <w:tcW w:w="1247" w:type="dxa"/>
            <w:shd w:val="clear" w:color="auto" w:fill="auto"/>
            <w:vAlign w:val="bottom"/>
          </w:tcPr>
          <w:p w14:paraId="0FB3C3D4" w14:textId="57F59D89"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2.978</w:t>
            </w:r>
          </w:p>
        </w:tc>
        <w:tc>
          <w:tcPr>
            <w:tcW w:w="1247" w:type="dxa"/>
            <w:shd w:val="clear" w:color="auto" w:fill="auto"/>
            <w:vAlign w:val="bottom"/>
          </w:tcPr>
          <w:p w14:paraId="7E6C5C60" w14:textId="04A9867D"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1E20D034" w14:textId="76991B3C"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8" w:type="dxa"/>
            <w:shd w:val="clear" w:color="auto" w:fill="auto"/>
            <w:vAlign w:val="bottom"/>
          </w:tcPr>
          <w:p w14:paraId="6BE02225" w14:textId="6AB6C4FB"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2.978</w:t>
            </w:r>
          </w:p>
        </w:tc>
      </w:tr>
      <w:tr w:rsidR="00B65E25" w:rsidRPr="0092059D" w14:paraId="48B7987A" w14:textId="77777777" w:rsidTr="00945077">
        <w:trPr>
          <w:trHeight w:val="170"/>
          <w:jc w:val="center"/>
        </w:trPr>
        <w:tc>
          <w:tcPr>
            <w:tcW w:w="3800" w:type="dxa"/>
            <w:shd w:val="clear" w:color="auto" w:fill="auto"/>
            <w:vAlign w:val="bottom"/>
          </w:tcPr>
          <w:p w14:paraId="3A1A6DF7" w14:textId="6A7AB486"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Кредиттік ұйымдардағы қаражат  </w:t>
            </w:r>
          </w:p>
        </w:tc>
        <w:tc>
          <w:tcPr>
            <w:tcW w:w="850" w:type="dxa"/>
            <w:tcBorders>
              <w:left w:val="nil"/>
            </w:tcBorders>
            <w:shd w:val="clear" w:color="auto" w:fill="auto"/>
            <w:vAlign w:val="bottom"/>
          </w:tcPr>
          <w:p w14:paraId="22F968B6" w14:textId="77777777"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5532C8A3" w14:textId="00AFB884"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(38)</w:t>
            </w:r>
          </w:p>
        </w:tc>
        <w:tc>
          <w:tcPr>
            <w:tcW w:w="1247" w:type="dxa"/>
            <w:shd w:val="clear" w:color="auto" w:fill="auto"/>
            <w:vAlign w:val="bottom"/>
          </w:tcPr>
          <w:p w14:paraId="1847E9BD" w14:textId="70463F92"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19DEA6F1" w14:textId="5201B6E8"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8" w:type="dxa"/>
            <w:shd w:val="clear" w:color="auto" w:fill="auto"/>
            <w:vAlign w:val="bottom"/>
          </w:tcPr>
          <w:p w14:paraId="0DB736A2" w14:textId="26D2B2D5"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(38)</w:t>
            </w:r>
          </w:p>
        </w:tc>
      </w:tr>
      <w:tr w:rsidR="00B65E25" w:rsidRPr="0092059D" w14:paraId="2D20F238" w14:textId="77777777" w:rsidTr="00945077">
        <w:trPr>
          <w:trHeight w:val="170"/>
          <w:jc w:val="center"/>
        </w:trPr>
        <w:tc>
          <w:tcPr>
            <w:tcW w:w="3800" w:type="dxa"/>
            <w:shd w:val="clear" w:color="auto" w:fill="auto"/>
            <w:vAlign w:val="bottom"/>
            <w:hideMark/>
          </w:tcPr>
          <w:p w14:paraId="46615FEE" w14:textId="5921CD68"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Клиенттерге берілетін кредиттер</w:t>
            </w:r>
          </w:p>
        </w:tc>
        <w:tc>
          <w:tcPr>
            <w:tcW w:w="850" w:type="dxa"/>
            <w:tcBorders>
              <w:left w:val="nil"/>
            </w:tcBorders>
            <w:shd w:val="clear" w:color="auto" w:fill="auto"/>
            <w:vAlign w:val="bottom"/>
          </w:tcPr>
          <w:p w14:paraId="20A9FE9C" w14:textId="77777777"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7</w:t>
            </w:r>
          </w:p>
        </w:tc>
        <w:tc>
          <w:tcPr>
            <w:tcW w:w="1247" w:type="dxa"/>
            <w:shd w:val="clear" w:color="auto" w:fill="auto"/>
            <w:vAlign w:val="bottom"/>
          </w:tcPr>
          <w:p w14:paraId="349975A6" w14:textId="7C2352F7"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206.198</w:t>
            </w:r>
          </w:p>
        </w:tc>
        <w:tc>
          <w:tcPr>
            <w:tcW w:w="1247" w:type="dxa"/>
            <w:shd w:val="clear" w:color="auto" w:fill="auto"/>
            <w:vAlign w:val="bottom"/>
          </w:tcPr>
          <w:p w14:paraId="7E432603" w14:textId="618AEB32"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(1.656.777)</w:t>
            </w:r>
          </w:p>
        </w:tc>
        <w:tc>
          <w:tcPr>
            <w:tcW w:w="1247" w:type="dxa"/>
            <w:shd w:val="clear" w:color="auto" w:fill="auto"/>
            <w:vAlign w:val="bottom"/>
          </w:tcPr>
          <w:p w14:paraId="71163095" w14:textId="461C920E"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(5.845.888)</w:t>
            </w:r>
          </w:p>
        </w:tc>
        <w:tc>
          <w:tcPr>
            <w:tcW w:w="1248" w:type="dxa"/>
            <w:shd w:val="clear" w:color="auto" w:fill="auto"/>
            <w:vAlign w:val="bottom"/>
          </w:tcPr>
          <w:p w14:paraId="7B52A8C1" w14:textId="52DE04A6"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(7.296.467)</w:t>
            </w:r>
          </w:p>
        </w:tc>
      </w:tr>
      <w:tr w:rsidR="00B65E25" w:rsidRPr="0092059D" w14:paraId="1FE70D5C" w14:textId="77777777" w:rsidTr="00945077">
        <w:trPr>
          <w:trHeight w:val="170"/>
          <w:jc w:val="center"/>
        </w:trPr>
        <w:tc>
          <w:tcPr>
            <w:tcW w:w="3800" w:type="dxa"/>
            <w:shd w:val="clear" w:color="auto" w:fill="auto"/>
            <w:vAlign w:val="bottom"/>
          </w:tcPr>
          <w:p w14:paraId="63F91CCB" w14:textId="1143087A"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Инвестициялық бағалы қағаздар  </w:t>
            </w:r>
          </w:p>
        </w:tc>
        <w:tc>
          <w:tcPr>
            <w:tcW w:w="850" w:type="dxa"/>
            <w:tcBorders>
              <w:left w:val="nil"/>
            </w:tcBorders>
            <w:shd w:val="clear" w:color="auto" w:fill="auto"/>
            <w:vAlign w:val="bottom"/>
          </w:tcPr>
          <w:p w14:paraId="66D27867" w14:textId="77777777"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8</w:t>
            </w:r>
          </w:p>
        </w:tc>
        <w:tc>
          <w:tcPr>
            <w:tcW w:w="1247" w:type="dxa"/>
            <w:shd w:val="clear" w:color="auto" w:fill="auto"/>
            <w:vAlign w:val="bottom"/>
          </w:tcPr>
          <w:p w14:paraId="3361ED65" w14:textId="2A65309E"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25.128</w:t>
            </w:r>
          </w:p>
        </w:tc>
        <w:tc>
          <w:tcPr>
            <w:tcW w:w="1247" w:type="dxa"/>
            <w:shd w:val="clear" w:color="auto" w:fill="auto"/>
            <w:vAlign w:val="bottom"/>
          </w:tcPr>
          <w:p w14:paraId="4EDD1DB2" w14:textId="0706EED9"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13C925FC" w14:textId="3005BF51"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8" w:type="dxa"/>
            <w:shd w:val="clear" w:color="auto" w:fill="auto"/>
            <w:vAlign w:val="bottom"/>
          </w:tcPr>
          <w:p w14:paraId="26C2F2BD" w14:textId="67896103"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25.128</w:t>
            </w:r>
          </w:p>
        </w:tc>
      </w:tr>
      <w:tr w:rsidR="00B65E25" w:rsidRPr="0092059D" w14:paraId="259E6905" w14:textId="77777777" w:rsidTr="00945077">
        <w:trPr>
          <w:trHeight w:val="170"/>
          <w:jc w:val="center"/>
        </w:trPr>
        <w:tc>
          <w:tcPr>
            <w:tcW w:w="3800" w:type="dxa"/>
            <w:shd w:val="clear" w:color="auto" w:fill="auto"/>
            <w:vAlign w:val="bottom"/>
          </w:tcPr>
          <w:p w14:paraId="0116C113" w14:textId="12011D3C"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Өзге қаржы активтері</w:t>
            </w:r>
          </w:p>
        </w:tc>
        <w:tc>
          <w:tcPr>
            <w:tcW w:w="850" w:type="dxa"/>
            <w:shd w:val="clear" w:color="auto" w:fill="auto"/>
            <w:vAlign w:val="bottom"/>
          </w:tcPr>
          <w:p w14:paraId="60F9A93A" w14:textId="77777777"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64DE002B" w14:textId="1C5BA116"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33B95EB8" w14:textId="7007836F"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69737E4D" w14:textId="39FFABE8"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2.938</w:t>
            </w:r>
          </w:p>
        </w:tc>
        <w:tc>
          <w:tcPr>
            <w:tcW w:w="1248" w:type="dxa"/>
            <w:shd w:val="clear" w:color="auto" w:fill="auto"/>
            <w:vAlign w:val="bottom"/>
          </w:tcPr>
          <w:p w14:paraId="0EC1386D" w14:textId="2072B807"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2.938</w:t>
            </w:r>
          </w:p>
        </w:tc>
      </w:tr>
      <w:tr w:rsidR="00B65E25" w:rsidRPr="0092059D" w14:paraId="1384122B" w14:textId="77777777" w:rsidTr="00945077">
        <w:trPr>
          <w:trHeight w:val="170"/>
          <w:jc w:val="center"/>
        </w:trPr>
        <w:tc>
          <w:tcPr>
            <w:tcW w:w="3800" w:type="dxa"/>
            <w:shd w:val="clear" w:color="auto" w:fill="auto"/>
            <w:vAlign w:val="bottom"/>
          </w:tcPr>
          <w:p w14:paraId="42A380C6" w14:textId="41AA0B0F" w:rsidR="00B65E25" w:rsidRPr="0092059D" w:rsidRDefault="00B65E25" w:rsidP="00B65E25">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Шартты міндеттемелер</w:t>
            </w:r>
          </w:p>
        </w:tc>
        <w:tc>
          <w:tcPr>
            <w:tcW w:w="850" w:type="dxa"/>
            <w:shd w:val="clear" w:color="auto" w:fill="auto"/>
            <w:vAlign w:val="bottom"/>
          </w:tcPr>
          <w:p w14:paraId="15901548" w14:textId="564897B2" w:rsidR="00B65E25" w:rsidRPr="0092059D" w:rsidRDefault="00B65E25" w:rsidP="00B65E25">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538D2D78" w14:textId="1072D77F"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(21.733)</w:t>
            </w:r>
          </w:p>
        </w:tc>
        <w:tc>
          <w:tcPr>
            <w:tcW w:w="1247" w:type="dxa"/>
            <w:shd w:val="clear" w:color="auto" w:fill="auto"/>
            <w:vAlign w:val="bottom"/>
          </w:tcPr>
          <w:p w14:paraId="6A1624EA" w14:textId="20C1D8DD"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7" w:type="dxa"/>
            <w:shd w:val="clear" w:color="auto" w:fill="auto"/>
            <w:vAlign w:val="bottom"/>
          </w:tcPr>
          <w:p w14:paraId="6E931A6B" w14:textId="47A952D4" w:rsidR="00B65E25" w:rsidRPr="0092059D" w:rsidRDefault="00B65E25" w:rsidP="00B65E25">
            <w:pPr>
              <w:pStyle w:val="Tabletext"/>
              <w:widowControl w:val="0"/>
              <w:tabs>
                <w:tab w:val="decimal" w:pos="964"/>
              </w:tabs>
              <w:spacing w:before="0" w:after="0"/>
              <w:rPr>
                <w:b/>
                <w:sz w:val="20"/>
                <w:lang w:val="kk-KZ"/>
              </w:rPr>
            </w:pPr>
            <w:r w:rsidRPr="0092059D">
              <w:rPr>
                <w:b/>
                <w:sz w:val="20"/>
                <w:lang w:val="kk-KZ"/>
              </w:rPr>
              <w:t>−</w:t>
            </w:r>
          </w:p>
        </w:tc>
        <w:tc>
          <w:tcPr>
            <w:tcW w:w="1248" w:type="dxa"/>
            <w:shd w:val="clear" w:color="auto" w:fill="auto"/>
            <w:vAlign w:val="bottom"/>
          </w:tcPr>
          <w:p w14:paraId="1C696CEA" w14:textId="7CE6ECF1"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(21.733)</w:t>
            </w:r>
          </w:p>
        </w:tc>
      </w:tr>
      <w:tr w:rsidR="00B65E25" w:rsidRPr="0092059D" w14:paraId="0F209793" w14:textId="77777777" w:rsidTr="00945077">
        <w:trPr>
          <w:trHeight w:val="170"/>
          <w:jc w:val="center"/>
        </w:trPr>
        <w:tc>
          <w:tcPr>
            <w:tcW w:w="3800" w:type="dxa"/>
            <w:shd w:val="clear" w:color="auto" w:fill="auto"/>
            <w:vAlign w:val="bottom"/>
            <w:hideMark/>
          </w:tcPr>
          <w:p w14:paraId="7E954AE6" w14:textId="543278FC" w:rsidR="00B65E25" w:rsidRPr="0092059D" w:rsidRDefault="00B65E25" w:rsidP="00B65E25">
            <w:pPr>
              <w:pStyle w:val="02010TableColumnLevel1"/>
              <w:widowControl w:val="0"/>
              <w:spacing w:line="240" w:lineRule="auto"/>
              <w:ind w:left="5" w:right="-108"/>
              <w:rPr>
                <w:rFonts w:ascii="Times New Roman" w:hAnsi="Times New Roman" w:cs="Times New Roman"/>
                <w:b/>
                <w:color w:val="auto"/>
                <w:sz w:val="20"/>
                <w:szCs w:val="20"/>
                <w:lang w:val="kk-KZ"/>
              </w:rPr>
            </w:pPr>
            <w:r w:rsidRPr="0092059D">
              <w:rPr>
                <w:rFonts w:ascii="Times New Roman" w:hAnsi="Times New Roman" w:cs="Times New Roman"/>
                <w:b/>
                <w:color w:val="auto"/>
                <w:sz w:val="20"/>
                <w:szCs w:val="20"/>
                <w:lang w:val="kk-KZ"/>
              </w:rPr>
              <w:t xml:space="preserve">Кредиттік залалдар бойынша шығыстар </w:t>
            </w:r>
          </w:p>
        </w:tc>
        <w:tc>
          <w:tcPr>
            <w:tcW w:w="850" w:type="dxa"/>
            <w:shd w:val="clear" w:color="auto" w:fill="auto"/>
            <w:vAlign w:val="bottom"/>
          </w:tcPr>
          <w:p w14:paraId="40674E12" w14:textId="77777777" w:rsidR="00B65E25" w:rsidRPr="0092059D" w:rsidRDefault="00B65E25" w:rsidP="00B65E25">
            <w:pPr>
              <w:pStyle w:val="02010TableColumnLevel1"/>
              <w:widowControl w:val="0"/>
              <w:overflowPunct/>
              <w:autoSpaceDE/>
              <w:autoSpaceDN/>
              <w:adjustRightInd/>
              <w:spacing w:line="240" w:lineRule="auto"/>
              <w:ind w:left="-108" w:right="-108" w:firstLine="0"/>
              <w:jc w:val="center"/>
              <w:textAlignment w:val="auto"/>
              <w:rPr>
                <w:rFonts w:ascii="Times New Roman" w:hAnsi="Times New Roman" w:cs="Times New Roman"/>
                <w:b/>
                <w:color w:val="auto"/>
                <w:sz w:val="20"/>
                <w:szCs w:val="20"/>
                <w:lang w:val="kk-KZ"/>
              </w:rPr>
            </w:pPr>
          </w:p>
        </w:tc>
        <w:tc>
          <w:tcPr>
            <w:tcW w:w="1247" w:type="dxa"/>
            <w:tcBorders>
              <w:top w:val="single" w:sz="4" w:space="0" w:color="auto"/>
              <w:bottom w:val="double" w:sz="4" w:space="0" w:color="auto"/>
            </w:tcBorders>
            <w:shd w:val="clear" w:color="auto" w:fill="auto"/>
            <w:vAlign w:val="bottom"/>
          </w:tcPr>
          <w:p w14:paraId="562ACD66" w14:textId="421CC78C"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212.533</w:t>
            </w:r>
          </w:p>
        </w:tc>
        <w:tc>
          <w:tcPr>
            <w:tcW w:w="1247" w:type="dxa"/>
            <w:tcBorders>
              <w:top w:val="single" w:sz="4" w:space="0" w:color="auto"/>
              <w:bottom w:val="double" w:sz="4" w:space="0" w:color="auto"/>
            </w:tcBorders>
            <w:shd w:val="clear" w:color="auto" w:fill="auto"/>
            <w:vAlign w:val="bottom"/>
          </w:tcPr>
          <w:p w14:paraId="4316991F" w14:textId="0F7F231A"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(1.656.777)</w:t>
            </w:r>
          </w:p>
        </w:tc>
        <w:tc>
          <w:tcPr>
            <w:tcW w:w="1247" w:type="dxa"/>
            <w:tcBorders>
              <w:top w:val="single" w:sz="4" w:space="0" w:color="auto"/>
              <w:bottom w:val="double" w:sz="4" w:space="0" w:color="auto"/>
            </w:tcBorders>
            <w:shd w:val="clear" w:color="auto" w:fill="auto"/>
            <w:vAlign w:val="bottom"/>
          </w:tcPr>
          <w:p w14:paraId="54FD16A6" w14:textId="2A23B690"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(5.842.950)</w:t>
            </w:r>
          </w:p>
        </w:tc>
        <w:tc>
          <w:tcPr>
            <w:tcW w:w="1248" w:type="dxa"/>
            <w:tcBorders>
              <w:top w:val="single" w:sz="4" w:space="0" w:color="auto"/>
              <w:bottom w:val="double" w:sz="4" w:space="0" w:color="auto"/>
            </w:tcBorders>
            <w:shd w:val="clear" w:color="auto" w:fill="auto"/>
            <w:vAlign w:val="bottom"/>
          </w:tcPr>
          <w:p w14:paraId="0C5AB6B9" w14:textId="371F74ED" w:rsidR="00B65E25" w:rsidRPr="0092059D" w:rsidRDefault="00B65E25" w:rsidP="00B65E25">
            <w:pPr>
              <w:pStyle w:val="Tabletext"/>
              <w:widowControl w:val="0"/>
              <w:tabs>
                <w:tab w:val="decimal" w:pos="964"/>
              </w:tabs>
              <w:spacing w:before="0" w:after="0"/>
              <w:rPr>
                <w:b/>
                <w:sz w:val="20"/>
                <w:lang w:val="kk-KZ"/>
              </w:rPr>
            </w:pPr>
            <w:r w:rsidRPr="0092059D">
              <w:rPr>
                <w:b/>
                <w:bCs/>
                <w:sz w:val="20"/>
                <w:lang w:val="kk-KZ"/>
              </w:rPr>
              <w:t>(7.287.194)</w:t>
            </w:r>
          </w:p>
        </w:tc>
      </w:tr>
    </w:tbl>
    <w:p w14:paraId="4AC9C08F" w14:textId="0BB685A5" w:rsidR="008A4EED" w:rsidRPr="0092059D" w:rsidRDefault="00016A3A" w:rsidP="00945077">
      <w:pPr>
        <w:widowControl w:val="0"/>
        <w:spacing w:before="100" w:after="100" w:line="240" w:lineRule="auto"/>
        <w:jc w:val="both"/>
        <w:rPr>
          <w:rFonts w:ascii="Times New Roman" w:hAnsi="Times New Roman"/>
          <w:lang w:val="kk-KZ"/>
        </w:rPr>
      </w:pPr>
      <w:r w:rsidRPr="0092059D">
        <w:rPr>
          <w:rFonts w:ascii="Times New Roman" w:hAnsi="Times New Roman"/>
          <w:lang w:val="kk-KZ"/>
        </w:rPr>
        <w:t>Төмендегі кестеде 2022 жылғы 31 желтоқсанда аяқталған жыл үшін пайда немесе залал құрамында көрсетілген қаржы құралдары бойынша ККЗ қатысты шығыстар көрсетілген</w:t>
      </w:r>
      <w:r w:rsidR="008A4EED" w:rsidRPr="0092059D">
        <w:rPr>
          <w:rFonts w:ascii="Times New Roman" w:hAnsi="Times New Roman"/>
          <w:lang w:val="kk-KZ"/>
        </w:rPr>
        <w:t>:</w:t>
      </w:r>
    </w:p>
    <w:tbl>
      <w:tblPr>
        <w:tblW w:w="9639" w:type="dxa"/>
        <w:jc w:val="center"/>
        <w:tblLayout w:type="fixed"/>
        <w:tblLook w:val="04A0" w:firstRow="1" w:lastRow="0" w:firstColumn="1" w:lastColumn="0" w:noHBand="0" w:noVBand="1"/>
      </w:tblPr>
      <w:tblGrid>
        <w:gridCol w:w="3800"/>
        <w:gridCol w:w="850"/>
        <w:gridCol w:w="1247"/>
        <w:gridCol w:w="1247"/>
        <w:gridCol w:w="1247"/>
        <w:gridCol w:w="1248"/>
      </w:tblGrid>
      <w:tr w:rsidR="009A2370" w:rsidRPr="0092059D" w14:paraId="5BB74E26" w14:textId="77777777" w:rsidTr="00945077">
        <w:trPr>
          <w:trHeight w:val="170"/>
          <w:jc w:val="center"/>
        </w:trPr>
        <w:tc>
          <w:tcPr>
            <w:tcW w:w="3800" w:type="dxa"/>
            <w:vMerge w:val="restart"/>
            <w:shd w:val="clear" w:color="auto" w:fill="auto"/>
            <w:vAlign w:val="bottom"/>
          </w:tcPr>
          <w:p w14:paraId="6EA79173" w14:textId="77777777" w:rsidR="009A2370" w:rsidRPr="0092059D" w:rsidRDefault="009A2370"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lang w:val="kk-KZ"/>
              </w:rPr>
            </w:pPr>
          </w:p>
        </w:tc>
        <w:tc>
          <w:tcPr>
            <w:tcW w:w="850" w:type="dxa"/>
            <w:vMerge w:val="restart"/>
            <w:shd w:val="clear" w:color="auto" w:fill="auto"/>
            <w:vAlign w:val="bottom"/>
          </w:tcPr>
          <w:p w14:paraId="2D83CCA9" w14:textId="03A3AFFB" w:rsidR="009A2370" w:rsidRPr="0092059D" w:rsidRDefault="00016A3A" w:rsidP="00097422">
            <w:pPr>
              <w:widowControl w:val="0"/>
              <w:spacing w:after="0" w:line="240" w:lineRule="auto"/>
              <w:ind w:left="-108" w:right="-108"/>
              <w:jc w:val="center"/>
              <w:rPr>
                <w:rFonts w:ascii="Times New Roman" w:hAnsi="Times New Roman"/>
                <w:b/>
                <w:i/>
                <w:lang w:val="kk-KZ"/>
              </w:rPr>
            </w:pPr>
            <w:r w:rsidRPr="0092059D">
              <w:rPr>
                <w:rStyle w:val="StyleUnivers45Light9pt"/>
                <w:rFonts w:ascii="Times New Roman" w:hAnsi="Times New Roman"/>
                <w:b/>
                <w:i/>
                <w:sz w:val="20"/>
                <w:lang w:val="kk-KZ"/>
              </w:rPr>
              <w:t>Ескер</w:t>
            </w:r>
            <w:r w:rsidR="009A2370" w:rsidRPr="0092059D">
              <w:rPr>
                <w:rStyle w:val="StyleUnivers45Light9pt"/>
                <w:rFonts w:ascii="Times New Roman" w:hAnsi="Times New Roman"/>
                <w:b/>
                <w:i/>
                <w:sz w:val="20"/>
                <w:lang w:val="kk-KZ"/>
              </w:rPr>
              <w:t>.</w:t>
            </w:r>
          </w:p>
        </w:tc>
        <w:tc>
          <w:tcPr>
            <w:tcW w:w="4989" w:type="dxa"/>
            <w:gridSpan w:val="4"/>
            <w:tcBorders>
              <w:bottom w:val="single" w:sz="4" w:space="0" w:color="auto"/>
            </w:tcBorders>
            <w:shd w:val="clear" w:color="auto" w:fill="auto"/>
            <w:vAlign w:val="bottom"/>
          </w:tcPr>
          <w:p w14:paraId="344F27D1" w14:textId="2F2CEC53" w:rsidR="009A2370" w:rsidRPr="0092059D" w:rsidRDefault="009A2370" w:rsidP="00016A3A">
            <w:pPr>
              <w:widowControl w:val="0"/>
              <w:spacing w:after="0" w:line="240" w:lineRule="auto"/>
              <w:ind w:left="-108" w:right="68"/>
              <w:jc w:val="center"/>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2022 </w:t>
            </w:r>
            <w:r w:rsidR="00016A3A" w:rsidRPr="0092059D">
              <w:rPr>
                <w:rStyle w:val="StyleUnivers45Light9pt"/>
                <w:rFonts w:ascii="Times New Roman" w:hAnsi="Times New Roman"/>
                <w:b/>
                <w:i/>
                <w:sz w:val="20"/>
                <w:lang w:val="kk-KZ"/>
              </w:rPr>
              <w:t>жыл</w:t>
            </w:r>
          </w:p>
        </w:tc>
      </w:tr>
      <w:tr w:rsidR="00016A3A" w:rsidRPr="0092059D" w14:paraId="01B61955" w14:textId="77777777" w:rsidTr="00945077">
        <w:trPr>
          <w:trHeight w:val="170"/>
          <w:jc w:val="center"/>
        </w:trPr>
        <w:tc>
          <w:tcPr>
            <w:tcW w:w="3800" w:type="dxa"/>
            <w:vMerge/>
            <w:shd w:val="clear" w:color="auto" w:fill="auto"/>
            <w:vAlign w:val="bottom"/>
          </w:tcPr>
          <w:p w14:paraId="223DDDC0" w14:textId="77777777" w:rsidR="00016A3A" w:rsidRPr="0092059D" w:rsidRDefault="00016A3A" w:rsidP="00016A3A">
            <w:pPr>
              <w:widowControl w:val="0"/>
              <w:overflowPunct w:val="0"/>
              <w:autoSpaceDE w:val="0"/>
              <w:autoSpaceDN w:val="0"/>
              <w:adjustRightInd w:val="0"/>
              <w:spacing w:after="0" w:line="240" w:lineRule="auto"/>
              <w:ind w:left="5" w:right="-108" w:hanging="113"/>
              <w:textAlignment w:val="baseline"/>
              <w:rPr>
                <w:rFonts w:ascii="Times New Roman" w:hAnsi="Times New Roman"/>
                <w:b/>
                <w:lang w:val="kk-KZ"/>
              </w:rPr>
            </w:pPr>
          </w:p>
        </w:tc>
        <w:tc>
          <w:tcPr>
            <w:tcW w:w="850" w:type="dxa"/>
            <w:vMerge/>
            <w:tcBorders>
              <w:bottom w:val="single" w:sz="4" w:space="0" w:color="auto"/>
            </w:tcBorders>
            <w:shd w:val="clear" w:color="auto" w:fill="auto"/>
            <w:vAlign w:val="bottom"/>
          </w:tcPr>
          <w:p w14:paraId="3A70CF57" w14:textId="77777777" w:rsidR="00016A3A" w:rsidRPr="0092059D" w:rsidRDefault="00016A3A" w:rsidP="00016A3A">
            <w:pPr>
              <w:widowControl w:val="0"/>
              <w:spacing w:after="0" w:line="240" w:lineRule="auto"/>
              <w:ind w:left="-108" w:right="-108"/>
              <w:jc w:val="center"/>
              <w:rPr>
                <w:rStyle w:val="StyleUnivers45Light9pt"/>
                <w:rFonts w:ascii="Times New Roman" w:hAnsi="Times New Roman"/>
                <w:b/>
                <w:i/>
                <w:sz w:val="20"/>
                <w:lang w:val="kk-KZ"/>
              </w:rPr>
            </w:pPr>
          </w:p>
        </w:tc>
        <w:tc>
          <w:tcPr>
            <w:tcW w:w="1247" w:type="dxa"/>
            <w:tcBorders>
              <w:bottom w:val="single" w:sz="4" w:space="0" w:color="auto"/>
            </w:tcBorders>
            <w:shd w:val="clear" w:color="auto" w:fill="auto"/>
            <w:vAlign w:val="bottom"/>
          </w:tcPr>
          <w:p w14:paraId="14CF061D" w14:textId="5D4D22E8" w:rsidR="00016A3A" w:rsidRPr="0092059D" w:rsidRDefault="00016A3A" w:rsidP="00016A3A">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1-кезең</w:t>
            </w:r>
          </w:p>
        </w:tc>
        <w:tc>
          <w:tcPr>
            <w:tcW w:w="1247" w:type="dxa"/>
            <w:tcBorders>
              <w:bottom w:val="single" w:sz="4" w:space="0" w:color="auto"/>
            </w:tcBorders>
            <w:shd w:val="clear" w:color="auto" w:fill="auto"/>
            <w:vAlign w:val="bottom"/>
          </w:tcPr>
          <w:p w14:paraId="652A4147" w14:textId="2049FE1A" w:rsidR="00016A3A" w:rsidRPr="0092059D" w:rsidRDefault="00016A3A" w:rsidP="00016A3A">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2-кезең</w:t>
            </w:r>
          </w:p>
        </w:tc>
        <w:tc>
          <w:tcPr>
            <w:tcW w:w="1247" w:type="dxa"/>
            <w:tcBorders>
              <w:bottom w:val="single" w:sz="4" w:space="0" w:color="auto"/>
            </w:tcBorders>
            <w:shd w:val="clear" w:color="auto" w:fill="auto"/>
            <w:vAlign w:val="bottom"/>
          </w:tcPr>
          <w:p w14:paraId="21172A38" w14:textId="6714AAFC" w:rsidR="00016A3A" w:rsidRPr="0092059D" w:rsidRDefault="00016A3A" w:rsidP="00016A3A">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3-кезең</w:t>
            </w:r>
          </w:p>
        </w:tc>
        <w:tc>
          <w:tcPr>
            <w:tcW w:w="1248" w:type="dxa"/>
            <w:tcBorders>
              <w:bottom w:val="single" w:sz="4" w:space="0" w:color="auto"/>
            </w:tcBorders>
            <w:shd w:val="clear" w:color="auto" w:fill="auto"/>
            <w:vAlign w:val="bottom"/>
          </w:tcPr>
          <w:p w14:paraId="10BB6FA0" w14:textId="0ADDB8B8" w:rsidR="00016A3A" w:rsidRPr="0092059D" w:rsidRDefault="00016A3A" w:rsidP="00016A3A">
            <w:pPr>
              <w:widowControl w:val="0"/>
              <w:spacing w:after="0" w:line="240" w:lineRule="auto"/>
              <w:ind w:left="-108" w:right="68"/>
              <w:jc w:val="right"/>
              <w:rPr>
                <w:rStyle w:val="StyleUnivers45Light9pt"/>
                <w:rFonts w:ascii="Times New Roman" w:hAnsi="Times New Roman"/>
                <w:b/>
                <w:i/>
                <w:sz w:val="20"/>
                <w:lang w:val="kk-KZ"/>
              </w:rPr>
            </w:pPr>
            <w:r w:rsidRPr="0092059D">
              <w:rPr>
                <w:rStyle w:val="StyleUnivers45Light9pt"/>
                <w:rFonts w:ascii="Times New Roman" w:hAnsi="Times New Roman"/>
                <w:b/>
                <w:i/>
                <w:sz w:val="20"/>
                <w:lang w:val="kk-KZ"/>
              </w:rPr>
              <w:t>Жиыны</w:t>
            </w:r>
          </w:p>
        </w:tc>
      </w:tr>
      <w:tr w:rsidR="009A2370" w:rsidRPr="0092059D" w14:paraId="5424EEF2" w14:textId="77777777" w:rsidTr="00945077">
        <w:trPr>
          <w:trHeight w:val="170"/>
          <w:jc w:val="center"/>
        </w:trPr>
        <w:tc>
          <w:tcPr>
            <w:tcW w:w="3800" w:type="dxa"/>
            <w:shd w:val="clear" w:color="auto" w:fill="auto"/>
            <w:vAlign w:val="bottom"/>
          </w:tcPr>
          <w:p w14:paraId="41F67AF1" w14:textId="77777777" w:rsidR="009A2370" w:rsidRPr="0092059D" w:rsidRDefault="009A2370" w:rsidP="00097422">
            <w:pPr>
              <w:pStyle w:val="02010TableColumnLevel1"/>
              <w:widowControl w:val="0"/>
              <w:spacing w:line="240" w:lineRule="auto"/>
              <w:ind w:left="5" w:right="-108"/>
              <w:rPr>
                <w:rFonts w:ascii="Times New Roman" w:hAnsi="Times New Roman" w:cs="Times New Roman"/>
                <w:color w:val="auto"/>
                <w:sz w:val="10"/>
                <w:szCs w:val="10"/>
                <w:lang w:val="kk-KZ"/>
              </w:rPr>
            </w:pPr>
            <w:r w:rsidRPr="0092059D">
              <w:rPr>
                <w:rFonts w:ascii="Times New Roman" w:hAnsi="Times New Roman" w:cs="Times New Roman"/>
                <w:color w:val="auto"/>
                <w:sz w:val="10"/>
                <w:szCs w:val="10"/>
                <w:lang w:val="kk-KZ"/>
              </w:rPr>
              <w:t xml:space="preserve"> </w:t>
            </w:r>
          </w:p>
        </w:tc>
        <w:tc>
          <w:tcPr>
            <w:tcW w:w="850" w:type="dxa"/>
            <w:tcBorders>
              <w:top w:val="single" w:sz="4" w:space="0" w:color="auto"/>
            </w:tcBorders>
            <w:shd w:val="clear" w:color="auto" w:fill="auto"/>
            <w:vAlign w:val="bottom"/>
          </w:tcPr>
          <w:p w14:paraId="27D737B6" w14:textId="77777777" w:rsidR="009A2370" w:rsidRPr="0092059D" w:rsidRDefault="009A2370" w:rsidP="00097422">
            <w:pPr>
              <w:pStyle w:val="GoodNotesLinkedReferenceBlue"/>
              <w:widowControl w:val="0"/>
              <w:spacing w:line="240" w:lineRule="auto"/>
              <w:ind w:left="-108" w:right="-108"/>
              <w:jc w:val="center"/>
              <w:rPr>
                <w:rFonts w:ascii="Times New Roman" w:hAnsi="Times New Roman" w:cs="Times New Roman"/>
                <w:color w:val="auto"/>
                <w:sz w:val="10"/>
                <w:szCs w:val="10"/>
                <w:u w:val="none"/>
                <w:lang w:val="kk-KZ"/>
              </w:rPr>
            </w:pPr>
          </w:p>
        </w:tc>
        <w:tc>
          <w:tcPr>
            <w:tcW w:w="1247" w:type="dxa"/>
            <w:tcBorders>
              <w:top w:val="single" w:sz="4" w:space="0" w:color="auto"/>
            </w:tcBorders>
            <w:shd w:val="clear" w:color="auto" w:fill="auto"/>
            <w:vAlign w:val="bottom"/>
          </w:tcPr>
          <w:p w14:paraId="06810887" w14:textId="77777777" w:rsidR="009A2370" w:rsidRPr="0092059D" w:rsidRDefault="009A2370" w:rsidP="00097422">
            <w:pPr>
              <w:widowControl w:val="0"/>
              <w:tabs>
                <w:tab w:val="decimal" w:pos="964"/>
              </w:tabs>
              <w:spacing w:after="0" w:line="240" w:lineRule="auto"/>
              <w:rPr>
                <w:rFonts w:ascii="Times New Roman" w:hAnsi="Times New Roman"/>
                <w:sz w:val="10"/>
                <w:szCs w:val="10"/>
                <w:lang w:val="kk-KZ"/>
              </w:rPr>
            </w:pPr>
          </w:p>
        </w:tc>
        <w:tc>
          <w:tcPr>
            <w:tcW w:w="1247" w:type="dxa"/>
            <w:tcBorders>
              <w:top w:val="single" w:sz="4" w:space="0" w:color="auto"/>
            </w:tcBorders>
            <w:shd w:val="clear" w:color="auto" w:fill="auto"/>
            <w:vAlign w:val="bottom"/>
          </w:tcPr>
          <w:p w14:paraId="1F30DA7E" w14:textId="77777777" w:rsidR="009A2370" w:rsidRPr="0092059D" w:rsidRDefault="009A2370" w:rsidP="00097422">
            <w:pPr>
              <w:widowControl w:val="0"/>
              <w:tabs>
                <w:tab w:val="decimal" w:pos="964"/>
              </w:tabs>
              <w:spacing w:after="0" w:line="240" w:lineRule="auto"/>
              <w:rPr>
                <w:rFonts w:ascii="Times New Roman" w:hAnsi="Times New Roman"/>
                <w:sz w:val="10"/>
                <w:szCs w:val="10"/>
                <w:lang w:val="kk-KZ"/>
              </w:rPr>
            </w:pPr>
          </w:p>
        </w:tc>
        <w:tc>
          <w:tcPr>
            <w:tcW w:w="1247" w:type="dxa"/>
            <w:tcBorders>
              <w:top w:val="single" w:sz="4" w:space="0" w:color="auto"/>
            </w:tcBorders>
            <w:shd w:val="clear" w:color="auto" w:fill="auto"/>
            <w:vAlign w:val="bottom"/>
          </w:tcPr>
          <w:p w14:paraId="303AD723" w14:textId="77777777" w:rsidR="009A2370" w:rsidRPr="0092059D" w:rsidRDefault="009A2370" w:rsidP="00097422">
            <w:pPr>
              <w:widowControl w:val="0"/>
              <w:tabs>
                <w:tab w:val="decimal" w:pos="964"/>
              </w:tabs>
              <w:spacing w:after="0" w:line="240" w:lineRule="auto"/>
              <w:rPr>
                <w:rFonts w:ascii="Times New Roman" w:hAnsi="Times New Roman"/>
                <w:sz w:val="10"/>
                <w:szCs w:val="10"/>
                <w:lang w:val="kk-KZ"/>
              </w:rPr>
            </w:pPr>
          </w:p>
        </w:tc>
        <w:tc>
          <w:tcPr>
            <w:tcW w:w="1248" w:type="dxa"/>
            <w:tcBorders>
              <w:top w:val="single" w:sz="4" w:space="0" w:color="auto"/>
            </w:tcBorders>
            <w:shd w:val="clear" w:color="auto" w:fill="auto"/>
            <w:vAlign w:val="bottom"/>
          </w:tcPr>
          <w:p w14:paraId="5C5C1881" w14:textId="77777777" w:rsidR="009A2370" w:rsidRPr="0092059D" w:rsidRDefault="009A2370" w:rsidP="00097422">
            <w:pPr>
              <w:widowControl w:val="0"/>
              <w:tabs>
                <w:tab w:val="decimal" w:pos="964"/>
              </w:tabs>
              <w:spacing w:after="0" w:line="240" w:lineRule="auto"/>
              <w:rPr>
                <w:rFonts w:ascii="Times New Roman" w:hAnsi="Times New Roman"/>
                <w:sz w:val="10"/>
                <w:szCs w:val="10"/>
                <w:lang w:val="kk-KZ"/>
              </w:rPr>
            </w:pPr>
          </w:p>
        </w:tc>
      </w:tr>
      <w:tr w:rsidR="00016A3A" w:rsidRPr="0092059D" w14:paraId="12E4F3CA" w14:textId="77777777" w:rsidTr="00F83F00">
        <w:trPr>
          <w:trHeight w:val="108"/>
          <w:jc w:val="center"/>
        </w:trPr>
        <w:tc>
          <w:tcPr>
            <w:tcW w:w="3800" w:type="dxa"/>
            <w:shd w:val="clear" w:color="auto" w:fill="auto"/>
            <w:vAlign w:val="bottom"/>
            <w:hideMark/>
          </w:tcPr>
          <w:p w14:paraId="27EF8AD7" w14:textId="4B123C2E"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Ақша қаражаты және оның баламалары  </w:t>
            </w:r>
          </w:p>
        </w:tc>
        <w:tc>
          <w:tcPr>
            <w:tcW w:w="850" w:type="dxa"/>
            <w:shd w:val="clear" w:color="auto" w:fill="auto"/>
            <w:vAlign w:val="bottom"/>
          </w:tcPr>
          <w:p w14:paraId="2BAE142D"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5</w:t>
            </w:r>
          </w:p>
        </w:tc>
        <w:tc>
          <w:tcPr>
            <w:tcW w:w="1247" w:type="dxa"/>
            <w:shd w:val="clear" w:color="auto" w:fill="auto"/>
            <w:vAlign w:val="bottom"/>
          </w:tcPr>
          <w:p w14:paraId="5048D36B"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(7.760)</w:t>
            </w:r>
          </w:p>
        </w:tc>
        <w:tc>
          <w:tcPr>
            <w:tcW w:w="1247" w:type="dxa"/>
            <w:shd w:val="clear" w:color="auto" w:fill="auto"/>
            <w:vAlign w:val="bottom"/>
          </w:tcPr>
          <w:p w14:paraId="14E39E3E"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7" w:type="dxa"/>
            <w:shd w:val="clear" w:color="auto" w:fill="auto"/>
            <w:vAlign w:val="bottom"/>
          </w:tcPr>
          <w:p w14:paraId="7B3A795A"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8" w:type="dxa"/>
            <w:shd w:val="clear" w:color="auto" w:fill="auto"/>
            <w:vAlign w:val="bottom"/>
          </w:tcPr>
          <w:p w14:paraId="0D4E60D1"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(7.760)</w:t>
            </w:r>
          </w:p>
        </w:tc>
      </w:tr>
      <w:tr w:rsidR="00016A3A" w:rsidRPr="0092059D" w14:paraId="0E645077" w14:textId="77777777" w:rsidTr="00F83F00">
        <w:trPr>
          <w:trHeight w:val="72"/>
          <w:jc w:val="center"/>
        </w:trPr>
        <w:tc>
          <w:tcPr>
            <w:tcW w:w="3800" w:type="dxa"/>
            <w:shd w:val="clear" w:color="auto" w:fill="auto"/>
            <w:vAlign w:val="bottom"/>
          </w:tcPr>
          <w:p w14:paraId="74695942" w14:textId="0A41BEDB"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Кредиттік ұйымдардағы қаражат  </w:t>
            </w:r>
          </w:p>
        </w:tc>
        <w:tc>
          <w:tcPr>
            <w:tcW w:w="850" w:type="dxa"/>
            <w:tcBorders>
              <w:left w:val="nil"/>
            </w:tcBorders>
            <w:shd w:val="clear" w:color="auto" w:fill="auto"/>
            <w:vAlign w:val="bottom"/>
          </w:tcPr>
          <w:p w14:paraId="089220C2"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68FF559E"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(28)</w:t>
            </w:r>
          </w:p>
        </w:tc>
        <w:tc>
          <w:tcPr>
            <w:tcW w:w="1247" w:type="dxa"/>
            <w:shd w:val="clear" w:color="auto" w:fill="auto"/>
            <w:vAlign w:val="bottom"/>
          </w:tcPr>
          <w:p w14:paraId="26846F82"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7" w:type="dxa"/>
            <w:shd w:val="clear" w:color="auto" w:fill="auto"/>
            <w:vAlign w:val="bottom"/>
          </w:tcPr>
          <w:p w14:paraId="41B6914A"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8" w:type="dxa"/>
            <w:shd w:val="clear" w:color="auto" w:fill="auto"/>
            <w:vAlign w:val="bottom"/>
          </w:tcPr>
          <w:p w14:paraId="13F08D2A"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(28)</w:t>
            </w:r>
          </w:p>
        </w:tc>
      </w:tr>
      <w:tr w:rsidR="00016A3A" w:rsidRPr="0092059D" w14:paraId="3190AC74" w14:textId="77777777" w:rsidTr="00945077">
        <w:trPr>
          <w:trHeight w:val="170"/>
          <w:jc w:val="center"/>
        </w:trPr>
        <w:tc>
          <w:tcPr>
            <w:tcW w:w="3800" w:type="dxa"/>
            <w:shd w:val="clear" w:color="auto" w:fill="auto"/>
            <w:vAlign w:val="bottom"/>
            <w:hideMark/>
          </w:tcPr>
          <w:p w14:paraId="396F8E4B" w14:textId="16B7F8BE"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Клиенттерге берілетін кредиттер</w:t>
            </w:r>
          </w:p>
        </w:tc>
        <w:tc>
          <w:tcPr>
            <w:tcW w:w="850" w:type="dxa"/>
            <w:tcBorders>
              <w:left w:val="nil"/>
            </w:tcBorders>
            <w:shd w:val="clear" w:color="auto" w:fill="auto"/>
            <w:vAlign w:val="bottom"/>
          </w:tcPr>
          <w:p w14:paraId="07B29B68"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7</w:t>
            </w:r>
          </w:p>
        </w:tc>
        <w:tc>
          <w:tcPr>
            <w:tcW w:w="1247" w:type="dxa"/>
            <w:shd w:val="clear" w:color="auto" w:fill="auto"/>
            <w:vAlign w:val="bottom"/>
          </w:tcPr>
          <w:p w14:paraId="6A00952F"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136.690</w:t>
            </w:r>
          </w:p>
        </w:tc>
        <w:tc>
          <w:tcPr>
            <w:tcW w:w="1247" w:type="dxa"/>
            <w:shd w:val="clear" w:color="auto" w:fill="auto"/>
            <w:vAlign w:val="bottom"/>
          </w:tcPr>
          <w:p w14:paraId="336812F4"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(1.036.398)</w:t>
            </w:r>
          </w:p>
        </w:tc>
        <w:tc>
          <w:tcPr>
            <w:tcW w:w="1247" w:type="dxa"/>
            <w:shd w:val="clear" w:color="auto" w:fill="auto"/>
            <w:vAlign w:val="bottom"/>
          </w:tcPr>
          <w:p w14:paraId="3AABDD2D"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(4.305.696)</w:t>
            </w:r>
          </w:p>
        </w:tc>
        <w:tc>
          <w:tcPr>
            <w:tcW w:w="1248" w:type="dxa"/>
            <w:shd w:val="clear" w:color="auto" w:fill="auto"/>
            <w:vAlign w:val="bottom"/>
          </w:tcPr>
          <w:p w14:paraId="6E50EC93"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(5.205.404)</w:t>
            </w:r>
          </w:p>
        </w:tc>
      </w:tr>
      <w:tr w:rsidR="00016A3A" w:rsidRPr="0092059D" w14:paraId="17372565" w14:textId="77777777" w:rsidTr="00945077">
        <w:trPr>
          <w:trHeight w:val="170"/>
          <w:jc w:val="center"/>
        </w:trPr>
        <w:tc>
          <w:tcPr>
            <w:tcW w:w="3800" w:type="dxa"/>
            <w:shd w:val="clear" w:color="auto" w:fill="auto"/>
            <w:vAlign w:val="bottom"/>
          </w:tcPr>
          <w:p w14:paraId="1634AB18" w14:textId="4A2EA5BE"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 xml:space="preserve">Инвестициялық бағалы қағаздар  </w:t>
            </w:r>
          </w:p>
        </w:tc>
        <w:tc>
          <w:tcPr>
            <w:tcW w:w="850" w:type="dxa"/>
            <w:tcBorders>
              <w:left w:val="nil"/>
            </w:tcBorders>
            <w:shd w:val="clear" w:color="auto" w:fill="auto"/>
            <w:vAlign w:val="bottom"/>
          </w:tcPr>
          <w:p w14:paraId="7D948019"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r w:rsidRPr="0092059D">
              <w:rPr>
                <w:rFonts w:ascii="Times New Roman" w:hAnsi="Times New Roman" w:cs="Times New Roman"/>
                <w:color w:val="auto"/>
                <w:sz w:val="20"/>
                <w:szCs w:val="20"/>
                <w:u w:val="none"/>
                <w:lang w:val="kk-KZ"/>
              </w:rPr>
              <w:t>8</w:t>
            </w:r>
          </w:p>
        </w:tc>
        <w:tc>
          <w:tcPr>
            <w:tcW w:w="1247" w:type="dxa"/>
            <w:shd w:val="clear" w:color="auto" w:fill="auto"/>
            <w:vAlign w:val="bottom"/>
          </w:tcPr>
          <w:p w14:paraId="45032AC1"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(119.387)</w:t>
            </w:r>
          </w:p>
        </w:tc>
        <w:tc>
          <w:tcPr>
            <w:tcW w:w="1247" w:type="dxa"/>
            <w:shd w:val="clear" w:color="auto" w:fill="auto"/>
            <w:vAlign w:val="bottom"/>
          </w:tcPr>
          <w:p w14:paraId="258C08B4"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7" w:type="dxa"/>
            <w:shd w:val="clear" w:color="auto" w:fill="auto"/>
            <w:vAlign w:val="bottom"/>
          </w:tcPr>
          <w:p w14:paraId="0836AC06"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8" w:type="dxa"/>
            <w:shd w:val="clear" w:color="auto" w:fill="auto"/>
            <w:vAlign w:val="bottom"/>
          </w:tcPr>
          <w:p w14:paraId="3472125C"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(119.387)</w:t>
            </w:r>
          </w:p>
        </w:tc>
      </w:tr>
      <w:tr w:rsidR="00016A3A" w:rsidRPr="0092059D" w14:paraId="380D77E8" w14:textId="77777777" w:rsidTr="00F83F00">
        <w:trPr>
          <w:trHeight w:val="64"/>
          <w:jc w:val="center"/>
        </w:trPr>
        <w:tc>
          <w:tcPr>
            <w:tcW w:w="3800" w:type="dxa"/>
            <w:shd w:val="clear" w:color="auto" w:fill="auto"/>
            <w:vAlign w:val="bottom"/>
          </w:tcPr>
          <w:p w14:paraId="39A26297" w14:textId="673D0AE4"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Өзге қаржы активтері</w:t>
            </w:r>
          </w:p>
        </w:tc>
        <w:tc>
          <w:tcPr>
            <w:tcW w:w="850" w:type="dxa"/>
            <w:shd w:val="clear" w:color="auto" w:fill="auto"/>
            <w:vAlign w:val="bottom"/>
          </w:tcPr>
          <w:p w14:paraId="25AD1EF6"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7D89909D"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2.943</w:t>
            </w:r>
          </w:p>
        </w:tc>
        <w:tc>
          <w:tcPr>
            <w:tcW w:w="1247" w:type="dxa"/>
            <w:shd w:val="clear" w:color="auto" w:fill="auto"/>
            <w:vAlign w:val="bottom"/>
          </w:tcPr>
          <w:p w14:paraId="217DE1A8"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7" w:type="dxa"/>
            <w:shd w:val="clear" w:color="auto" w:fill="auto"/>
            <w:vAlign w:val="bottom"/>
          </w:tcPr>
          <w:p w14:paraId="75469F01"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(10.047)</w:t>
            </w:r>
          </w:p>
        </w:tc>
        <w:tc>
          <w:tcPr>
            <w:tcW w:w="1248" w:type="dxa"/>
            <w:shd w:val="clear" w:color="auto" w:fill="auto"/>
            <w:vAlign w:val="bottom"/>
          </w:tcPr>
          <w:p w14:paraId="314ED350"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(7.104)</w:t>
            </w:r>
          </w:p>
        </w:tc>
      </w:tr>
      <w:tr w:rsidR="00016A3A" w:rsidRPr="0092059D" w14:paraId="212097E1" w14:textId="77777777" w:rsidTr="00F83F00">
        <w:trPr>
          <w:trHeight w:val="64"/>
          <w:jc w:val="center"/>
        </w:trPr>
        <w:tc>
          <w:tcPr>
            <w:tcW w:w="3800" w:type="dxa"/>
            <w:shd w:val="clear" w:color="auto" w:fill="auto"/>
            <w:vAlign w:val="bottom"/>
          </w:tcPr>
          <w:p w14:paraId="77BDE2EF" w14:textId="0F0A12CA" w:rsidR="00016A3A" w:rsidRPr="0092059D" w:rsidRDefault="00016A3A" w:rsidP="00016A3A">
            <w:pPr>
              <w:pStyle w:val="02010TableColumnLevel1"/>
              <w:widowControl w:val="0"/>
              <w:spacing w:line="240" w:lineRule="auto"/>
              <w:ind w:left="5" w:right="-108"/>
              <w:rPr>
                <w:rFonts w:ascii="Times New Roman" w:hAnsi="Times New Roman" w:cs="Times New Roman"/>
                <w:color w:val="auto"/>
                <w:sz w:val="20"/>
                <w:szCs w:val="20"/>
                <w:lang w:val="kk-KZ"/>
              </w:rPr>
            </w:pPr>
            <w:r w:rsidRPr="0092059D">
              <w:rPr>
                <w:rFonts w:ascii="Times New Roman" w:hAnsi="Times New Roman" w:cs="Times New Roman"/>
                <w:color w:val="auto"/>
                <w:sz w:val="20"/>
                <w:szCs w:val="20"/>
                <w:lang w:val="kk-KZ"/>
              </w:rPr>
              <w:t>Шартты міндеттемелер</w:t>
            </w:r>
          </w:p>
        </w:tc>
        <w:tc>
          <w:tcPr>
            <w:tcW w:w="850" w:type="dxa"/>
            <w:shd w:val="clear" w:color="auto" w:fill="auto"/>
            <w:vAlign w:val="bottom"/>
          </w:tcPr>
          <w:p w14:paraId="4AB7DAFE" w14:textId="77777777" w:rsidR="00016A3A" w:rsidRPr="0092059D" w:rsidRDefault="00016A3A" w:rsidP="00016A3A">
            <w:pPr>
              <w:pStyle w:val="GoodNotesLinkedReferenceBlue"/>
              <w:widowControl w:val="0"/>
              <w:spacing w:line="240" w:lineRule="auto"/>
              <w:ind w:left="-108" w:right="-108"/>
              <w:jc w:val="center"/>
              <w:rPr>
                <w:rFonts w:ascii="Times New Roman" w:hAnsi="Times New Roman" w:cs="Times New Roman"/>
                <w:color w:val="auto"/>
                <w:sz w:val="20"/>
                <w:szCs w:val="20"/>
                <w:u w:val="none"/>
                <w:lang w:val="kk-KZ"/>
              </w:rPr>
            </w:pPr>
          </w:p>
        </w:tc>
        <w:tc>
          <w:tcPr>
            <w:tcW w:w="1247" w:type="dxa"/>
            <w:shd w:val="clear" w:color="auto" w:fill="auto"/>
            <w:vAlign w:val="bottom"/>
          </w:tcPr>
          <w:p w14:paraId="0A5918F8"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(20.714)</w:t>
            </w:r>
          </w:p>
        </w:tc>
        <w:tc>
          <w:tcPr>
            <w:tcW w:w="1247" w:type="dxa"/>
            <w:shd w:val="clear" w:color="auto" w:fill="auto"/>
            <w:vAlign w:val="bottom"/>
          </w:tcPr>
          <w:p w14:paraId="171F9BA4"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7" w:type="dxa"/>
            <w:shd w:val="clear" w:color="auto" w:fill="auto"/>
            <w:vAlign w:val="bottom"/>
          </w:tcPr>
          <w:p w14:paraId="32A2A93D" w14:textId="77777777" w:rsidR="00016A3A" w:rsidRPr="0092059D" w:rsidRDefault="00016A3A" w:rsidP="00016A3A">
            <w:pPr>
              <w:pStyle w:val="Tabletext"/>
              <w:widowControl w:val="0"/>
              <w:tabs>
                <w:tab w:val="decimal" w:pos="964"/>
              </w:tabs>
              <w:spacing w:before="0" w:after="0"/>
              <w:rPr>
                <w:sz w:val="20"/>
                <w:lang w:val="kk-KZ"/>
              </w:rPr>
            </w:pPr>
            <w:r w:rsidRPr="0092059D">
              <w:rPr>
                <w:lang w:val="kk-KZ"/>
              </w:rPr>
              <w:t>−</w:t>
            </w:r>
          </w:p>
        </w:tc>
        <w:tc>
          <w:tcPr>
            <w:tcW w:w="1248" w:type="dxa"/>
            <w:shd w:val="clear" w:color="auto" w:fill="auto"/>
            <w:vAlign w:val="bottom"/>
          </w:tcPr>
          <w:p w14:paraId="254347A7"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(20.714)</w:t>
            </w:r>
          </w:p>
        </w:tc>
      </w:tr>
      <w:tr w:rsidR="00016A3A" w:rsidRPr="0092059D" w14:paraId="6E213A95" w14:textId="77777777" w:rsidTr="00F83F00">
        <w:trPr>
          <w:trHeight w:val="54"/>
          <w:jc w:val="center"/>
        </w:trPr>
        <w:tc>
          <w:tcPr>
            <w:tcW w:w="3800" w:type="dxa"/>
            <w:shd w:val="clear" w:color="auto" w:fill="auto"/>
            <w:vAlign w:val="bottom"/>
            <w:hideMark/>
          </w:tcPr>
          <w:p w14:paraId="7A6F4DC7" w14:textId="0A471B82" w:rsidR="00016A3A" w:rsidRPr="0092059D" w:rsidRDefault="00016A3A" w:rsidP="00016A3A">
            <w:pPr>
              <w:pStyle w:val="02010TableColumnLevel1"/>
              <w:widowControl w:val="0"/>
              <w:spacing w:line="240" w:lineRule="auto"/>
              <w:ind w:left="5" w:right="-108"/>
              <w:rPr>
                <w:rFonts w:ascii="Times New Roman" w:hAnsi="Times New Roman" w:cs="Times New Roman"/>
                <w:b/>
                <w:color w:val="auto"/>
                <w:sz w:val="20"/>
                <w:szCs w:val="20"/>
                <w:lang w:val="kk-KZ"/>
              </w:rPr>
            </w:pPr>
            <w:r w:rsidRPr="0092059D">
              <w:rPr>
                <w:rFonts w:ascii="Times New Roman" w:hAnsi="Times New Roman" w:cs="Times New Roman"/>
                <w:b/>
                <w:color w:val="auto"/>
                <w:sz w:val="20"/>
                <w:szCs w:val="20"/>
                <w:lang w:val="kk-KZ"/>
              </w:rPr>
              <w:t xml:space="preserve">Кредиттік залалдар бойынша шығыстар </w:t>
            </w:r>
          </w:p>
        </w:tc>
        <w:tc>
          <w:tcPr>
            <w:tcW w:w="850" w:type="dxa"/>
            <w:shd w:val="clear" w:color="auto" w:fill="auto"/>
            <w:vAlign w:val="bottom"/>
          </w:tcPr>
          <w:p w14:paraId="1B07D098" w14:textId="77777777" w:rsidR="00016A3A" w:rsidRPr="0092059D" w:rsidRDefault="00016A3A" w:rsidP="00016A3A">
            <w:pPr>
              <w:pStyle w:val="02010TableColumnLevel1"/>
              <w:widowControl w:val="0"/>
              <w:overflowPunct/>
              <w:autoSpaceDE/>
              <w:autoSpaceDN/>
              <w:adjustRightInd/>
              <w:spacing w:line="240" w:lineRule="auto"/>
              <w:ind w:left="-108" w:right="-108" w:firstLine="0"/>
              <w:jc w:val="center"/>
              <w:textAlignment w:val="auto"/>
              <w:rPr>
                <w:rFonts w:ascii="Times New Roman" w:hAnsi="Times New Roman" w:cs="Times New Roman"/>
                <w:b/>
                <w:color w:val="auto"/>
                <w:sz w:val="20"/>
                <w:szCs w:val="20"/>
                <w:lang w:val="kk-KZ"/>
              </w:rPr>
            </w:pPr>
          </w:p>
        </w:tc>
        <w:tc>
          <w:tcPr>
            <w:tcW w:w="1247" w:type="dxa"/>
            <w:tcBorders>
              <w:top w:val="single" w:sz="4" w:space="0" w:color="auto"/>
              <w:bottom w:val="double" w:sz="4" w:space="0" w:color="auto"/>
            </w:tcBorders>
            <w:shd w:val="clear" w:color="auto" w:fill="auto"/>
            <w:vAlign w:val="bottom"/>
          </w:tcPr>
          <w:p w14:paraId="15DA1018"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(8.256)</w:t>
            </w:r>
          </w:p>
        </w:tc>
        <w:tc>
          <w:tcPr>
            <w:tcW w:w="1247" w:type="dxa"/>
            <w:tcBorders>
              <w:top w:val="single" w:sz="4" w:space="0" w:color="auto"/>
              <w:bottom w:val="double" w:sz="4" w:space="0" w:color="auto"/>
            </w:tcBorders>
            <w:shd w:val="clear" w:color="auto" w:fill="auto"/>
            <w:vAlign w:val="bottom"/>
          </w:tcPr>
          <w:p w14:paraId="69A81706"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(1.036.398)</w:t>
            </w:r>
          </w:p>
        </w:tc>
        <w:tc>
          <w:tcPr>
            <w:tcW w:w="1247" w:type="dxa"/>
            <w:tcBorders>
              <w:top w:val="single" w:sz="4" w:space="0" w:color="auto"/>
              <w:bottom w:val="double" w:sz="4" w:space="0" w:color="auto"/>
            </w:tcBorders>
            <w:shd w:val="clear" w:color="auto" w:fill="auto"/>
            <w:vAlign w:val="bottom"/>
          </w:tcPr>
          <w:p w14:paraId="708824C2"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(4.315.743)</w:t>
            </w:r>
          </w:p>
        </w:tc>
        <w:tc>
          <w:tcPr>
            <w:tcW w:w="1248" w:type="dxa"/>
            <w:tcBorders>
              <w:top w:val="single" w:sz="4" w:space="0" w:color="auto"/>
              <w:bottom w:val="double" w:sz="4" w:space="0" w:color="auto"/>
            </w:tcBorders>
            <w:shd w:val="clear" w:color="auto" w:fill="auto"/>
            <w:vAlign w:val="bottom"/>
          </w:tcPr>
          <w:p w14:paraId="31F70FAD" w14:textId="77777777" w:rsidR="00016A3A" w:rsidRPr="0092059D" w:rsidRDefault="00016A3A" w:rsidP="00016A3A">
            <w:pPr>
              <w:pStyle w:val="Tabletext"/>
              <w:widowControl w:val="0"/>
              <w:tabs>
                <w:tab w:val="decimal" w:pos="964"/>
              </w:tabs>
              <w:spacing w:before="0" w:after="0"/>
              <w:rPr>
                <w:sz w:val="20"/>
                <w:lang w:val="kk-KZ"/>
              </w:rPr>
            </w:pPr>
            <w:r w:rsidRPr="0092059D">
              <w:rPr>
                <w:sz w:val="20"/>
                <w:lang w:val="kk-KZ"/>
              </w:rPr>
              <w:t>(5.360.397)</w:t>
            </w:r>
          </w:p>
        </w:tc>
      </w:tr>
    </w:tbl>
    <w:p w14:paraId="7A9E57B3" w14:textId="23B17836" w:rsidR="00673855" w:rsidRPr="0092059D" w:rsidRDefault="00E504D7" w:rsidP="00F83F00">
      <w:pPr>
        <w:pStyle w:val="19"/>
        <w:pageBreakBefore/>
        <w:spacing w:before="0" w:after="0"/>
        <w:ind w:left="562" w:hanging="562"/>
        <w:rPr>
          <w:rFonts w:ascii="Times New Roman" w:hAnsi="Times New Roman"/>
          <w:lang w:val="kk-KZ"/>
        </w:rPr>
      </w:pPr>
      <w:bookmarkStart w:id="363" w:name="_Toc33539878"/>
      <w:bookmarkStart w:id="364" w:name="_Toc506649957"/>
      <w:bookmarkStart w:id="365" w:name="_Toc443942353"/>
      <w:bookmarkStart w:id="366" w:name="_Toc444031540"/>
      <w:bookmarkStart w:id="367" w:name="_Toc444041064"/>
      <w:bookmarkStart w:id="368" w:name="_Toc444283695"/>
      <w:bookmarkStart w:id="369" w:name="_Toc444349804"/>
      <w:bookmarkStart w:id="370" w:name="_Toc444350098"/>
      <w:bookmarkStart w:id="371" w:name="_Toc444528935"/>
      <w:bookmarkStart w:id="372" w:name="_Toc139116667"/>
      <w:bookmarkStart w:id="373" w:name="_Toc175066088"/>
      <w:bookmarkEnd w:id="358"/>
      <w:bookmarkEnd w:id="363"/>
      <w:bookmarkEnd w:id="364"/>
      <w:bookmarkEnd w:id="365"/>
      <w:bookmarkEnd w:id="366"/>
      <w:bookmarkEnd w:id="367"/>
      <w:bookmarkEnd w:id="368"/>
      <w:bookmarkEnd w:id="369"/>
      <w:bookmarkEnd w:id="370"/>
      <w:bookmarkEnd w:id="371"/>
      <w:r w:rsidRPr="0092059D">
        <w:rPr>
          <w:rFonts w:ascii="Times New Roman" w:hAnsi="Times New Roman"/>
          <w:lang w:val="kk-KZ"/>
        </w:rPr>
        <w:lastRenderedPageBreak/>
        <w:t>Қызметкерлерге жұмсалған шығыстар және өзге операциялық шығыстар</w:t>
      </w:r>
      <w:bookmarkEnd w:id="372"/>
      <w:bookmarkEnd w:id="373"/>
    </w:p>
    <w:p w14:paraId="351B8DB0" w14:textId="4321FAF7" w:rsidR="00F83F00" w:rsidRPr="0092059D" w:rsidRDefault="003F78CD" w:rsidP="00F83F00">
      <w:pPr>
        <w:pStyle w:val="N"/>
        <w:spacing w:before="120" w:after="120"/>
        <w:jc w:val="both"/>
        <w:rPr>
          <w:rFonts w:ascii="Times New Roman" w:hAnsi="Times New Roman" w:cs="Times New Roman"/>
          <w:sz w:val="20"/>
          <w:szCs w:val="20"/>
          <w:lang w:val="kk-KZ"/>
        </w:rPr>
      </w:pPr>
      <w:r w:rsidRPr="003F78CD">
        <w:rPr>
          <w:rFonts w:ascii="Times New Roman" w:eastAsia="Calibri" w:hAnsi="Times New Roman" w:cs="Times New Roman"/>
          <w:sz w:val="20"/>
          <w:szCs w:val="20"/>
          <w:lang w:val="kk-KZ"/>
        </w:rPr>
        <w:t>Персонал шығындары және басқа операциялық шығындар келесі позицияларды қамтиды</w:t>
      </w:r>
      <w:r w:rsidR="00F83F00" w:rsidRPr="0092059D">
        <w:rPr>
          <w:rFonts w:ascii="Times New Roman" w:eastAsia="Calibri" w:hAnsi="Times New Roman" w:cs="Times New Roman"/>
          <w:sz w:val="20"/>
          <w:szCs w:val="20"/>
          <w:lang w:val="kk-KZ"/>
        </w:rPr>
        <w:t>:</w:t>
      </w:r>
    </w:p>
    <w:tbl>
      <w:tblPr>
        <w:tblW w:w="9637" w:type="dxa"/>
        <w:jc w:val="center"/>
        <w:tblLayout w:type="fixed"/>
        <w:tblLook w:val="0000" w:firstRow="0" w:lastRow="0" w:firstColumn="0" w:lastColumn="0" w:noHBand="0" w:noVBand="0"/>
      </w:tblPr>
      <w:tblGrid>
        <w:gridCol w:w="7143"/>
        <w:gridCol w:w="1247"/>
        <w:gridCol w:w="1247"/>
      </w:tblGrid>
      <w:tr w:rsidR="00F83F00" w:rsidRPr="0092059D" w14:paraId="5A2EDF44" w14:textId="77777777" w:rsidTr="00540E74">
        <w:trPr>
          <w:trHeight w:val="170"/>
          <w:tblHeader/>
          <w:jc w:val="center"/>
        </w:trPr>
        <w:tc>
          <w:tcPr>
            <w:tcW w:w="7143" w:type="dxa"/>
            <w:vAlign w:val="bottom"/>
          </w:tcPr>
          <w:p w14:paraId="10229B60" w14:textId="77777777" w:rsidR="00F83F00" w:rsidRPr="0092059D" w:rsidRDefault="00F83F00" w:rsidP="00540E74">
            <w:pPr>
              <w:pStyle w:val="Tabletext"/>
              <w:widowControl w:val="0"/>
              <w:overflowPunct w:val="0"/>
              <w:autoSpaceDE w:val="0"/>
              <w:autoSpaceDN w:val="0"/>
              <w:adjustRightInd w:val="0"/>
              <w:spacing w:before="0" w:after="0"/>
              <w:ind w:left="5" w:right="-108" w:hanging="113"/>
              <w:textAlignment w:val="baseline"/>
              <w:rPr>
                <w:b/>
                <w:iCs/>
                <w:sz w:val="20"/>
                <w:lang w:val="kk-KZ"/>
              </w:rPr>
            </w:pPr>
          </w:p>
        </w:tc>
        <w:tc>
          <w:tcPr>
            <w:tcW w:w="1247" w:type="dxa"/>
            <w:tcBorders>
              <w:bottom w:val="single" w:sz="4" w:space="0" w:color="auto"/>
            </w:tcBorders>
            <w:vAlign w:val="bottom"/>
          </w:tcPr>
          <w:p w14:paraId="1AAF7AC8" w14:textId="615027A6" w:rsidR="00F83F00" w:rsidRPr="0092059D" w:rsidRDefault="00F83F00" w:rsidP="00E504D7">
            <w:pPr>
              <w:pStyle w:val="Tabletext"/>
              <w:widowControl w:val="0"/>
              <w:spacing w:before="0" w:after="0"/>
              <w:ind w:left="-108" w:right="68"/>
              <w:jc w:val="right"/>
              <w:rPr>
                <w:b/>
                <w:bCs/>
                <w:i/>
                <w:sz w:val="20"/>
                <w:lang w:val="kk-KZ"/>
              </w:rPr>
            </w:pPr>
            <w:r w:rsidRPr="0092059D">
              <w:rPr>
                <w:b/>
                <w:bCs/>
                <w:i/>
                <w:sz w:val="20"/>
                <w:lang w:val="kk-KZ"/>
              </w:rPr>
              <w:t xml:space="preserve">2023 </w:t>
            </w:r>
            <w:r w:rsidR="00E504D7" w:rsidRPr="0092059D">
              <w:rPr>
                <w:b/>
                <w:bCs/>
                <w:i/>
                <w:sz w:val="20"/>
                <w:lang w:val="kk-KZ"/>
              </w:rPr>
              <w:t>жыл</w:t>
            </w:r>
          </w:p>
        </w:tc>
        <w:tc>
          <w:tcPr>
            <w:tcW w:w="1247" w:type="dxa"/>
            <w:tcBorders>
              <w:bottom w:val="single" w:sz="4" w:space="0" w:color="auto"/>
            </w:tcBorders>
            <w:vAlign w:val="bottom"/>
          </w:tcPr>
          <w:p w14:paraId="59061A61" w14:textId="19369F5B" w:rsidR="00F83F00" w:rsidRPr="0092059D" w:rsidRDefault="00F83F00" w:rsidP="00E504D7">
            <w:pPr>
              <w:pStyle w:val="Tabletext"/>
              <w:widowControl w:val="0"/>
              <w:spacing w:before="0" w:after="0"/>
              <w:ind w:left="-108" w:right="68"/>
              <w:jc w:val="right"/>
              <w:rPr>
                <w:b/>
                <w:bCs/>
                <w:i/>
                <w:sz w:val="20"/>
                <w:lang w:val="kk-KZ"/>
              </w:rPr>
            </w:pPr>
            <w:r w:rsidRPr="0092059D">
              <w:rPr>
                <w:b/>
                <w:bCs/>
                <w:i/>
                <w:sz w:val="20"/>
                <w:lang w:val="kk-KZ"/>
              </w:rPr>
              <w:t xml:space="preserve">2022 </w:t>
            </w:r>
            <w:r w:rsidR="00E504D7" w:rsidRPr="0092059D">
              <w:rPr>
                <w:b/>
                <w:bCs/>
                <w:i/>
                <w:sz w:val="20"/>
                <w:lang w:val="kk-KZ"/>
              </w:rPr>
              <w:t>жыл</w:t>
            </w:r>
          </w:p>
        </w:tc>
      </w:tr>
      <w:tr w:rsidR="00F83F00" w:rsidRPr="0092059D" w14:paraId="2A3DBA36" w14:textId="77777777" w:rsidTr="00540E74">
        <w:trPr>
          <w:trHeight w:val="170"/>
          <w:jc w:val="center"/>
        </w:trPr>
        <w:tc>
          <w:tcPr>
            <w:tcW w:w="7143" w:type="dxa"/>
            <w:vAlign w:val="bottom"/>
          </w:tcPr>
          <w:p w14:paraId="53382059" w14:textId="77777777" w:rsidR="00F83F00" w:rsidRPr="0092059D" w:rsidRDefault="00F83F00" w:rsidP="00540E74">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247" w:type="dxa"/>
            <w:tcBorders>
              <w:top w:val="single" w:sz="4" w:space="0" w:color="auto"/>
            </w:tcBorders>
            <w:vAlign w:val="bottom"/>
          </w:tcPr>
          <w:p w14:paraId="2B3DDEB5" w14:textId="77777777" w:rsidR="00F83F00" w:rsidRPr="0092059D" w:rsidRDefault="00F83F00" w:rsidP="00540E74">
            <w:pPr>
              <w:pStyle w:val="tabletext0"/>
              <w:widowControl w:val="0"/>
              <w:tabs>
                <w:tab w:val="decimal" w:pos="964"/>
              </w:tabs>
              <w:spacing w:before="0" w:after="0"/>
              <w:rPr>
                <w:szCs w:val="20"/>
                <w:lang w:val="kk-KZ"/>
              </w:rPr>
            </w:pPr>
          </w:p>
        </w:tc>
        <w:tc>
          <w:tcPr>
            <w:tcW w:w="1247" w:type="dxa"/>
            <w:tcBorders>
              <w:top w:val="single" w:sz="4" w:space="0" w:color="auto"/>
            </w:tcBorders>
            <w:vAlign w:val="bottom"/>
          </w:tcPr>
          <w:p w14:paraId="7F95A090" w14:textId="77777777" w:rsidR="00F83F00" w:rsidRPr="0092059D" w:rsidRDefault="00F83F00" w:rsidP="00540E74">
            <w:pPr>
              <w:pStyle w:val="tabletext0"/>
              <w:widowControl w:val="0"/>
              <w:tabs>
                <w:tab w:val="decimal" w:pos="964"/>
              </w:tabs>
              <w:spacing w:before="0" w:after="0"/>
              <w:rPr>
                <w:szCs w:val="20"/>
                <w:lang w:val="kk-KZ"/>
              </w:rPr>
            </w:pPr>
          </w:p>
        </w:tc>
      </w:tr>
      <w:tr w:rsidR="00E504D7" w:rsidRPr="0092059D" w14:paraId="1DE20AB6" w14:textId="77777777" w:rsidTr="00540E74">
        <w:trPr>
          <w:trHeight w:val="170"/>
          <w:jc w:val="center"/>
        </w:trPr>
        <w:tc>
          <w:tcPr>
            <w:tcW w:w="7143" w:type="dxa"/>
            <w:vAlign w:val="bottom"/>
          </w:tcPr>
          <w:p w14:paraId="1D1D73E0" w14:textId="15528603"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Жалақы, сыйлықақы және өзге төлемдер  </w:t>
            </w:r>
          </w:p>
        </w:tc>
        <w:tc>
          <w:tcPr>
            <w:tcW w:w="1247" w:type="dxa"/>
            <w:vAlign w:val="bottom"/>
          </w:tcPr>
          <w:p w14:paraId="0DF30C14" w14:textId="77777777" w:rsidR="00E504D7" w:rsidRPr="0092059D" w:rsidRDefault="00E504D7" w:rsidP="00E504D7">
            <w:pPr>
              <w:pStyle w:val="tabletext0"/>
              <w:widowControl w:val="0"/>
              <w:tabs>
                <w:tab w:val="decimal" w:pos="964"/>
              </w:tabs>
              <w:spacing w:before="0" w:after="0"/>
              <w:rPr>
                <w:b/>
                <w:szCs w:val="20"/>
                <w:lang w:val="kk-KZ"/>
              </w:rPr>
            </w:pPr>
            <w:r w:rsidRPr="0092059D">
              <w:rPr>
                <w:b/>
                <w:bCs/>
                <w:color w:val="000000"/>
                <w:szCs w:val="20"/>
                <w:lang w:val="kk-KZ"/>
              </w:rPr>
              <w:t>17.323.625</w:t>
            </w:r>
          </w:p>
        </w:tc>
        <w:tc>
          <w:tcPr>
            <w:tcW w:w="1247" w:type="dxa"/>
            <w:vAlign w:val="bottom"/>
          </w:tcPr>
          <w:p w14:paraId="40231B7B" w14:textId="77777777" w:rsidR="00E504D7" w:rsidRPr="0092059D" w:rsidRDefault="00E504D7" w:rsidP="00E504D7">
            <w:pPr>
              <w:pStyle w:val="tabletext0"/>
              <w:widowControl w:val="0"/>
              <w:tabs>
                <w:tab w:val="decimal" w:pos="964"/>
              </w:tabs>
              <w:spacing w:before="0" w:after="0"/>
              <w:rPr>
                <w:szCs w:val="20"/>
                <w:lang w:val="kk-KZ"/>
              </w:rPr>
            </w:pPr>
            <w:r w:rsidRPr="0092059D">
              <w:rPr>
                <w:szCs w:val="20"/>
                <w:lang w:val="kk-KZ"/>
              </w:rPr>
              <w:t>14.404.794</w:t>
            </w:r>
          </w:p>
        </w:tc>
      </w:tr>
      <w:tr w:rsidR="00E504D7" w:rsidRPr="0092059D" w14:paraId="53B090FF" w14:textId="77777777" w:rsidTr="00540E74">
        <w:trPr>
          <w:trHeight w:val="170"/>
          <w:jc w:val="center"/>
        </w:trPr>
        <w:tc>
          <w:tcPr>
            <w:tcW w:w="7143" w:type="dxa"/>
            <w:vAlign w:val="bottom"/>
          </w:tcPr>
          <w:p w14:paraId="03C1B778" w14:textId="0B2C037A"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Әлеуметтік қамтамасыз етуге аударымдар  </w:t>
            </w:r>
          </w:p>
        </w:tc>
        <w:tc>
          <w:tcPr>
            <w:tcW w:w="1247" w:type="dxa"/>
            <w:vAlign w:val="bottom"/>
          </w:tcPr>
          <w:p w14:paraId="39A837C8" w14:textId="77777777" w:rsidR="00E504D7" w:rsidRPr="0092059D" w:rsidRDefault="00E504D7" w:rsidP="00E504D7">
            <w:pPr>
              <w:pStyle w:val="tabletext0"/>
              <w:widowControl w:val="0"/>
              <w:tabs>
                <w:tab w:val="decimal" w:pos="964"/>
              </w:tabs>
              <w:spacing w:before="0" w:after="0"/>
              <w:rPr>
                <w:b/>
                <w:szCs w:val="20"/>
                <w:lang w:val="kk-KZ"/>
              </w:rPr>
            </w:pPr>
            <w:r w:rsidRPr="0092059D">
              <w:rPr>
                <w:b/>
                <w:bCs/>
                <w:color w:val="000000"/>
                <w:szCs w:val="20"/>
                <w:lang w:val="kk-KZ"/>
              </w:rPr>
              <w:t>1.755.408</w:t>
            </w:r>
          </w:p>
        </w:tc>
        <w:tc>
          <w:tcPr>
            <w:tcW w:w="1247" w:type="dxa"/>
            <w:vAlign w:val="bottom"/>
          </w:tcPr>
          <w:p w14:paraId="0570CE8C" w14:textId="77777777" w:rsidR="00E504D7" w:rsidRPr="0092059D" w:rsidRDefault="00E504D7" w:rsidP="00E504D7">
            <w:pPr>
              <w:pStyle w:val="tabletext0"/>
              <w:widowControl w:val="0"/>
              <w:tabs>
                <w:tab w:val="decimal" w:pos="964"/>
              </w:tabs>
              <w:spacing w:before="0" w:after="0"/>
              <w:rPr>
                <w:szCs w:val="20"/>
                <w:lang w:val="kk-KZ"/>
              </w:rPr>
            </w:pPr>
            <w:r w:rsidRPr="0092059D">
              <w:rPr>
                <w:szCs w:val="20"/>
                <w:lang w:val="kk-KZ"/>
              </w:rPr>
              <w:t>1.493.940</w:t>
            </w:r>
          </w:p>
        </w:tc>
      </w:tr>
      <w:tr w:rsidR="00E504D7" w:rsidRPr="0092059D" w14:paraId="1E9D2045" w14:textId="77777777" w:rsidTr="00540E74">
        <w:trPr>
          <w:trHeight w:val="170"/>
          <w:jc w:val="center"/>
        </w:trPr>
        <w:tc>
          <w:tcPr>
            <w:tcW w:w="7143" w:type="dxa"/>
            <w:vAlign w:val="bottom"/>
          </w:tcPr>
          <w:p w14:paraId="37B7730F" w14:textId="0DCD60CC"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Қызметкерлерге жұмсалған шығыстар</w:t>
            </w:r>
          </w:p>
        </w:tc>
        <w:tc>
          <w:tcPr>
            <w:tcW w:w="1247" w:type="dxa"/>
            <w:tcBorders>
              <w:top w:val="single" w:sz="4" w:space="0" w:color="auto"/>
              <w:bottom w:val="double" w:sz="4" w:space="0" w:color="auto"/>
            </w:tcBorders>
            <w:vAlign w:val="bottom"/>
          </w:tcPr>
          <w:p w14:paraId="13C5D9EC" w14:textId="77777777" w:rsidR="00E504D7" w:rsidRPr="0092059D" w:rsidRDefault="00E504D7" w:rsidP="00E504D7">
            <w:pPr>
              <w:pStyle w:val="Tabletext"/>
              <w:widowControl w:val="0"/>
              <w:tabs>
                <w:tab w:val="decimal" w:pos="964"/>
              </w:tabs>
              <w:spacing w:before="0" w:after="0"/>
              <w:rPr>
                <w:b/>
                <w:sz w:val="20"/>
                <w:lang w:val="kk-KZ"/>
              </w:rPr>
            </w:pPr>
            <w:r w:rsidRPr="0092059D">
              <w:rPr>
                <w:b/>
                <w:bCs/>
                <w:color w:val="000000"/>
                <w:sz w:val="20"/>
                <w:lang w:val="kk-KZ"/>
              </w:rPr>
              <w:t>19</w:t>
            </w:r>
            <w:r w:rsidRPr="0092059D">
              <w:rPr>
                <w:b/>
                <w:bCs/>
                <w:color w:val="000000"/>
                <w:lang w:val="kk-KZ"/>
              </w:rPr>
              <w:t>.</w:t>
            </w:r>
            <w:r w:rsidRPr="0092059D">
              <w:rPr>
                <w:b/>
                <w:bCs/>
                <w:color w:val="000000"/>
                <w:sz w:val="20"/>
                <w:lang w:val="kk-KZ"/>
              </w:rPr>
              <w:t>079</w:t>
            </w:r>
            <w:r w:rsidRPr="0092059D">
              <w:rPr>
                <w:b/>
                <w:bCs/>
                <w:color w:val="000000"/>
                <w:lang w:val="kk-KZ"/>
              </w:rPr>
              <w:t>.</w:t>
            </w:r>
            <w:r w:rsidRPr="0092059D">
              <w:rPr>
                <w:b/>
                <w:bCs/>
                <w:color w:val="000000"/>
                <w:sz w:val="20"/>
                <w:lang w:val="kk-KZ"/>
              </w:rPr>
              <w:t>033</w:t>
            </w:r>
          </w:p>
        </w:tc>
        <w:tc>
          <w:tcPr>
            <w:tcW w:w="1247" w:type="dxa"/>
            <w:tcBorders>
              <w:top w:val="single" w:sz="4" w:space="0" w:color="auto"/>
              <w:bottom w:val="double" w:sz="4" w:space="0" w:color="auto"/>
            </w:tcBorders>
            <w:vAlign w:val="bottom"/>
          </w:tcPr>
          <w:p w14:paraId="2845F38D" w14:textId="77777777" w:rsidR="00E504D7" w:rsidRPr="0092059D" w:rsidRDefault="00E504D7" w:rsidP="00E504D7">
            <w:pPr>
              <w:pStyle w:val="Tabletext"/>
              <w:widowControl w:val="0"/>
              <w:tabs>
                <w:tab w:val="decimal" w:pos="964"/>
              </w:tabs>
              <w:spacing w:before="0" w:after="0"/>
              <w:rPr>
                <w:sz w:val="20"/>
                <w:lang w:val="kk-KZ"/>
              </w:rPr>
            </w:pPr>
            <w:r w:rsidRPr="0092059D">
              <w:rPr>
                <w:sz w:val="20"/>
                <w:lang w:val="kk-KZ"/>
              </w:rPr>
              <w:t>15.898.734</w:t>
            </w:r>
          </w:p>
        </w:tc>
      </w:tr>
      <w:tr w:rsidR="00F83F00" w:rsidRPr="0092059D" w14:paraId="00F04259" w14:textId="77777777" w:rsidTr="00540E74">
        <w:trPr>
          <w:trHeight w:val="170"/>
          <w:tblHeader/>
          <w:jc w:val="center"/>
        </w:trPr>
        <w:tc>
          <w:tcPr>
            <w:tcW w:w="7143" w:type="dxa"/>
            <w:vAlign w:val="bottom"/>
          </w:tcPr>
          <w:p w14:paraId="0CEBCBD0" w14:textId="77777777" w:rsidR="00F83F00" w:rsidRPr="0092059D" w:rsidRDefault="00F83F00" w:rsidP="00540E74">
            <w:pPr>
              <w:pStyle w:val="Tabletext"/>
              <w:widowControl w:val="0"/>
              <w:overflowPunct w:val="0"/>
              <w:autoSpaceDE w:val="0"/>
              <w:autoSpaceDN w:val="0"/>
              <w:adjustRightInd w:val="0"/>
              <w:spacing w:before="0" w:after="0"/>
              <w:ind w:left="5" w:right="-108" w:hanging="113"/>
              <w:textAlignment w:val="baseline"/>
              <w:rPr>
                <w:b/>
                <w:iCs/>
                <w:sz w:val="20"/>
                <w:lang w:val="kk-KZ"/>
              </w:rPr>
            </w:pPr>
            <w:r w:rsidRPr="0092059D">
              <w:rPr>
                <w:b/>
                <w:bCs/>
                <w:iCs/>
                <w:sz w:val="20"/>
                <w:lang w:val="kk-KZ"/>
              </w:rPr>
              <w:t xml:space="preserve"> </w:t>
            </w:r>
          </w:p>
        </w:tc>
        <w:tc>
          <w:tcPr>
            <w:tcW w:w="1247" w:type="dxa"/>
            <w:vAlign w:val="bottom"/>
          </w:tcPr>
          <w:p w14:paraId="4CF6AEBF" w14:textId="77777777" w:rsidR="00F83F00" w:rsidRPr="0092059D" w:rsidRDefault="00F83F00" w:rsidP="00540E74">
            <w:pPr>
              <w:pStyle w:val="Tabletext"/>
              <w:widowControl w:val="0"/>
              <w:tabs>
                <w:tab w:val="decimal" w:pos="964"/>
              </w:tabs>
              <w:spacing w:before="0" w:after="0"/>
              <w:rPr>
                <w:b/>
                <w:sz w:val="20"/>
                <w:highlight w:val="cyan"/>
                <w:lang w:val="kk-KZ"/>
              </w:rPr>
            </w:pPr>
          </w:p>
        </w:tc>
        <w:tc>
          <w:tcPr>
            <w:tcW w:w="1247" w:type="dxa"/>
            <w:vAlign w:val="bottom"/>
          </w:tcPr>
          <w:p w14:paraId="2E9ABA77" w14:textId="77777777" w:rsidR="00F83F00" w:rsidRPr="0092059D" w:rsidRDefault="00F83F00" w:rsidP="00540E74">
            <w:pPr>
              <w:pStyle w:val="Tabletext"/>
              <w:widowControl w:val="0"/>
              <w:tabs>
                <w:tab w:val="decimal" w:pos="964"/>
              </w:tabs>
              <w:spacing w:before="0" w:after="0"/>
              <w:rPr>
                <w:i/>
                <w:sz w:val="20"/>
                <w:lang w:val="kk-KZ"/>
              </w:rPr>
            </w:pPr>
          </w:p>
        </w:tc>
      </w:tr>
      <w:tr w:rsidR="00F83F00" w:rsidRPr="0092059D" w14:paraId="5C4F35D0" w14:textId="77777777" w:rsidTr="00540E74">
        <w:trPr>
          <w:trHeight w:val="170"/>
          <w:jc w:val="center"/>
        </w:trPr>
        <w:tc>
          <w:tcPr>
            <w:tcW w:w="7143" w:type="dxa"/>
            <w:vAlign w:val="bottom"/>
          </w:tcPr>
          <w:p w14:paraId="1C2DFF04" w14:textId="0642257C" w:rsidR="00F83F00" w:rsidRPr="0092059D" w:rsidRDefault="00E504D7" w:rsidP="00540E74">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Кәсіби қызметтер</w:t>
            </w:r>
          </w:p>
        </w:tc>
        <w:tc>
          <w:tcPr>
            <w:tcW w:w="1247" w:type="dxa"/>
            <w:vAlign w:val="bottom"/>
          </w:tcPr>
          <w:p w14:paraId="2B9CF627" w14:textId="77777777" w:rsidR="00F83F00" w:rsidRPr="0092059D" w:rsidRDefault="00F83F00" w:rsidP="00540E74">
            <w:pPr>
              <w:pStyle w:val="tabletext0"/>
              <w:widowControl w:val="0"/>
              <w:tabs>
                <w:tab w:val="decimal" w:pos="964"/>
              </w:tabs>
              <w:spacing w:before="0" w:after="0"/>
              <w:rPr>
                <w:b/>
                <w:lang w:val="kk-KZ"/>
              </w:rPr>
            </w:pPr>
            <w:r w:rsidRPr="0092059D">
              <w:rPr>
                <w:b/>
                <w:color w:val="000000"/>
                <w:szCs w:val="20"/>
                <w:lang w:val="kk-KZ"/>
              </w:rPr>
              <w:t>1.797.534</w:t>
            </w:r>
          </w:p>
        </w:tc>
        <w:tc>
          <w:tcPr>
            <w:tcW w:w="1247" w:type="dxa"/>
            <w:vAlign w:val="bottom"/>
          </w:tcPr>
          <w:p w14:paraId="3F9BEFE7" w14:textId="77777777" w:rsidR="00F83F00" w:rsidRPr="0092059D" w:rsidRDefault="00F83F00" w:rsidP="00540E74">
            <w:pPr>
              <w:pStyle w:val="tabletext0"/>
              <w:widowControl w:val="0"/>
              <w:tabs>
                <w:tab w:val="decimal" w:pos="964"/>
              </w:tabs>
              <w:spacing w:before="0" w:after="0"/>
              <w:rPr>
                <w:lang w:val="kk-KZ"/>
              </w:rPr>
            </w:pPr>
            <w:r w:rsidRPr="0092059D">
              <w:rPr>
                <w:bCs/>
                <w:color w:val="000000"/>
                <w:szCs w:val="20"/>
                <w:lang w:val="kk-KZ"/>
              </w:rPr>
              <w:t>1.208.582</w:t>
            </w:r>
          </w:p>
        </w:tc>
      </w:tr>
      <w:tr w:rsidR="00E504D7" w:rsidRPr="0092059D" w14:paraId="4F231958" w14:textId="77777777" w:rsidTr="00E504D7">
        <w:trPr>
          <w:trHeight w:val="170"/>
          <w:jc w:val="center"/>
        </w:trPr>
        <w:tc>
          <w:tcPr>
            <w:tcW w:w="7143" w:type="dxa"/>
          </w:tcPr>
          <w:p w14:paraId="65D05A41" w14:textId="35EB8FB7"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Тозу және</w:t>
            </w:r>
            <w:r w:rsidRPr="0092059D" w:rsidDel="00E81348">
              <w:rPr>
                <w:sz w:val="20"/>
                <w:lang w:val="kk-KZ"/>
              </w:rPr>
              <w:t xml:space="preserve"> амортизация </w:t>
            </w:r>
            <w:r w:rsidRPr="0092059D" w:rsidDel="00E81348">
              <w:rPr>
                <w:i/>
                <w:sz w:val="20"/>
                <w:lang w:val="kk-KZ"/>
              </w:rPr>
              <w:t xml:space="preserve">(10, 11 </w:t>
            </w:r>
            <w:r w:rsidRPr="0092059D">
              <w:rPr>
                <w:i/>
                <w:sz w:val="20"/>
                <w:lang w:val="kk-KZ"/>
              </w:rPr>
              <w:t>және</w:t>
            </w:r>
            <w:r w:rsidRPr="0092059D" w:rsidDel="00E81348">
              <w:rPr>
                <w:i/>
                <w:sz w:val="20"/>
                <w:lang w:val="kk-KZ"/>
              </w:rPr>
              <w:t xml:space="preserve"> 12</w:t>
            </w:r>
            <w:r w:rsidR="00ED3C39">
              <w:rPr>
                <w:i/>
                <w:sz w:val="20"/>
                <w:lang w:val="kk-KZ"/>
              </w:rPr>
              <w:t>-</w:t>
            </w:r>
            <w:r w:rsidRPr="0092059D">
              <w:rPr>
                <w:i/>
                <w:sz w:val="20"/>
                <w:lang w:val="kk-KZ"/>
              </w:rPr>
              <w:t>ескертпелер</w:t>
            </w:r>
            <w:r w:rsidRPr="0092059D" w:rsidDel="00E81348">
              <w:rPr>
                <w:i/>
                <w:sz w:val="20"/>
                <w:lang w:val="kk-KZ"/>
              </w:rPr>
              <w:t>)</w:t>
            </w:r>
          </w:p>
        </w:tc>
        <w:tc>
          <w:tcPr>
            <w:tcW w:w="1247" w:type="dxa"/>
            <w:vAlign w:val="bottom"/>
          </w:tcPr>
          <w:p w14:paraId="05236CD3"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1.569.835</w:t>
            </w:r>
          </w:p>
        </w:tc>
        <w:tc>
          <w:tcPr>
            <w:tcW w:w="1247" w:type="dxa"/>
            <w:vAlign w:val="bottom"/>
          </w:tcPr>
          <w:p w14:paraId="3B127BC5"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1.279.382</w:t>
            </w:r>
          </w:p>
        </w:tc>
      </w:tr>
      <w:tr w:rsidR="00E504D7" w:rsidRPr="0092059D" w14:paraId="5F79BD7A" w14:textId="77777777" w:rsidTr="00540E74">
        <w:trPr>
          <w:trHeight w:val="170"/>
          <w:jc w:val="center"/>
        </w:trPr>
        <w:tc>
          <w:tcPr>
            <w:tcW w:w="7143" w:type="dxa"/>
            <w:vAlign w:val="bottom"/>
          </w:tcPr>
          <w:p w14:paraId="10902A93" w14:textId="006E85F8" w:rsidR="00E504D7" w:rsidRPr="0092059D" w:rsidDel="00E81348"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Төлемдерді өңдеу бойынша қызметтер  </w:t>
            </w:r>
          </w:p>
        </w:tc>
        <w:tc>
          <w:tcPr>
            <w:tcW w:w="1247" w:type="dxa"/>
            <w:vAlign w:val="bottom"/>
          </w:tcPr>
          <w:p w14:paraId="05BE0892"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1.265.274</w:t>
            </w:r>
          </w:p>
        </w:tc>
        <w:tc>
          <w:tcPr>
            <w:tcW w:w="1247" w:type="dxa"/>
            <w:vAlign w:val="bottom"/>
          </w:tcPr>
          <w:p w14:paraId="665B813C" w14:textId="77777777" w:rsidR="00E504D7" w:rsidRPr="0092059D" w:rsidDel="00E81348" w:rsidRDefault="00E504D7" w:rsidP="00E504D7">
            <w:pPr>
              <w:pStyle w:val="tabletext0"/>
              <w:widowControl w:val="0"/>
              <w:tabs>
                <w:tab w:val="decimal" w:pos="964"/>
              </w:tabs>
              <w:spacing w:before="0" w:after="0"/>
              <w:rPr>
                <w:lang w:val="kk-KZ"/>
              </w:rPr>
            </w:pPr>
            <w:r w:rsidRPr="0092059D">
              <w:rPr>
                <w:bCs/>
                <w:color w:val="000000"/>
                <w:szCs w:val="20"/>
                <w:lang w:val="kk-KZ"/>
              </w:rPr>
              <w:t>1.653.702</w:t>
            </w:r>
          </w:p>
        </w:tc>
      </w:tr>
      <w:tr w:rsidR="00E504D7" w:rsidRPr="0092059D" w14:paraId="4661A277" w14:textId="77777777" w:rsidTr="00540E74">
        <w:trPr>
          <w:trHeight w:val="170"/>
          <w:jc w:val="center"/>
        </w:trPr>
        <w:tc>
          <w:tcPr>
            <w:tcW w:w="7143" w:type="dxa"/>
            <w:vAlign w:val="bottom"/>
          </w:tcPr>
          <w:p w14:paraId="5C66D3A0" w14:textId="544459DE" w:rsidR="00E504D7" w:rsidRPr="0092059D" w:rsidDel="00E81348" w:rsidRDefault="00A71B3E" w:rsidP="00A71B3E">
            <w:pPr>
              <w:pStyle w:val="Tabletext"/>
              <w:widowControl w:val="0"/>
              <w:overflowPunct w:val="0"/>
              <w:autoSpaceDE w:val="0"/>
              <w:autoSpaceDN w:val="0"/>
              <w:adjustRightInd w:val="0"/>
              <w:spacing w:before="0" w:after="0"/>
              <w:ind w:left="5" w:right="-108" w:hanging="113"/>
              <w:textAlignment w:val="baseline"/>
              <w:rPr>
                <w:sz w:val="20"/>
                <w:lang w:val="kk-KZ"/>
              </w:rPr>
            </w:pPr>
            <w:r>
              <w:rPr>
                <w:color w:val="000000"/>
                <w:sz w:val="20"/>
                <w:lang w:val="kk-KZ"/>
              </w:rPr>
              <w:t>Салықтар, к</w:t>
            </w:r>
            <w:r w:rsidRPr="00A71B3E">
              <w:rPr>
                <w:color w:val="000000"/>
                <w:sz w:val="20"/>
                <w:lang w:val="kk-KZ"/>
              </w:rPr>
              <w:t xml:space="preserve">орпоративтік табыс салығынан </w:t>
            </w:r>
            <w:r>
              <w:rPr>
                <w:color w:val="000000"/>
                <w:sz w:val="20"/>
                <w:lang w:val="kk-KZ"/>
              </w:rPr>
              <w:t>бөлек</w:t>
            </w:r>
          </w:p>
        </w:tc>
        <w:tc>
          <w:tcPr>
            <w:tcW w:w="1247" w:type="dxa"/>
            <w:vAlign w:val="bottom"/>
          </w:tcPr>
          <w:p w14:paraId="6FD186F3"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552.336</w:t>
            </w:r>
          </w:p>
        </w:tc>
        <w:tc>
          <w:tcPr>
            <w:tcW w:w="1247" w:type="dxa"/>
            <w:vAlign w:val="bottom"/>
          </w:tcPr>
          <w:p w14:paraId="543312B6"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344.781</w:t>
            </w:r>
          </w:p>
        </w:tc>
      </w:tr>
      <w:tr w:rsidR="00E504D7" w:rsidRPr="0092059D" w14:paraId="7BBD81D1" w14:textId="77777777" w:rsidTr="00540E74">
        <w:trPr>
          <w:trHeight w:val="170"/>
          <w:jc w:val="center"/>
        </w:trPr>
        <w:tc>
          <w:tcPr>
            <w:tcW w:w="7143" w:type="dxa"/>
            <w:vAlign w:val="bottom"/>
          </w:tcPr>
          <w:p w14:paraId="2AA27A9C" w14:textId="0207FE46"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Жарнама және маркетинг</w:t>
            </w:r>
          </w:p>
        </w:tc>
        <w:tc>
          <w:tcPr>
            <w:tcW w:w="1247" w:type="dxa"/>
            <w:vAlign w:val="bottom"/>
          </w:tcPr>
          <w:p w14:paraId="3646822C"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502.678</w:t>
            </w:r>
          </w:p>
        </w:tc>
        <w:tc>
          <w:tcPr>
            <w:tcW w:w="1247" w:type="dxa"/>
            <w:vAlign w:val="bottom"/>
          </w:tcPr>
          <w:p w14:paraId="49FCA11C"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396.952</w:t>
            </w:r>
          </w:p>
        </w:tc>
      </w:tr>
      <w:tr w:rsidR="00E504D7" w:rsidRPr="0092059D" w14:paraId="324D6F82" w14:textId="77777777" w:rsidTr="00540E74">
        <w:trPr>
          <w:trHeight w:val="170"/>
          <w:jc w:val="center"/>
        </w:trPr>
        <w:tc>
          <w:tcPr>
            <w:tcW w:w="7143" w:type="dxa"/>
            <w:vAlign w:val="bottom"/>
          </w:tcPr>
          <w:p w14:paraId="302A162E" w14:textId="5B5797FA" w:rsidR="00E504D7" w:rsidRPr="0092059D" w:rsidDel="00E81348"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Күзет қызметтері</w:t>
            </w:r>
          </w:p>
        </w:tc>
        <w:tc>
          <w:tcPr>
            <w:tcW w:w="1247" w:type="dxa"/>
            <w:vAlign w:val="bottom"/>
          </w:tcPr>
          <w:p w14:paraId="59A1A1E0"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469.801</w:t>
            </w:r>
          </w:p>
        </w:tc>
        <w:tc>
          <w:tcPr>
            <w:tcW w:w="1247" w:type="dxa"/>
            <w:vAlign w:val="bottom"/>
          </w:tcPr>
          <w:p w14:paraId="28CBECF0"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377.179</w:t>
            </w:r>
          </w:p>
        </w:tc>
      </w:tr>
      <w:tr w:rsidR="00E504D7" w:rsidRPr="0092059D" w14:paraId="7E36CB06" w14:textId="77777777" w:rsidTr="00540E74">
        <w:trPr>
          <w:trHeight w:val="170"/>
          <w:jc w:val="center"/>
        </w:trPr>
        <w:tc>
          <w:tcPr>
            <w:tcW w:w="7143" w:type="dxa"/>
            <w:vAlign w:val="bottom"/>
          </w:tcPr>
          <w:p w14:paraId="5FBB8A2B" w14:textId="64301322"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Кеңсе керек-жарақтары</w:t>
            </w:r>
          </w:p>
        </w:tc>
        <w:tc>
          <w:tcPr>
            <w:tcW w:w="1247" w:type="dxa"/>
            <w:vAlign w:val="bottom"/>
          </w:tcPr>
          <w:p w14:paraId="38B07973"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376.830</w:t>
            </w:r>
          </w:p>
        </w:tc>
        <w:tc>
          <w:tcPr>
            <w:tcW w:w="1247" w:type="dxa"/>
            <w:vAlign w:val="bottom"/>
          </w:tcPr>
          <w:p w14:paraId="653004D8"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274.491</w:t>
            </w:r>
          </w:p>
        </w:tc>
      </w:tr>
      <w:tr w:rsidR="00E504D7" w:rsidRPr="0092059D" w14:paraId="6143B17C" w14:textId="77777777" w:rsidTr="00540E74">
        <w:trPr>
          <w:trHeight w:val="170"/>
          <w:jc w:val="center"/>
        </w:trPr>
        <w:tc>
          <w:tcPr>
            <w:tcW w:w="7143" w:type="dxa"/>
            <w:vAlign w:val="bottom"/>
          </w:tcPr>
          <w:p w14:paraId="1717AF5A" w14:textId="69F4CD22"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Қосымша құн салығы бойынша шығыстар  </w:t>
            </w:r>
          </w:p>
        </w:tc>
        <w:tc>
          <w:tcPr>
            <w:tcW w:w="1247" w:type="dxa"/>
            <w:vAlign w:val="bottom"/>
          </w:tcPr>
          <w:p w14:paraId="02AEC114"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313.154</w:t>
            </w:r>
          </w:p>
        </w:tc>
        <w:tc>
          <w:tcPr>
            <w:tcW w:w="1247" w:type="dxa"/>
            <w:vAlign w:val="bottom"/>
          </w:tcPr>
          <w:p w14:paraId="0531C448"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259.707</w:t>
            </w:r>
          </w:p>
        </w:tc>
      </w:tr>
      <w:tr w:rsidR="00E504D7" w:rsidRPr="0092059D" w14:paraId="67D4CF79" w14:textId="77777777" w:rsidTr="00540E74">
        <w:trPr>
          <w:trHeight w:val="170"/>
          <w:jc w:val="center"/>
        </w:trPr>
        <w:tc>
          <w:tcPr>
            <w:tcW w:w="7143" w:type="dxa"/>
            <w:vAlign w:val="bottom"/>
          </w:tcPr>
          <w:p w14:paraId="7CFCBCC6" w14:textId="0970E38C"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Байланыс қызметтері және ақпараттық қызметтер   </w:t>
            </w:r>
          </w:p>
        </w:tc>
        <w:tc>
          <w:tcPr>
            <w:tcW w:w="1247" w:type="dxa"/>
            <w:vAlign w:val="bottom"/>
          </w:tcPr>
          <w:p w14:paraId="06E2E794"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304.925</w:t>
            </w:r>
          </w:p>
        </w:tc>
        <w:tc>
          <w:tcPr>
            <w:tcW w:w="1247" w:type="dxa"/>
            <w:vAlign w:val="bottom"/>
          </w:tcPr>
          <w:p w14:paraId="49DABEC1"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277.553</w:t>
            </w:r>
          </w:p>
        </w:tc>
      </w:tr>
      <w:tr w:rsidR="00E504D7" w:rsidRPr="0092059D" w14:paraId="1325873F" w14:textId="77777777" w:rsidTr="00540E74">
        <w:trPr>
          <w:trHeight w:val="170"/>
          <w:jc w:val="center"/>
        </w:trPr>
        <w:tc>
          <w:tcPr>
            <w:tcW w:w="7143" w:type="dxa"/>
            <w:vAlign w:val="bottom"/>
          </w:tcPr>
          <w:p w14:paraId="6A283B3B" w14:textId="4CFA3ADC"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Іссапар шығыстары</w:t>
            </w:r>
          </w:p>
        </w:tc>
        <w:tc>
          <w:tcPr>
            <w:tcW w:w="1247" w:type="dxa"/>
            <w:vAlign w:val="bottom"/>
          </w:tcPr>
          <w:p w14:paraId="24754451"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264.339</w:t>
            </w:r>
          </w:p>
        </w:tc>
        <w:tc>
          <w:tcPr>
            <w:tcW w:w="1247" w:type="dxa"/>
            <w:vAlign w:val="bottom"/>
          </w:tcPr>
          <w:p w14:paraId="41CA90E5"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170.959</w:t>
            </w:r>
          </w:p>
        </w:tc>
      </w:tr>
      <w:tr w:rsidR="00E504D7" w:rsidRPr="0092059D" w14:paraId="33D71960" w14:textId="77777777" w:rsidTr="00540E74">
        <w:trPr>
          <w:trHeight w:val="170"/>
          <w:jc w:val="center"/>
        </w:trPr>
        <w:tc>
          <w:tcPr>
            <w:tcW w:w="7143" w:type="dxa"/>
            <w:vAlign w:val="bottom"/>
          </w:tcPr>
          <w:p w14:paraId="21C23E80" w14:textId="095C5241"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Жөндеу және техникалық қызмет көрсету  </w:t>
            </w:r>
          </w:p>
        </w:tc>
        <w:tc>
          <w:tcPr>
            <w:tcW w:w="1247" w:type="dxa"/>
            <w:vAlign w:val="bottom"/>
          </w:tcPr>
          <w:p w14:paraId="33E47A56"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246.065</w:t>
            </w:r>
          </w:p>
        </w:tc>
        <w:tc>
          <w:tcPr>
            <w:tcW w:w="1247" w:type="dxa"/>
            <w:vAlign w:val="bottom"/>
          </w:tcPr>
          <w:p w14:paraId="5F35F3CE"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149.089</w:t>
            </w:r>
          </w:p>
        </w:tc>
      </w:tr>
      <w:tr w:rsidR="00E504D7" w:rsidRPr="0092059D" w14:paraId="595A3580" w14:textId="77777777" w:rsidTr="00540E74">
        <w:trPr>
          <w:trHeight w:val="170"/>
          <w:jc w:val="center"/>
        </w:trPr>
        <w:tc>
          <w:tcPr>
            <w:tcW w:w="7143" w:type="dxa"/>
            <w:vAlign w:val="bottom"/>
          </w:tcPr>
          <w:p w14:paraId="5DF55529" w14:textId="06392B09"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Жалдау</w:t>
            </w:r>
          </w:p>
        </w:tc>
        <w:tc>
          <w:tcPr>
            <w:tcW w:w="1247" w:type="dxa"/>
            <w:vAlign w:val="bottom"/>
          </w:tcPr>
          <w:p w14:paraId="27D0E535"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207.231</w:t>
            </w:r>
          </w:p>
        </w:tc>
        <w:tc>
          <w:tcPr>
            <w:tcW w:w="1247" w:type="dxa"/>
            <w:vAlign w:val="bottom"/>
          </w:tcPr>
          <w:p w14:paraId="13F5D788"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202.077</w:t>
            </w:r>
          </w:p>
        </w:tc>
      </w:tr>
      <w:tr w:rsidR="00E504D7" w:rsidRPr="0092059D" w14:paraId="6A986CE1" w14:textId="77777777" w:rsidTr="00540E74">
        <w:trPr>
          <w:trHeight w:val="170"/>
          <w:jc w:val="center"/>
        </w:trPr>
        <w:tc>
          <w:tcPr>
            <w:tcW w:w="7143" w:type="dxa"/>
            <w:vAlign w:val="bottom"/>
          </w:tcPr>
          <w:p w14:paraId="74C35912" w14:textId="52972299"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Қызметкерлерді оқыту</w:t>
            </w:r>
          </w:p>
        </w:tc>
        <w:tc>
          <w:tcPr>
            <w:tcW w:w="1247" w:type="dxa"/>
            <w:vAlign w:val="bottom"/>
          </w:tcPr>
          <w:p w14:paraId="053D051F"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180.508</w:t>
            </w:r>
          </w:p>
        </w:tc>
        <w:tc>
          <w:tcPr>
            <w:tcW w:w="1247" w:type="dxa"/>
            <w:vAlign w:val="bottom"/>
          </w:tcPr>
          <w:p w14:paraId="10FA3A3A"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46.927</w:t>
            </w:r>
          </w:p>
        </w:tc>
      </w:tr>
      <w:tr w:rsidR="00E504D7" w:rsidRPr="0092059D" w14:paraId="5EF2E465" w14:textId="77777777" w:rsidTr="00540E74">
        <w:trPr>
          <w:trHeight w:val="170"/>
          <w:jc w:val="center"/>
        </w:trPr>
        <w:tc>
          <w:tcPr>
            <w:tcW w:w="7143" w:type="dxa"/>
            <w:vAlign w:val="bottom"/>
          </w:tcPr>
          <w:p w14:paraId="7495DB36" w14:textId="4B986212"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Банк комиссиялары</w:t>
            </w:r>
          </w:p>
        </w:tc>
        <w:tc>
          <w:tcPr>
            <w:tcW w:w="1247" w:type="dxa"/>
            <w:vAlign w:val="bottom"/>
          </w:tcPr>
          <w:p w14:paraId="3407A0E7"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126.674</w:t>
            </w:r>
          </w:p>
        </w:tc>
        <w:tc>
          <w:tcPr>
            <w:tcW w:w="1247" w:type="dxa"/>
            <w:vAlign w:val="bottom"/>
          </w:tcPr>
          <w:p w14:paraId="23B4822E"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126.795</w:t>
            </w:r>
          </w:p>
        </w:tc>
      </w:tr>
      <w:tr w:rsidR="00E504D7" w:rsidRPr="0092059D" w14:paraId="7FCFA68C" w14:textId="77777777" w:rsidTr="00E504D7">
        <w:trPr>
          <w:trHeight w:val="170"/>
          <w:jc w:val="center"/>
        </w:trPr>
        <w:tc>
          <w:tcPr>
            <w:tcW w:w="7143" w:type="dxa"/>
          </w:tcPr>
          <w:p w14:paraId="2730CDAF" w14:textId="7D8CC278"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Көлік шығыстары </w:t>
            </w:r>
          </w:p>
        </w:tc>
        <w:tc>
          <w:tcPr>
            <w:tcW w:w="1247" w:type="dxa"/>
            <w:vAlign w:val="bottom"/>
          </w:tcPr>
          <w:p w14:paraId="164F87FF"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98.562</w:t>
            </w:r>
          </w:p>
        </w:tc>
        <w:tc>
          <w:tcPr>
            <w:tcW w:w="1247" w:type="dxa"/>
            <w:vAlign w:val="bottom"/>
          </w:tcPr>
          <w:p w14:paraId="0420F7D0"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86.768</w:t>
            </w:r>
          </w:p>
        </w:tc>
      </w:tr>
      <w:tr w:rsidR="00E504D7" w:rsidRPr="0092059D" w14:paraId="773DFF5F" w14:textId="77777777" w:rsidTr="00E504D7">
        <w:trPr>
          <w:trHeight w:val="170"/>
          <w:jc w:val="center"/>
        </w:trPr>
        <w:tc>
          <w:tcPr>
            <w:tcW w:w="7143" w:type="dxa"/>
          </w:tcPr>
          <w:p w14:paraId="5C354DB5" w14:textId="4BC600EC"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Сақтандыру</w:t>
            </w:r>
          </w:p>
        </w:tc>
        <w:tc>
          <w:tcPr>
            <w:tcW w:w="1247" w:type="dxa"/>
            <w:vAlign w:val="bottom"/>
          </w:tcPr>
          <w:p w14:paraId="03F2F48C"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89.475</w:t>
            </w:r>
          </w:p>
        </w:tc>
        <w:tc>
          <w:tcPr>
            <w:tcW w:w="1247" w:type="dxa"/>
            <w:vAlign w:val="bottom"/>
          </w:tcPr>
          <w:p w14:paraId="1A9C3F88"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67.361</w:t>
            </w:r>
          </w:p>
        </w:tc>
      </w:tr>
      <w:tr w:rsidR="00E504D7" w:rsidRPr="0092059D" w14:paraId="794890E2" w14:textId="77777777" w:rsidTr="00540E74">
        <w:trPr>
          <w:trHeight w:val="170"/>
          <w:jc w:val="center"/>
        </w:trPr>
        <w:tc>
          <w:tcPr>
            <w:tcW w:w="7143" w:type="dxa"/>
            <w:vAlign w:val="bottom"/>
          </w:tcPr>
          <w:p w14:paraId="207ADDD8" w14:textId="77777777"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color w:val="000000"/>
                <w:sz w:val="20"/>
                <w:lang w:val="kk-KZ"/>
              </w:rPr>
              <w:t>Инкассация</w:t>
            </w:r>
          </w:p>
        </w:tc>
        <w:tc>
          <w:tcPr>
            <w:tcW w:w="1247" w:type="dxa"/>
            <w:vAlign w:val="bottom"/>
          </w:tcPr>
          <w:p w14:paraId="249D648A"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81.921</w:t>
            </w:r>
          </w:p>
        </w:tc>
        <w:tc>
          <w:tcPr>
            <w:tcW w:w="1247" w:type="dxa"/>
            <w:vAlign w:val="bottom"/>
          </w:tcPr>
          <w:p w14:paraId="4526B708"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66.940</w:t>
            </w:r>
          </w:p>
        </w:tc>
      </w:tr>
      <w:tr w:rsidR="00E504D7" w:rsidRPr="0092059D" w14:paraId="3B327D85" w14:textId="77777777" w:rsidTr="00540E74">
        <w:trPr>
          <w:trHeight w:val="170"/>
          <w:jc w:val="center"/>
        </w:trPr>
        <w:tc>
          <w:tcPr>
            <w:tcW w:w="7143" w:type="dxa"/>
            <w:vAlign w:val="bottom"/>
          </w:tcPr>
          <w:p w14:paraId="6FEB2C47" w14:textId="7FF21B98"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sidDel="00E81348">
              <w:rPr>
                <w:sz w:val="20"/>
                <w:lang w:val="kk-KZ"/>
              </w:rPr>
              <w:t>Брокер</w:t>
            </w:r>
            <w:r w:rsidRPr="0092059D">
              <w:rPr>
                <w:sz w:val="20"/>
                <w:lang w:val="kk-KZ"/>
              </w:rPr>
              <w:t xml:space="preserve"> қызметтері</w:t>
            </w:r>
          </w:p>
        </w:tc>
        <w:tc>
          <w:tcPr>
            <w:tcW w:w="1247" w:type="dxa"/>
            <w:vAlign w:val="bottom"/>
          </w:tcPr>
          <w:p w14:paraId="2C0E9B80"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65.084</w:t>
            </w:r>
          </w:p>
        </w:tc>
        <w:tc>
          <w:tcPr>
            <w:tcW w:w="1247" w:type="dxa"/>
            <w:vAlign w:val="bottom"/>
          </w:tcPr>
          <w:p w14:paraId="47705325"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29.448</w:t>
            </w:r>
          </w:p>
        </w:tc>
      </w:tr>
      <w:tr w:rsidR="00E504D7" w:rsidRPr="0092059D" w14:paraId="1E4411CA" w14:textId="77777777" w:rsidTr="00540E74">
        <w:trPr>
          <w:trHeight w:val="170"/>
          <w:jc w:val="center"/>
        </w:trPr>
        <w:tc>
          <w:tcPr>
            <w:tcW w:w="7143" w:type="dxa"/>
            <w:vAlign w:val="bottom"/>
          </w:tcPr>
          <w:p w14:paraId="1B06314F" w14:textId="29BA38EC"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Корпоративтік шаралар бойынша шығыстар  </w:t>
            </w:r>
          </w:p>
        </w:tc>
        <w:tc>
          <w:tcPr>
            <w:tcW w:w="1247" w:type="dxa"/>
            <w:vAlign w:val="bottom"/>
          </w:tcPr>
          <w:p w14:paraId="579E5CF1"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63.643</w:t>
            </w:r>
          </w:p>
        </w:tc>
        <w:tc>
          <w:tcPr>
            <w:tcW w:w="1247" w:type="dxa"/>
            <w:vAlign w:val="bottom"/>
          </w:tcPr>
          <w:p w14:paraId="7160810F"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117.472</w:t>
            </w:r>
          </w:p>
        </w:tc>
      </w:tr>
      <w:tr w:rsidR="00E504D7" w:rsidRPr="0092059D" w14:paraId="135587F1" w14:textId="77777777" w:rsidTr="00540E74">
        <w:trPr>
          <w:trHeight w:val="170"/>
          <w:jc w:val="center"/>
        </w:trPr>
        <w:tc>
          <w:tcPr>
            <w:tcW w:w="7143" w:type="dxa"/>
            <w:vAlign w:val="bottom"/>
          </w:tcPr>
          <w:p w14:paraId="346B373E" w14:textId="1C480925"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Қайырымдылық</w:t>
            </w:r>
          </w:p>
        </w:tc>
        <w:tc>
          <w:tcPr>
            <w:tcW w:w="1247" w:type="dxa"/>
            <w:vAlign w:val="bottom"/>
          </w:tcPr>
          <w:p w14:paraId="10331C98" w14:textId="77777777" w:rsidR="00E504D7" w:rsidRPr="0092059D" w:rsidRDefault="00E504D7" w:rsidP="00E504D7">
            <w:pPr>
              <w:pStyle w:val="tabletext0"/>
              <w:widowControl w:val="0"/>
              <w:tabs>
                <w:tab w:val="decimal" w:pos="964"/>
              </w:tabs>
              <w:spacing w:before="0" w:after="0"/>
              <w:rPr>
                <w:b/>
                <w:lang w:val="kk-KZ"/>
              </w:rPr>
            </w:pPr>
            <w:r w:rsidRPr="0092059D">
              <w:rPr>
                <w:b/>
                <w:color w:val="000000"/>
                <w:szCs w:val="20"/>
                <w:lang w:val="kk-KZ"/>
              </w:rPr>
              <w:t>33.857</w:t>
            </w:r>
          </w:p>
        </w:tc>
        <w:tc>
          <w:tcPr>
            <w:tcW w:w="1247" w:type="dxa"/>
            <w:vAlign w:val="bottom"/>
          </w:tcPr>
          <w:p w14:paraId="13DCA93F" w14:textId="77777777" w:rsidR="00E504D7" w:rsidRPr="0092059D" w:rsidRDefault="00E504D7" w:rsidP="00E504D7">
            <w:pPr>
              <w:pStyle w:val="tabletext0"/>
              <w:widowControl w:val="0"/>
              <w:tabs>
                <w:tab w:val="decimal" w:pos="964"/>
              </w:tabs>
              <w:spacing w:before="0" w:after="0"/>
              <w:rPr>
                <w:lang w:val="kk-KZ"/>
              </w:rPr>
            </w:pPr>
            <w:r w:rsidRPr="0092059D">
              <w:rPr>
                <w:bCs/>
                <w:color w:val="000000"/>
                <w:szCs w:val="20"/>
                <w:lang w:val="kk-KZ"/>
              </w:rPr>
              <w:t>16.656</w:t>
            </w:r>
          </w:p>
        </w:tc>
      </w:tr>
      <w:tr w:rsidR="00E504D7" w:rsidRPr="0092059D" w14:paraId="679DE29C" w14:textId="77777777" w:rsidTr="00540E74">
        <w:trPr>
          <w:trHeight w:val="170"/>
          <w:jc w:val="center"/>
        </w:trPr>
        <w:tc>
          <w:tcPr>
            <w:tcW w:w="7143" w:type="dxa"/>
            <w:vAlign w:val="bottom"/>
          </w:tcPr>
          <w:p w14:paraId="534CE8EA" w14:textId="113DBDEE" w:rsidR="00E504D7" w:rsidRPr="0092059D" w:rsidRDefault="00E504D7" w:rsidP="00E504D7">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Мүшелік жарналар</w:t>
            </w:r>
          </w:p>
        </w:tc>
        <w:tc>
          <w:tcPr>
            <w:tcW w:w="1247" w:type="dxa"/>
            <w:vAlign w:val="bottom"/>
          </w:tcPr>
          <w:p w14:paraId="489033F8" w14:textId="77777777" w:rsidR="00E504D7" w:rsidRPr="0092059D" w:rsidRDefault="00E504D7" w:rsidP="00E504D7">
            <w:pPr>
              <w:pStyle w:val="tabletext0"/>
              <w:widowControl w:val="0"/>
              <w:tabs>
                <w:tab w:val="decimal" w:pos="964"/>
              </w:tabs>
              <w:spacing w:before="0" w:after="0"/>
              <w:rPr>
                <w:b/>
                <w:color w:val="000000"/>
                <w:szCs w:val="20"/>
                <w:lang w:val="kk-KZ"/>
              </w:rPr>
            </w:pPr>
            <w:r w:rsidRPr="0092059D">
              <w:rPr>
                <w:b/>
                <w:color w:val="000000"/>
                <w:szCs w:val="20"/>
                <w:lang w:val="kk-KZ"/>
              </w:rPr>
              <w:t>13.941</w:t>
            </w:r>
          </w:p>
        </w:tc>
        <w:tc>
          <w:tcPr>
            <w:tcW w:w="1247" w:type="dxa"/>
            <w:vAlign w:val="bottom"/>
          </w:tcPr>
          <w:p w14:paraId="5F269E90" w14:textId="77777777" w:rsidR="00E504D7" w:rsidRPr="0092059D" w:rsidRDefault="00E504D7" w:rsidP="00E504D7">
            <w:pPr>
              <w:pStyle w:val="tabletext0"/>
              <w:widowControl w:val="0"/>
              <w:tabs>
                <w:tab w:val="decimal" w:pos="964"/>
              </w:tabs>
              <w:spacing w:before="0" w:after="0"/>
              <w:rPr>
                <w:color w:val="000000"/>
                <w:szCs w:val="20"/>
                <w:lang w:val="kk-KZ"/>
              </w:rPr>
            </w:pPr>
            <w:r w:rsidRPr="0092059D">
              <w:rPr>
                <w:bCs/>
                <w:color w:val="000000"/>
                <w:szCs w:val="20"/>
                <w:lang w:val="kk-KZ"/>
              </w:rPr>
              <w:t>16.700</w:t>
            </w:r>
          </w:p>
        </w:tc>
      </w:tr>
      <w:tr w:rsidR="00E0759C" w:rsidRPr="0092059D" w14:paraId="782C91C0" w14:textId="77777777" w:rsidTr="002440DB">
        <w:trPr>
          <w:trHeight w:val="170"/>
          <w:jc w:val="center"/>
        </w:trPr>
        <w:tc>
          <w:tcPr>
            <w:tcW w:w="7143" w:type="dxa"/>
          </w:tcPr>
          <w:p w14:paraId="2F0B74E2" w14:textId="12D6E4C4" w:rsidR="00E0759C" w:rsidRPr="0092059D" w:rsidRDefault="00E0759C" w:rsidP="00E0759C">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Өзге</w:t>
            </w:r>
          </w:p>
        </w:tc>
        <w:tc>
          <w:tcPr>
            <w:tcW w:w="1247" w:type="dxa"/>
            <w:tcBorders>
              <w:bottom w:val="single" w:sz="4" w:space="0" w:color="auto"/>
            </w:tcBorders>
            <w:vAlign w:val="bottom"/>
          </w:tcPr>
          <w:p w14:paraId="658FBF64" w14:textId="77777777" w:rsidR="00E0759C" w:rsidRPr="0092059D" w:rsidRDefault="00E0759C" w:rsidP="00E0759C">
            <w:pPr>
              <w:pStyle w:val="tabletext0"/>
              <w:widowControl w:val="0"/>
              <w:tabs>
                <w:tab w:val="decimal" w:pos="964"/>
              </w:tabs>
              <w:spacing w:before="0" w:after="0"/>
              <w:rPr>
                <w:b/>
                <w:color w:val="000000"/>
                <w:szCs w:val="20"/>
                <w:lang w:val="kk-KZ"/>
              </w:rPr>
            </w:pPr>
            <w:r w:rsidRPr="0092059D">
              <w:rPr>
                <w:b/>
                <w:color w:val="000000"/>
                <w:szCs w:val="20"/>
                <w:lang w:val="kk-KZ"/>
              </w:rPr>
              <w:t>260.431</w:t>
            </w:r>
          </w:p>
        </w:tc>
        <w:tc>
          <w:tcPr>
            <w:tcW w:w="1247" w:type="dxa"/>
            <w:tcBorders>
              <w:bottom w:val="single" w:sz="4" w:space="0" w:color="auto"/>
            </w:tcBorders>
            <w:vAlign w:val="bottom"/>
          </w:tcPr>
          <w:p w14:paraId="56AE4F7F" w14:textId="77777777" w:rsidR="00E0759C" w:rsidRPr="0092059D" w:rsidRDefault="00E0759C" w:rsidP="00E0759C">
            <w:pPr>
              <w:pStyle w:val="tabletext0"/>
              <w:widowControl w:val="0"/>
              <w:tabs>
                <w:tab w:val="decimal" w:pos="964"/>
              </w:tabs>
              <w:spacing w:before="0" w:after="0"/>
              <w:rPr>
                <w:color w:val="000000"/>
                <w:szCs w:val="20"/>
                <w:lang w:val="kk-KZ"/>
              </w:rPr>
            </w:pPr>
            <w:r w:rsidRPr="0092059D">
              <w:rPr>
                <w:bCs/>
                <w:color w:val="000000"/>
                <w:lang w:val="kk-KZ"/>
              </w:rPr>
              <w:t>105.472</w:t>
            </w:r>
          </w:p>
        </w:tc>
      </w:tr>
      <w:tr w:rsidR="00E0759C" w:rsidRPr="0092059D" w14:paraId="0A2CC1D4" w14:textId="77777777" w:rsidTr="00540E74">
        <w:trPr>
          <w:trHeight w:val="170"/>
          <w:jc w:val="center"/>
        </w:trPr>
        <w:tc>
          <w:tcPr>
            <w:tcW w:w="7143" w:type="dxa"/>
            <w:vAlign w:val="bottom"/>
          </w:tcPr>
          <w:p w14:paraId="60E0720D" w14:textId="4675E3E2" w:rsidR="00E0759C" w:rsidRPr="0092059D" w:rsidRDefault="00E0759C" w:rsidP="00E0759C">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Өзге операциялық шығыстар</w:t>
            </w:r>
          </w:p>
        </w:tc>
        <w:tc>
          <w:tcPr>
            <w:tcW w:w="1247" w:type="dxa"/>
            <w:tcBorders>
              <w:top w:val="single" w:sz="4" w:space="0" w:color="auto"/>
              <w:bottom w:val="double" w:sz="4" w:space="0" w:color="auto"/>
            </w:tcBorders>
            <w:vAlign w:val="bottom"/>
          </w:tcPr>
          <w:p w14:paraId="1D844DF1" w14:textId="77777777" w:rsidR="00E0759C" w:rsidRPr="0092059D" w:rsidRDefault="00E0759C" w:rsidP="00E0759C">
            <w:pPr>
              <w:pStyle w:val="tabletext0"/>
              <w:widowControl w:val="0"/>
              <w:tabs>
                <w:tab w:val="decimal" w:pos="964"/>
              </w:tabs>
              <w:spacing w:before="0" w:after="0"/>
              <w:rPr>
                <w:b/>
                <w:lang w:val="kk-KZ"/>
              </w:rPr>
            </w:pPr>
            <w:r w:rsidRPr="0092059D">
              <w:rPr>
                <w:b/>
                <w:color w:val="000000"/>
                <w:szCs w:val="20"/>
                <w:lang w:val="kk-KZ"/>
              </w:rPr>
              <w:t>8.884.098</w:t>
            </w:r>
          </w:p>
        </w:tc>
        <w:tc>
          <w:tcPr>
            <w:tcW w:w="1247" w:type="dxa"/>
            <w:tcBorders>
              <w:top w:val="single" w:sz="4" w:space="0" w:color="auto"/>
              <w:bottom w:val="double" w:sz="4" w:space="0" w:color="auto"/>
            </w:tcBorders>
            <w:vAlign w:val="bottom"/>
          </w:tcPr>
          <w:p w14:paraId="77AEDBA2" w14:textId="77777777" w:rsidR="00E0759C" w:rsidRPr="0092059D" w:rsidRDefault="00E0759C" w:rsidP="00E0759C">
            <w:pPr>
              <w:pStyle w:val="tabletext0"/>
              <w:widowControl w:val="0"/>
              <w:tabs>
                <w:tab w:val="decimal" w:pos="964"/>
              </w:tabs>
              <w:spacing w:before="0" w:after="0"/>
              <w:rPr>
                <w:lang w:val="kk-KZ"/>
              </w:rPr>
            </w:pPr>
            <w:r w:rsidRPr="0092059D">
              <w:rPr>
                <w:bCs/>
                <w:color w:val="000000"/>
                <w:lang w:val="kk-KZ"/>
              </w:rPr>
              <w:t>7.274.993</w:t>
            </w:r>
          </w:p>
        </w:tc>
      </w:tr>
    </w:tbl>
    <w:p w14:paraId="607C5AFC" w14:textId="18605A6B" w:rsidR="003C5F64" w:rsidRPr="0092059D" w:rsidRDefault="00A71B3E" w:rsidP="00945077">
      <w:pPr>
        <w:pStyle w:val="N"/>
        <w:spacing w:before="100"/>
        <w:jc w:val="both"/>
        <w:rPr>
          <w:rFonts w:ascii="Times New Roman" w:hAnsi="Times New Roman" w:cs="Times New Roman"/>
          <w:sz w:val="20"/>
          <w:szCs w:val="20"/>
          <w:lang w:val="kk-KZ"/>
        </w:rPr>
      </w:pPr>
      <w:r w:rsidRPr="00A71B3E">
        <w:rPr>
          <w:rFonts w:ascii="Times New Roman" w:hAnsi="Times New Roman" w:cs="Times New Roman"/>
          <w:sz w:val="20"/>
          <w:szCs w:val="20"/>
          <w:lang w:val="kk-KZ"/>
        </w:rPr>
        <w:t xml:space="preserve">2023 жылғы 31 желтоқсанда аяқталған жылы EY құрамындағы фирмалар </w:t>
      </w:r>
      <w:r>
        <w:rPr>
          <w:rFonts w:ascii="Times New Roman" w:hAnsi="Times New Roman" w:cs="Times New Roman"/>
          <w:sz w:val="20"/>
          <w:szCs w:val="20"/>
          <w:lang w:val="kk-KZ"/>
        </w:rPr>
        <w:t>К</w:t>
      </w:r>
      <w:r w:rsidRPr="00A71B3E">
        <w:rPr>
          <w:rFonts w:ascii="Times New Roman" w:hAnsi="Times New Roman" w:cs="Times New Roman"/>
          <w:sz w:val="20"/>
          <w:szCs w:val="20"/>
          <w:lang w:val="kk-KZ"/>
        </w:rPr>
        <w:t>омпаниядан алатын аудиторлық және аудиторлық емес қызметтер үшін сыйақы сомасы тиісінше 64.800 мың теңгені және 4.282 мың теңгені құрады.</w:t>
      </w:r>
      <w:r>
        <w:rPr>
          <w:rFonts w:ascii="Times New Roman" w:hAnsi="Times New Roman" w:cs="Times New Roman"/>
          <w:sz w:val="20"/>
          <w:szCs w:val="20"/>
          <w:lang w:val="kk-KZ"/>
        </w:rPr>
        <w:t xml:space="preserve"> </w:t>
      </w:r>
    </w:p>
    <w:p w14:paraId="43A357DF" w14:textId="2732B8BE" w:rsidR="00FC7088" w:rsidRPr="0092059D" w:rsidRDefault="000A14E4" w:rsidP="00993B88">
      <w:pPr>
        <w:pStyle w:val="19"/>
        <w:spacing w:after="0"/>
        <w:ind w:left="567" w:hanging="567"/>
        <w:rPr>
          <w:rFonts w:ascii="Times New Roman" w:hAnsi="Times New Roman"/>
          <w:lang w:val="kk-KZ"/>
        </w:rPr>
      </w:pPr>
      <w:bookmarkStart w:id="374" w:name="_Toc139116668"/>
      <w:bookmarkStart w:id="375" w:name="_Toc175066089"/>
      <w:r w:rsidRPr="0092059D">
        <w:rPr>
          <w:rFonts w:ascii="Times New Roman" w:hAnsi="Times New Roman"/>
          <w:lang w:val="kk-KZ"/>
        </w:rPr>
        <w:t>Тәуекелдерді басқару</w:t>
      </w:r>
      <w:bookmarkEnd w:id="374"/>
      <w:bookmarkEnd w:id="375"/>
    </w:p>
    <w:p w14:paraId="6058722A" w14:textId="69E9164B" w:rsidR="008A4EED" w:rsidRPr="0092059D" w:rsidRDefault="000A14E4" w:rsidP="00097422">
      <w:pPr>
        <w:pStyle w:val="27"/>
        <w:spacing w:after="0"/>
        <w:rPr>
          <w:rFonts w:ascii="Times New Roman" w:hAnsi="Times New Roman"/>
          <w:lang w:val="kk-KZ"/>
        </w:rPr>
      </w:pPr>
      <w:r w:rsidRPr="0092059D">
        <w:rPr>
          <w:rFonts w:ascii="Times New Roman" w:hAnsi="Times New Roman"/>
          <w:lang w:val="kk-KZ"/>
        </w:rPr>
        <w:t>Кіріспе</w:t>
      </w:r>
    </w:p>
    <w:p w14:paraId="2C42FF26" w14:textId="77777777" w:rsidR="009B45F8" w:rsidRPr="0092059D" w:rsidRDefault="009B45F8" w:rsidP="009B45F8">
      <w:pPr>
        <w:widowControl w:val="0"/>
        <w:spacing w:before="120" w:after="120" w:line="240" w:lineRule="auto"/>
        <w:jc w:val="both"/>
        <w:rPr>
          <w:rFonts w:ascii="Times New Roman" w:hAnsi="Times New Roman"/>
          <w:lang w:val="kk-KZ"/>
        </w:rPr>
      </w:pPr>
      <w:r w:rsidRPr="0092059D">
        <w:rPr>
          <w:rFonts w:ascii="Times New Roman" w:hAnsi="Times New Roman"/>
          <w:lang w:val="kk-KZ"/>
        </w:rPr>
        <w:t>Тәуекелдерді басқару Компания қызметінің негізінде жатыр және Компанияның операциялық қызметінің маңызды элементі болып табылады. Пайыздық мөлшерлемелердің өзгеру тәуекелін және валюталық, кредиттік тәуекелді және өтімділік тәуекелін қамтитын нарықтық тәуекел Компания өз қызметін жүзеге асыру процесінде кездесетін негізгі тәуекелдер болып табылады. Компанияның тәуекелдерді басқару жөніндегі саясаты компания ұшырайтын тәуекелдерді анықтауға, талдауға және басқаруға, тәуекелдер лимиттерін және тиісті бақылауларды белгілеуге, сондай-ақ тәуекелдер деңгейін және олардың белгіленген лимиттерге сәйкестігін тұрақты бағалауға бағытталған. Тәуекелдерді басқару жөніндегі саясат пен рәсімдер нарықтық жағдайдың, ұсынылатын өнімдер мен қызметтердің өзгерістерін және пайда болған үздік практиканы көрсету мақсатында тұрақты негізде қайта қаралады.</w:t>
      </w:r>
    </w:p>
    <w:p w14:paraId="74551C47" w14:textId="21431911" w:rsidR="00484F07" w:rsidRPr="0092059D" w:rsidRDefault="009B45F8" w:rsidP="009B45F8">
      <w:pPr>
        <w:widowControl w:val="0"/>
        <w:spacing w:before="120" w:after="0" w:line="240" w:lineRule="auto"/>
        <w:jc w:val="both"/>
        <w:rPr>
          <w:rFonts w:ascii="Times New Roman" w:hAnsi="Times New Roman"/>
          <w:lang w:val="kk-KZ"/>
        </w:rPr>
      </w:pPr>
      <w:r w:rsidRPr="0092059D">
        <w:rPr>
          <w:rFonts w:ascii="Times New Roman" w:hAnsi="Times New Roman"/>
          <w:lang w:val="kk-KZ"/>
        </w:rPr>
        <w:t>Тәуекелдерді тәуелсіз бақылау процесі, мысалы, ортаның, технологияның өзгеруі немесе саланың өзгеруі сияқты қызметті жүргізу тәуекелдерін қозғамайды. Мұндай тәуекелдерді компания стратегиялық жоспарлау процесінде бақылайды</w:t>
      </w:r>
      <w:r w:rsidR="008A4EED" w:rsidRPr="0092059D">
        <w:rPr>
          <w:rFonts w:ascii="Times New Roman" w:hAnsi="Times New Roman"/>
          <w:lang w:val="kk-KZ"/>
        </w:rPr>
        <w:t>.</w:t>
      </w:r>
    </w:p>
    <w:p w14:paraId="587BD3B5" w14:textId="2B29C91E" w:rsidR="005D4D7B" w:rsidRPr="0092059D" w:rsidRDefault="009B45F8" w:rsidP="00097422">
      <w:pPr>
        <w:pStyle w:val="36"/>
        <w:spacing w:after="0"/>
        <w:rPr>
          <w:rFonts w:ascii="Times New Roman" w:hAnsi="Times New Roman"/>
          <w:b/>
          <w:lang w:val="kk-KZ"/>
        </w:rPr>
      </w:pPr>
      <w:r w:rsidRPr="0092059D">
        <w:rPr>
          <w:rFonts w:ascii="Times New Roman" w:hAnsi="Times New Roman"/>
          <w:b/>
          <w:i w:val="0"/>
          <w:lang w:val="kk-KZ"/>
        </w:rPr>
        <w:t>Тәуекелдерді басқару құрылымы</w:t>
      </w:r>
    </w:p>
    <w:p w14:paraId="21759D86" w14:textId="6934F802" w:rsidR="00EB4353" w:rsidRPr="0092059D" w:rsidRDefault="009B45F8" w:rsidP="00097422">
      <w:pPr>
        <w:pStyle w:val="36"/>
        <w:spacing w:after="0"/>
        <w:rPr>
          <w:rFonts w:ascii="Times New Roman" w:hAnsi="Times New Roman"/>
          <w:lang w:val="kk-KZ"/>
        </w:rPr>
      </w:pPr>
      <w:r w:rsidRPr="0092059D">
        <w:rPr>
          <w:rFonts w:ascii="Times New Roman" w:hAnsi="Times New Roman"/>
          <w:lang w:val="kk-KZ"/>
        </w:rPr>
        <w:t xml:space="preserve">Қатысушылардың жалпы жиналысы </w:t>
      </w:r>
      <w:r w:rsidR="001F0765" w:rsidRPr="0092059D">
        <w:rPr>
          <w:rFonts w:ascii="Times New Roman" w:hAnsi="Times New Roman"/>
          <w:lang w:val="kk-KZ"/>
        </w:rPr>
        <w:t>(«</w:t>
      </w:r>
      <w:r w:rsidRPr="0092059D">
        <w:rPr>
          <w:rFonts w:ascii="Times New Roman" w:hAnsi="Times New Roman"/>
          <w:lang w:val="kk-KZ"/>
        </w:rPr>
        <w:t>ҚЖЖ</w:t>
      </w:r>
      <w:r w:rsidR="001F0765" w:rsidRPr="0092059D">
        <w:rPr>
          <w:rFonts w:ascii="Times New Roman" w:hAnsi="Times New Roman"/>
          <w:lang w:val="kk-KZ"/>
        </w:rPr>
        <w:t>»)</w:t>
      </w:r>
    </w:p>
    <w:p w14:paraId="7DA2EF72" w14:textId="4A2F4511" w:rsidR="00993B88" w:rsidRPr="0092059D" w:rsidRDefault="009B45F8"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t>Қатысушылардың жалпы жиналысы (бұдан әрі – «ҚЖЖ») Компанияның кредиттік саясатын құру және Компанияның бизнес-қызметін анықтау арқылы тәуекелге жалпы қатыстылықты анықтайды</w:t>
      </w:r>
      <w:r w:rsidR="00D05A16" w:rsidRPr="0092059D">
        <w:rPr>
          <w:rFonts w:ascii="Times New Roman" w:hAnsi="Times New Roman"/>
          <w:lang w:val="kk-KZ"/>
        </w:rPr>
        <w:t xml:space="preserve">. </w:t>
      </w:r>
      <w:r w:rsidR="00993B88" w:rsidRPr="0092059D">
        <w:rPr>
          <w:rFonts w:ascii="Times New Roman" w:hAnsi="Times New Roman"/>
          <w:lang w:val="kk-KZ"/>
        </w:rPr>
        <w:br w:type="page"/>
      </w:r>
    </w:p>
    <w:p w14:paraId="73732928" w14:textId="77DC8678" w:rsidR="00993B88" w:rsidRPr="0092059D" w:rsidRDefault="00993B88" w:rsidP="00993B88">
      <w:pPr>
        <w:pStyle w:val="19"/>
        <w:numPr>
          <w:ilvl w:val="0"/>
          <w:numId w:val="0"/>
        </w:numPr>
        <w:spacing w:before="0" w:after="0"/>
        <w:ind w:left="567" w:hanging="567"/>
        <w:rPr>
          <w:rFonts w:ascii="Times New Roman" w:hAnsi="Times New Roman"/>
          <w:lang w:val="kk-KZ"/>
        </w:rPr>
      </w:pPr>
      <w:bookmarkStart w:id="376" w:name="_Toc175066090"/>
      <w:r w:rsidRPr="0092059D">
        <w:rPr>
          <w:rFonts w:ascii="Times New Roman" w:hAnsi="Times New Roman"/>
          <w:lang w:val="kk-KZ"/>
        </w:rPr>
        <w:lastRenderedPageBreak/>
        <w:t>23.</w:t>
      </w:r>
      <w:r w:rsidRPr="0092059D">
        <w:rPr>
          <w:rFonts w:ascii="Times New Roman" w:hAnsi="Times New Roman"/>
          <w:lang w:val="kk-KZ"/>
        </w:rPr>
        <w:tab/>
      </w:r>
      <w:r w:rsidR="00F65A83" w:rsidRPr="0092059D">
        <w:rPr>
          <w:rFonts w:ascii="Times New Roman" w:hAnsi="Times New Roman"/>
          <w:lang w:val="kk-KZ"/>
        </w:rPr>
        <w:t>Тәуекелдерді басқару</w:t>
      </w:r>
      <w:r w:rsidRPr="0092059D">
        <w:rPr>
          <w:rFonts w:ascii="Times New Roman" w:hAnsi="Times New Roman"/>
          <w:lang w:val="kk-KZ"/>
        </w:rPr>
        <w:t xml:space="preserve"> (</w:t>
      </w:r>
      <w:r w:rsidR="00F65A83" w:rsidRPr="0092059D">
        <w:rPr>
          <w:rFonts w:ascii="Times New Roman" w:hAnsi="Times New Roman"/>
          <w:lang w:val="kk-KZ"/>
        </w:rPr>
        <w:t>жалғасы</w:t>
      </w:r>
      <w:r w:rsidRPr="0092059D">
        <w:rPr>
          <w:rFonts w:ascii="Times New Roman" w:hAnsi="Times New Roman"/>
          <w:lang w:val="kk-KZ"/>
        </w:rPr>
        <w:t>)</w:t>
      </w:r>
      <w:bookmarkEnd w:id="376"/>
    </w:p>
    <w:p w14:paraId="23FED7AC" w14:textId="0B679005" w:rsidR="00993B88" w:rsidRPr="0092059D" w:rsidRDefault="00F65A83" w:rsidP="00993B88">
      <w:pPr>
        <w:pStyle w:val="27"/>
        <w:spacing w:after="0"/>
        <w:rPr>
          <w:rFonts w:ascii="Times New Roman" w:hAnsi="Times New Roman"/>
          <w:lang w:val="kk-KZ"/>
        </w:rPr>
      </w:pPr>
      <w:r w:rsidRPr="0092059D">
        <w:rPr>
          <w:rFonts w:ascii="Times New Roman" w:hAnsi="Times New Roman"/>
          <w:lang w:val="kk-KZ"/>
        </w:rPr>
        <w:t>Кіріспе</w:t>
      </w:r>
      <w:r w:rsidR="00993B88" w:rsidRPr="0092059D">
        <w:rPr>
          <w:rFonts w:ascii="Times New Roman" w:hAnsi="Times New Roman"/>
          <w:lang w:val="kk-KZ"/>
        </w:rPr>
        <w:t xml:space="preserve"> (</w:t>
      </w:r>
      <w:r w:rsidRPr="0092059D">
        <w:rPr>
          <w:rFonts w:ascii="Times New Roman" w:hAnsi="Times New Roman"/>
          <w:lang w:val="kk-KZ"/>
        </w:rPr>
        <w:t>жалғасы</w:t>
      </w:r>
      <w:r w:rsidR="00993B88" w:rsidRPr="0092059D">
        <w:rPr>
          <w:rFonts w:ascii="Times New Roman" w:hAnsi="Times New Roman"/>
          <w:lang w:val="kk-KZ"/>
        </w:rPr>
        <w:t>)</w:t>
      </w:r>
    </w:p>
    <w:p w14:paraId="7B0942EF" w14:textId="7819303B" w:rsidR="00993B88" w:rsidRPr="0092059D" w:rsidRDefault="00F65A83" w:rsidP="00993B88">
      <w:pPr>
        <w:pStyle w:val="36"/>
        <w:spacing w:after="0"/>
        <w:rPr>
          <w:rFonts w:ascii="Times New Roman" w:hAnsi="Times New Roman"/>
          <w:b/>
          <w:lang w:val="kk-KZ"/>
        </w:rPr>
      </w:pPr>
      <w:r w:rsidRPr="0092059D">
        <w:rPr>
          <w:rFonts w:ascii="Times New Roman" w:hAnsi="Times New Roman"/>
          <w:b/>
          <w:i w:val="0"/>
          <w:lang w:val="kk-KZ"/>
        </w:rPr>
        <w:t>Тәуекелдерді басқару құрылымы</w:t>
      </w:r>
      <w:r w:rsidRPr="0092059D">
        <w:rPr>
          <w:rFonts w:ascii="Times New Roman" w:hAnsi="Times New Roman"/>
          <w:b/>
          <w:lang w:val="kk-KZ"/>
        </w:rPr>
        <w:t xml:space="preserve"> </w:t>
      </w:r>
      <w:r w:rsidR="00993B88" w:rsidRPr="0092059D">
        <w:rPr>
          <w:rFonts w:ascii="Times New Roman" w:hAnsi="Times New Roman"/>
          <w:b/>
          <w:lang w:val="kk-KZ"/>
        </w:rPr>
        <w:t>(</w:t>
      </w:r>
      <w:r w:rsidRPr="0092059D">
        <w:rPr>
          <w:rFonts w:ascii="Times New Roman" w:hAnsi="Times New Roman"/>
          <w:b/>
          <w:lang w:val="kk-KZ"/>
        </w:rPr>
        <w:t>жалғасы</w:t>
      </w:r>
      <w:r w:rsidR="00993B88" w:rsidRPr="0092059D">
        <w:rPr>
          <w:rFonts w:ascii="Times New Roman" w:hAnsi="Times New Roman"/>
          <w:b/>
          <w:lang w:val="kk-KZ"/>
        </w:rPr>
        <w:t>)</w:t>
      </w:r>
    </w:p>
    <w:p w14:paraId="2BB3E387" w14:textId="77777777" w:rsidR="00F65A83" w:rsidRPr="0092059D" w:rsidRDefault="00F65A83" w:rsidP="00F65A83">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Бақылаушы кеңес</w:t>
      </w:r>
    </w:p>
    <w:p w14:paraId="2F2C89C9" w14:textId="1BC0463A" w:rsidR="00F65A83" w:rsidRPr="0092059D" w:rsidRDefault="00F65A83" w:rsidP="00F65A83">
      <w:pPr>
        <w:widowControl w:val="0"/>
        <w:spacing w:before="120" w:after="120" w:line="240" w:lineRule="auto"/>
        <w:jc w:val="both"/>
        <w:rPr>
          <w:rFonts w:ascii="Times New Roman" w:hAnsi="Times New Roman"/>
          <w:lang w:val="kk-KZ"/>
        </w:rPr>
      </w:pPr>
      <w:r w:rsidRPr="0092059D">
        <w:rPr>
          <w:rFonts w:ascii="Times New Roman" w:hAnsi="Times New Roman"/>
          <w:lang w:val="kk-KZ"/>
        </w:rPr>
        <w:t xml:space="preserve">Бақылаушы кеңес тәуекелдерді басқарудың жалпы тәсілдемесіне, </w:t>
      </w:r>
      <w:r w:rsidR="00D14053" w:rsidRPr="0092059D">
        <w:rPr>
          <w:rFonts w:ascii="Times New Roman" w:hAnsi="Times New Roman"/>
          <w:lang w:val="kk-KZ"/>
        </w:rPr>
        <w:t>Қ</w:t>
      </w:r>
      <w:r w:rsidRPr="0092059D">
        <w:rPr>
          <w:rFonts w:ascii="Times New Roman" w:hAnsi="Times New Roman"/>
          <w:lang w:val="kk-KZ"/>
        </w:rPr>
        <w:t>ЖЖ белгілеген тәуекелдерді басқару стратегиясы мен қағидаттарын бекітуге жауап береді.</w:t>
      </w:r>
    </w:p>
    <w:p w14:paraId="7C2FA8D4"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Тәуекелдер жөніндегі комитет</w:t>
      </w:r>
    </w:p>
    <w:p w14:paraId="4B6CB611" w14:textId="5A741066"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Тәуекелдер жөніндегі комитетті Бақылаушы кеңес тағайындайды және ол тәуекелдерді басқару стратегиясын әзірлеуге және жалпы тәуекел қағидаттарын, тұжырымдамасын, саясаты мен лимиттерін енгізуге жауапты болады. Ол тәуекелдерді басқарудың маңызды мәселелеріне жауап береді және тәуекелдерге қатысты қабылданған тиісті шешімдердің орындалуын бақылайды.</w:t>
      </w:r>
    </w:p>
    <w:p w14:paraId="24917721"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Аудит жөніндегі комитет</w:t>
      </w:r>
    </w:p>
    <w:p w14:paraId="7B93F55E" w14:textId="7E0EDC4D"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Аудит жөніндегі комитеттің негізгі мақсаты Компанияның Бақылаушы кеңесінің компанияның қаржы-шаруашылық қызметіне бақылау жасау функциясын тиімді орындауына жәрдемдесу, ішкі бақылаудың адекватты жүйесін бағалау және ішкі және сыртқы аудиттің тиімділігіне мониторинг жүргізу болып табылады.</w:t>
      </w:r>
    </w:p>
    <w:p w14:paraId="26BB9A7B"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Басқарма</w:t>
      </w:r>
    </w:p>
    <w:p w14:paraId="0622295E" w14:textId="77777777"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Басқарманың міндеті Компаниядағы тәуекелдерді басқару процесін бақылау болып табылады.</w:t>
      </w:r>
    </w:p>
    <w:p w14:paraId="6799B5F7"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Активтер мен пассивтерді басқару комитеті («АПБК»)</w:t>
      </w:r>
    </w:p>
    <w:p w14:paraId="0EE6B520" w14:textId="77777777"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Компанияның активтер мен пассивтерді басқару комитетінің (бұдан әрі – «АПБК») міндеттеріне тәуекелдерді жалпы басқару және пруденциалдық нормативтер мен ковенанттардың сақталуын бақылауды жүзеге асыру, қорландыру стратегиясын басқару, қаржылық және қаржылық емес тәуекелдер бойынша есептерді басқару және құрастыру кіреді.</w:t>
      </w:r>
    </w:p>
    <w:p w14:paraId="43BF51C9"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Қазынашылық</w:t>
      </w:r>
    </w:p>
    <w:p w14:paraId="1DB15899" w14:textId="77777777"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Компанияның қазынашылығы компанияның активтері мен міндеттемелерін, сондай-ақ жалпы қаржылық құрылымды басқаруға жауап береді. Қазынашылық өтімділік тәуекелі мен Компанияны қаржыландыру тәуекелі үшін де жауап береді.</w:t>
      </w:r>
    </w:p>
    <w:p w14:paraId="37A0B17C"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Ішкі аудит</w:t>
      </w:r>
    </w:p>
    <w:p w14:paraId="2AC5BBF6" w14:textId="53653238"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Компанияда өтетін тәуекелдерді басқару процестерін Ішкі аудит басқармасы тексереді, ол рәсімдердің жеткіліктілігін де, Компанияның осы рәсімдерді орындауын да тексереді. Ішкі аудит басқармасы басшылықпен жүргізілген тексерулердің нәтижелерін талқылайды және Аудит жөніндегі комитетке өзінің қорытындылары мен ұсынымдарын береді.</w:t>
      </w:r>
    </w:p>
    <w:p w14:paraId="5942CD1A" w14:textId="77777777" w:rsidR="00F31B67" w:rsidRPr="0092059D" w:rsidRDefault="00F31B67" w:rsidP="00F31B67">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Тәуекелдерді бағалау және тәуекелдер туралы ақпарат беру жүйелері</w:t>
      </w:r>
    </w:p>
    <w:p w14:paraId="72C350A2" w14:textId="6B420B78"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Кредиттік, нарықтық тәуекелдер және өтімділік тәуекелі тұтастай алғанда портфель деңгейінде де, жекелеген мәмілелер деңгейінде де Кредиттік комитеттер мен АПБК жүйесімен басқарылады және бақыланады. Шешім қабылдау процесінің тиімділігін арттыру үшін Компания тәуекелдің түріне және шамасына байланысты кредиттік комитеттердің иерархиялық құрылымын құрды. Сыртқы және ішкі қауіп факторлары Компанияның ұйымдық құрылымы шеңберінде анықталады және басқарылады.</w:t>
      </w:r>
    </w:p>
    <w:p w14:paraId="49F95029" w14:textId="6B4A793B"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Тәуекелдердің мониторингі мен бақылауы негізінен Компания белгілеген лимиттерге негізделеді. Мұндай лимиттер қызметті жүргізу стратегиясын және Компания жұмыс істейтін нарықтық жағдайларды, сондай-ақ Компания қабылдауға дайын тәуекел деңгейін көрсетеді және жекелеген салаларға ерекше назар аударылады. Бұдан басқа, Компания тәуекелдер мен операциялардың барлық түрлері бойынша жиынтық позицияға қатысты тәуекелдерді алып жүру бойынша өзінің жалпы қабілетін бақылайды және бағалайды.</w:t>
      </w:r>
    </w:p>
    <w:p w14:paraId="7C8511BA" w14:textId="77777777" w:rsidR="00F31B67" w:rsidRPr="0092059D" w:rsidRDefault="00F31B67" w:rsidP="00F31B67">
      <w:pPr>
        <w:widowControl w:val="0"/>
        <w:spacing w:before="120" w:after="120" w:line="240" w:lineRule="auto"/>
        <w:jc w:val="both"/>
        <w:rPr>
          <w:rFonts w:ascii="Times New Roman" w:hAnsi="Times New Roman"/>
          <w:lang w:val="kk-KZ"/>
        </w:rPr>
      </w:pPr>
      <w:r w:rsidRPr="0092059D">
        <w:rPr>
          <w:rFonts w:ascii="Times New Roman" w:hAnsi="Times New Roman"/>
          <w:lang w:val="kk-KZ"/>
        </w:rPr>
        <w:t>Компанияның барлық деңгейлері үшін тәуекелдер туралы әртүрлі есептер жасалады, олар компанияның барлық бөлімшелеріне ауқымды, қажетті және өзекті ақпаратқа қолжеткізуді қамтамасыз ету үшін таратылады.</w:t>
      </w:r>
    </w:p>
    <w:p w14:paraId="4A0355F2" w14:textId="569EE39A" w:rsidR="00993B88" w:rsidRPr="0092059D" w:rsidRDefault="00993B88"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br w:type="page"/>
      </w:r>
    </w:p>
    <w:p w14:paraId="3935C6E1" w14:textId="50C18B2F" w:rsidR="00993B88" w:rsidRPr="0092059D" w:rsidRDefault="00993B88" w:rsidP="00993B88">
      <w:pPr>
        <w:pStyle w:val="19"/>
        <w:numPr>
          <w:ilvl w:val="0"/>
          <w:numId w:val="0"/>
        </w:numPr>
        <w:spacing w:before="0" w:after="0"/>
        <w:ind w:left="567" w:hanging="567"/>
        <w:rPr>
          <w:rFonts w:ascii="Times New Roman" w:hAnsi="Times New Roman"/>
          <w:lang w:val="kk-KZ"/>
        </w:rPr>
      </w:pPr>
      <w:bookmarkStart w:id="377" w:name="_Toc175066091"/>
      <w:r w:rsidRPr="0092059D">
        <w:rPr>
          <w:rFonts w:ascii="Times New Roman" w:hAnsi="Times New Roman"/>
          <w:lang w:val="kk-KZ"/>
        </w:rPr>
        <w:lastRenderedPageBreak/>
        <w:t>23.</w:t>
      </w:r>
      <w:r w:rsidRPr="0092059D">
        <w:rPr>
          <w:rFonts w:ascii="Times New Roman" w:hAnsi="Times New Roman"/>
          <w:lang w:val="kk-KZ"/>
        </w:rPr>
        <w:tab/>
      </w:r>
      <w:r w:rsidR="000E36E8" w:rsidRPr="0092059D">
        <w:rPr>
          <w:rFonts w:ascii="Times New Roman" w:hAnsi="Times New Roman"/>
          <w:lang w:val="kk-KZ"/>
        </w:rPr>
        <w:t>Тәуекелдерді басқару (жалғасы)</w:t>
      </w:r>
      <w:bookmarkEnd w:id="377"/>
    </w:p>
    <w:p w14:paraId="3852F012" w14:textId="77777777" w:rsidR="000E36E8" w:rsidRPr="0092059D" w:rsidRDefault="000E36E8" w:rsidP="000E36E8">
      <w:pPr>
        <w:widowControl w:val="0"/>
        <w:spacing w:before="120" w:after="120" w:line="240" w:lineRule="auto"/>
        <w:jc w:val="both"/>
        <w:rPr>
          <w:rFonts w:ascii="Times New Roman" w:eastAsia="Times New Roman" w:hAnsi="Times New Roman"/>
          <w:b/>
          <w:iCs/>
          <w:sz w:val="18"/>
          <w:szCs w:val="18"/>
          <w:lang w:val="kk-KZ"/>
        </w:rPr>
      </w:pPr>
      <w:r w:rsidRPr="0092059D">
        <w:rPr>
          <w:rFonts w:ascii="Times New Roman" w:eastAsia="Times New Roman" w:hAnsi="Times New Roman"/>
          <w:b/>
          <w:iCs/>
          <w:sz w:val="18"/>
          <w:szCs w:val="18"/>
          <w:lang w:val="kk-KZ"/>
        </w:rPr>
        <w:t>Кіріспе (жалғасы)</w:t>
      </w:r>
    </w:p>
    <w:p w14:paraId="3DE8B7B4" w14:textId="60D0C42B" w:rsidR="00993B88" w:rsidRPr="0092059D" w:rsidRDefault="000E36E8" w:rsidP="000E36E8">
      <w:pPr>
        <w:pStyle w:val="36"/>
        <w:spacing w:after="0"/>
        <w:rPr>
          <w:rFonts w:ascii="Times New Roman" w:hAnsi="Times New Roman"/>
          <w:b/>
          <w:lang w:val="kk-KZ"/>
        </w:rPr>
      </w:pPr>
      <w:r w:rsidRPr="0092059D">
        <w:rPr>
          <w:rFonts w:ascii="Times New Roman" w:hAnsi="Times New Roman"/>
          <w:b/>
          <w:lang w:val="kk-KZ"/>
        </w:rPr>
        <w:t>Тәуекелдерді басқару құрылымы (жалғасы)</w:t>
      </w:r>
    </w:p>
    <w:p w14:paraId="0CC70AF8" w14:textId="77777777" w:rsidR="000E36E8" w:rsidRPr="0092059D" w:rsidRDefault="000E36E8" w:rsidP="000E36E8">
      <w:pPr>
        <w:widowControl w:val="0"/>
        <w:spacing w:before="120" w:after="120" w:line="240" w:lineRule="auto"/>
        <w:jc w:val="both"/>
        <w:rPr>
          <w:rFonts w:ascii="Times New Roman" w:eastAsia="Times New Roman" w:hAnsi="Times New Roman"/>
          <w:i/>
          <w:lang w:val="kk-KZ"/>
        </w:rPr>
      </w:pPr>
      <w:r w:rsidRPr="0092059D">
        <w:rPr>
          <w:rFonts w:ascii="Times New Roman" w:eastAsia="Times New Roman" w:hAnsi="Times New Roman"/>
          <w:i/>
          <w:lang w:val="kk-KZ"/>
        </w:rPr>
        <w:t>Тәуекелді азайту</w:t>
      </w:r>
    </w:p>
    <w:p w14:paraId="4AFC9380" w14:textId="77777777" w:rsidR="000E36E8" w:rsidRPr="0092059D" w:rsidRDefault="000E36E8" w:rsidP="000E36E8">
      <w:pPr>
        <w:widowControl w:val="0"/>
        <w:spacing w:before="120" w:after="120" w:line="240" w:lineRule="auto"/>
        <w:jc w:val="both"/>
        <w:rPr>
          <w:rFonts w:ascii="Times New Roman" w:hAnsi="Times New Roman"/>
          <w:lang w:val="kk-KZ"/>
        </w:rPr>
      </w:pPr>
      <w:r w:rsidRPr="0092059D">
        <w:rPr>
          <w:rFonts w:ascii="Times New Roman" w:hAnsi="Times New Roman"/>
          <w:lang w:val="kk-KZ"/>
        </w:rPr>
        <w:t>Тәуекелдерді басқару шеңберінде Компания пайыздық мөлшерлемелердегі, айырбас бағамдарындағы, сондай-ақ болжанатын мәмілелер бойынша позициялардағы өзгерістер салдарынан туындайтын позицияларды басқару үшін туынды және басқа да құралдарды пайдаланады.</w:t>
      </w:r>
    </w:p>
    <w:p w14:paraId="56B3734F" w14:textId="77777777" w:rsidR="000E36E8" w:rsidRPr="0092059D" w:rsidRDefault="000E36E8" w:rsidP="000E36E8">
      <w:pPr>
        <w:widowControl w:val="0"/>
        <w:spacing w:before="120" w:after="120" w:line="233" w:lineRule="auto"/>
        <w:jc w:val="both"/>
        <w:rPr>
          <w:rFonts w:ascii="Times New Roman" w:eastAsia="Times New Roman" w:hAnsi="Times New Roman"/>
          <w:i/>
          <w:lang w:val="kk-KZ"/>
        </w:rPr>
      </w:pPr>
      <w:r w:rsidRPr="0092059D">
        <w:rPr>
          <w:rFonts w:ascii="Times New Roman" w:eastAsia="Times New Roman" w:hAnsi="Times New Roman"/>
          <w:i/>
          <w:lang w:val="kk-KZ"/>
        </w:rPr>
        <w:t>Тәуекелдің шамадан тыс шоғырлануы</w:t>
      </w:r>
    </w:p>
    <w:p w14:paraId="3D5B876C" w14:textId="77777777" w:rsidR="000E36E8" w:rsidRPr="0092059D" w:rsidRDefault="000E36E8" w:rsidP="000E36E8">
      <w:pPr>
        <w:widowControl w:val="0"/>
        <w:spacing w:before="120" w:after="120" w:line="233" w:lineRule="auto"/>
        <w:jc w:val="both"/>
        <w:rPr>
          <w:rFonts w:ascii="Times New Roman" w:hAnsi="Times New Roman"/>
          <w:lang w:val="kk-KZ"/>
        </w:rPr>
      </w:pPr>
      <w:r w:rsidRPr="0092059D">
        <w:rPr>
          <w:rFonts w:ascii="Times New Roman" w:hAnsi="Times New Roman"/>
          <w:lang w:val="kk-KZ"/>
        </w:rPr>
        <w:t>Тәуекелдің шоғырлануы бірқатар контрагенттер ұқсас қызмет түрлерін жүзеге асырған немесе олардың қызметі бір географиялық аймақта жүргізілген немесе контрагенттер ұқсас экономикалық сипаттамаларға ие болған және экономикалық, саяси және басқа жағдайлардағы өзгерістер нәтижесінде осы контрагенттердің шарттық міндеттемелерді орындау қабілетіне ұқсас әсер еткен жағдайда туындайды. Тәуекелдің шоғырлануы белгілі бір салаға немесе географиялық аймаққа әсер ететін жағдайлардағы өзгерістерге Компания қызметінің нәтижелерінің салыстырмалы сезімталдығын көрсетеді.</w:t>
      </w:r>
    </w:p>
    <w:p w14:paraId="7B671F62" w14:textId="77777777" w:rsidR="000E36E8" w:rsidRPr="0092059D" w:rsidRDefault="000E36E8" w:rsidP="000E36E8">
      <w:pPr>
        <w:widowControl w:val="0"/>
        <w:spacing w:before="120" w:after="120" w:line="233" w:lineRule="auto"/>
        <w:jc w:val="both"/>
        <w:rPr>
          <w:rFonts w:ascii="Times New Roman" w:hAnsi="Times New Roman"/>
          <w:lang w:val="kk-KZ"/>
        </w:rPr>
      </w:pPr>
      <w:r w:rsidRPr="0092059D">
        <w:rPr>
          <w:rFonts w:ascii="Times New Roman" w:hAnsi="Times New Roman"/>
          <w:lang w:val="kk-KZ"/>
        </w:rPr>
        <w:t>Тәуекелдің шамадан тыс шоғырлануын болдырмау үшін Компанияның саясаты мен процедуралары әртараптандырылған портфельді қолдауға бағытталған арнайы қағидаттарды қамтиды. Тәуекелдің белгіленген шоғырлануын басқару жүзеге асырылады.</w:t>
      </w:r>
    </w:p>
    <w:p w14:paraId="3C9C7A92" w14:textId="77777777" w:rsidR="00505F8B" w:rsidRPr="0092059D" w:rsidRDefault="00505F8B" w:rsidP="00505F8B">
      <w:pPr>
        <w:widowControl w:val="0"/>
        <w:spacing w:before="120" w:after="120" w:line="233" w:lineRule="auto"/>
        <w:jc w:val="both"/>
        <w:rPr>
          <w:rFonts w:ascii="Times New Roman" w:eastAsia="Times New Roman" w:hAnsi="Times New Roman"/>
          <w:b/>
          <w:iCs/>
          <w:lang w:val="kk-KZ"/>
        </w:rPr>
      </w:pPr>
      <w:r w:rsidRPr="0092059D">
        <w:rPr>
          <w:rFonts w:ascii="Times New Roman" w:eastAsia="Times New Roman" w:hAnsi="Times New Roman"/>
          <w:b/>
          <w:iCs/>
          <w:lang w:val="kk-KZ"/>
        </w:rPr>
        <w:t>Нарықтық тәуекел</w:t>
      </w:r>
    </w:p>
    <w:p w14:paraId="5A1702FC" w14:textId="0B1BF4A2" w:rsidR="00505F8B" w:rsidRPr="0092059D" w:rsidRDefault="00505F8B" w:rsidP="00505F8B">
      <w:pPr>
        <w:widowControl w:val="0"/>
        <w:spacing w:before="120" w:after="120" w:line="233" w:lineRule="auto"/>
        <w:jc w:val="both"/>
        <w:rPr>
          <w:rFonts w:ascii="Times New Roman" w:hAnsi="Times New Roman"/>
          <w:lang w:val="kk-KZ"/>
        </w:rPr>
      </w:pPr>
      <w:r w:rsidRPr="0092059D">
        <w:rPr>
          <w:rFonts w:ascii="Times New Roman" w:hAnsi="Times New Roman"/>
          <w:lang w:val="kk-KZ"/>
        </w:rPr>
        <w:t>Нарықтық тәуекел – бұл нарықтық бағалардың өзгеруі салдарынан қаржы құралы бойынша әділ құнның немесе ақша қаражатының болашақ ағындарының өзгеру тәуекелі. Нарықтық тәуекел валюталық тәуекелден, пайыздық мөлшерлемелердің өзгеру тәуекелінен, сондай-ақ басқа да баға тәуекелдерінен тұрады. Нарықтық тәуекел негізінен нарықтағы жалпы және ерекше өзгерістердің және нарықтық бағалардың құбылмалылық деңгейінің өзгеруінің әсеріне ұшыраған пайыздық мөлшерлемелерге және шетел валютасына қатысты ашық позициялар бойынша туындайды.</w:t>
      </w:r>
    </w:p>
    <w:p w14:paraId="3FDA767B" w14:textId="77777777" w:rsidR="00505F8B" w:rsidRPr="0092059D" w:rsidRDefault="00505F8B" w:rsidP="00505F8B">
      <w:pPr>
        <w:widowControl w:val="0"/>
        <w:spacing w:before="120" w:after="120" w:line="233" w:lineRule="auto"/>
        <w:jc w:val="both"/>
        <w:rPr>
          <w:rFonts w:ascii="Times New Roman" w:hAnsi="Times New Roman"/>
          <w:lang w:val="kk-KZ"/>
        </w:rPr>
      </w:pPr>
      <w:r w:rsidRPr="0092059D">
        <w:rPr>
          <w:rFonts w:ascii="Times New Roman" w:hAnsi="Times New Roman"/>
          <w:lang w:val="kk-KZ"/>
        </w:rPr>
        <w:t>Нарықтық тәуекелді басқарудың міндеті нарықтық тәуекелге ұшыраудың қабылданған тәуекел үшін алынатын кірістілікті оңтайландыруды қамтамасыз ете отырып, қолайлы параметрлер шеңберінен шықпауын басқару және бақылау болып табылады.</w:t>
      </w:r>
    </w:p>
    <w:p w14:paraId="3B002CF8" w14:textId="77777777" w:rsidR="00505F8B" w:rsidRPr="0092059D" w:rsidRDefault="00505F8B" w:rsidP="00505F8B">
      <w:pPr>
        <w:widowControl w:val="0"/>
        <w:spacing w:before="120" w:after="120" w:line="233" w:lineRule="auto"/>
        <w:jc w:val="both"/>
        <w:rPr>
          <w:rFonts w:ascii="Times New Roman" w:hAnsi="Times New Roman"/>
          <w:lang w:val="kk-KZ"/>
        </w:rPr>
      </w:pPr>
      <w:r w:rsidRPr="0092059D">
        <w:rPr>
          <w:rFonts w:ascii="Times New Roman" w:hAnsi="Times New Roman"/>
          <w:lang w:val="kk-KZ"/>
        </w:rPr>
        <w:t>Басқарма төрағасы басқаратын АПБК нарықтық тәуекелді басқару үшін жауапты болады.</w:t>
      </w:r>
    </w:p>
    <w:p w14:paraId="066D5B64" w14:textId="77777777" w:rsidR="00505F8B" w:rsidRPr="0092059D" w:rsidRDefault="00505F8B" w:rsidP="00505F8B">
      <w:pPr>
        <w:widowControl w:val="0"/>
        <w:spacing w:before="120" w:after="120" w:line="233" w:lineRule="auto"/>
        <w:jc w:val="both"/>
        <w:rPr>
          <w:rFonts w:ascii="Times New Roman" w:eastAsia="Times New Roman" w:hAnsi="Times New Roman"/>
          <w:b/>
          <w:i/>
          <w:lang w:val="kk-KZ"/>
        </w:rPr>
      </w:pPr>
      <w:r w:rsidRPr="0092059D">
        <w:rPr>
          <w:rFonts w:ascii="Times New Roman" w:eastAsia="Times New Roman" w:hAnsi="Times New Roman"/>
          <w:b/>
          <w:i/>
          <w:lang w:val="kk-KZ"/>
        </w:rPr>
        <w:t>Пайыздық мөлшерлемелердің өзгеру тәуекелі</w:t>
      </w:r>
    </w:p>
    <w:p w14:paraId="2C57B584" w14:textId="77777777" w:rsidR="00505F8B" w:rsidRPr="0092059D" w:rsidRDefault="00505F8B" w:rsidP="00505F8B">
      <w:pPr>
        <w:widowControl w:val="0"/>
        <w:spacing w:before="120" w:after="120" w:line="233" w:lineRule="auto"/>
        <w:jc w:val="both"/>
        <w:rPr>
          <w:rFonts w:ascii="Times New Roman" w:hAnsi="Times New Roman"/>
          <w:lang w:val="kk-KZ"/>
        </w:rPr>
      </w:pPr>
      <w:r w:rsidRPr="0092059D">
        <w:rPr>
          <w:rFonts w:ascii="Times New Roman" w:hAnsi="Times New Roman"/>
          <w:lang w:val="kk-KZ"/>
        </w:rPr>
        <w:t>Пайыздық мөлшерлемелердің өзгеру тәуекелі – бұл нарықтық пайыздық мөлшерлемелердің өзгеруі салдарынан қаржы құралының әділ құнының өзгеру тәуекелі. Компания басым нарықтық пайыздық мөлшерлемелердің оның қаржылық жағдайына және ақша қаражатының ағынына ауытқуының ықпалына ұшырауы мүмкін. Мұндай ауытқулар пайыздық маржаның деңгейін жоғарылатуы мүмкін, бірақ сыйақы мөлшерлемелері күтпеген жағдайда өзгерсе, олар оны төмендетіп, шығындарға әкелуі мүмкін.</w:t>
      </w:r>
    </w:p>
    <w:p w14:paraId="543486A6" w14:textId="489F2F25" w:rsidR="00993B88" w:rsidRPr="0092059D" w:rsidRDefault="00993B88" w:rsidP="00097422">
      <w:pPr>
        <w:pStyle w:val="a4"/>
        <w:widowControl w:val="0"/>
        <w:spacing w:before="120" w:after="0"/>
        <w:rPr>
          <w:lang w:val="kk-KZ"/>
        </w:rPr>
      </w:pPr>
      <w:r w:rsidRPr="0092059D">
        <w:rPr>
          <w:lang w:val="kk-KZ"/>
        </w:rPr>
        <w:br w:type="page"/>
      </w:r>
    </w:p>
    <w:p w14:paraId="63AB2871" w14:textId="1D39BD3B" w:rsidR="00993B88" w:rsidRPr="0092059D" w:rsidRDefault="00993B88" w:rsidP="00993B88">
      <w:pPr>
        <w:pStyle w:val="19"/>
        <w:numPr>
          <w:ilvl w:val="0"/>
          <w:numId w:val="0"/>
        </w:numPr>
        <w:spacing w:before="0" w:after="0"/>
        <w:ind w:left="567" w:hanging="567"/>
        <w:rPr>
          <w:rFonts w:ascii="Times New Roman" w:hAnsi="Times New Roman"/>
          <w:lang w:val="kk-KZ"/>
        </w:rPr>
      </w:pPr>
      <w:bookmarkStart w:id="378" w:name="_Toc175066092"/>
      <w:r w:rsidRPr="0092059D">
        <w:rPr>
          <w:rFonts w:ascii="Times New Roman" w:hAnsi="Times New Roman"/>
          <w:lang w:val="kk-KZ"/>
        </w:rPr>
        <w:lastRenderedPageBreak/>
        <w:t>23.</w:t>
      </w:r>
      <w:r w:rsidRPr="0092059D">
        <w:rPr>
          <w:rFonts w:ascii="Times New Roman" w:hAnsi="Times New Roman"/>
          <w:lang w:val="kk-KZ"/>
        </w:rPr>
        <w:tab/>
      </w:r>
      <w:r w:rsidR="007042B8" w:rsidRPr="0092059D">
        <w:rPr>
          <w:rFonts w:ascii="Times New Roman" w:hAnsi="Times New Roman"/>
          <w:lang w:val="kk-KZ"/>
        </w:rPr>
        <w:t>Тәуекелдерді басқару (жалғасы)</w:t>
      </w:r>
      <w:bookmarkEnd w:id="378"/>
    </w:p>
    <w:p w14:paraId="73395F9E" w14:textId="046C1508" w:rsidR="00993B88" w:rsidRPr="0092059D" w:rsidRDefault="007042B8" w:rsidP="00993B88">
      <w:pPr>
        <w:pStyle w:val="27"/>
        <w:spacing w:after="0"/>
        <w:rPr>
          <w:rFonts w:ascii="Times New Roman" w:hAnsi="Times New Roman"/>
          <w:lang w:val="kk-KZ"/>
        </w:rPr>
      </w:pPr>
      <w:r w:rsidRPr="0092059D">
        <w:rPr>
          <w:rFonts w:ascii="Times New Roman" w:hAnsi="Times New Roman"/>
          <w:lang w:val="kk-KZ"/>
        </w:rPr>
        <w:t xml:space="preserve">Нарықтық тәуекел (жалғасы)  </w:t>
      </w:r>
    </w:p>
    <w:p w14:paraId="31720E6B" w14:textId="0552083A" w:rsidR="00993B88" w:rsidRPr="0092059D" w:rsidRDefault="007042B8" w:rsidP="00993B88">
      <w:pPr>
        <w:pStyle w:val="36"/>
        <w:spacing w:after="0"/>
        <w:rPr>
          <w:rFonts w:ascii="Times New Roman" w:hAnsi="Times New Roman"/>
          <w:b/>
          <w:i w:val="0"/>
          <w:lang w:val="kk-KZ"/>
        </w:rPr>
      </w:pPr>
      <w:r w:rsidRPr="0092059D">
        <w:rPr>
          <w:rFonts w:ascii="Times New Roman" w:hAnsi="Times New Roman"/>
          <w:b/>
          <w:lang w:val="kk-KZ"/>
        </w:rPr>
        <w:t xml:space="preserve">Пайыздық мөлшерлемелердің өзгеру қаупі (жалғасы </w:t>
      </w:r>
    </w:p>
    <w:p w14:paraId="0A369230" w14:textId="77777777" w:rsidR="007042B8" w:rsidRPr="0092059D" w:rsidRDefault="007042B8" w:rsidP="007042B8">
      <w:pPr>
        <w:pStyle w:val="a4"/>
        <w:widowControl w:val="0"/>
        <w:spacing w:before="120" w:after="120" w:line="233" w:lineRule="auto"/>
        <w:rPr>
          <w:i/>
          <w:lang w:val="kk-KZ"/>
        </w:rPr>
      </w:pPr>
      <w:r w:rsidRPr="0092059D">
        <w:rPr>
          <w:i/>
          <w:lang w:val="kk-KZ"/>
        </w:rPr>
        <w:t>Пайыздық мөлшерлемелердің өзгеруіне сезімталдықты талдау</w:t>
      </w:r>
    </w:p>
    <w:p w14:paraId="1A113A55" w14:textId="3A90FA30" w:rsidR="00CC5E2E" w:rsidRPr="0092059D" w:rsidRDefault="007042B8" w:rsidP="006D41BE">
      <w:pPr>
        <w:pStyle w:val="a4"/>
        <w:widowControl w:val="0"/>
        <w:spacing w:before="120" w:after="120" w:line="233" w:lineRule="auto"/>
        <w:rPr>
          <w:rFonts w:ascii="Garamond" w:hAnsi="Garamond"/>
          <w:lang w:val="kk-KZ"/>
        </w:rPr>
      </w:pPr>
      <w:r w:rsidRPr="0092059D">
        <w:rPr>
          <w:bCs/>
          <w:lang w:val="kk-KZ"/>
        </w:rPr>
        <w:t>Пайыздық мөлшерлемелерді қайта қарау мерзімдерін талдауға негізделген пайыздық мөлшерлемелердің өзгеру тәуекелін басқару қаржы активтері мен міндеттемелердің сезімталдығына мониторинг жүргізумен толықтырылады. 202</w:t>
      </w:r>
      <w:r w:rsidR="006D41BE" w:rsidRPr="0092059D">
        <w:rPr>
          <w:bCs/>
          <w:lang w:val="kk-KZ"/>
        </w:rPr>
        <w:t>3</w:t>
      </w:r>
      <w:r w:rsidRPr="0092059D">
        <w:rPr>
          <w:bCs/>
          <w:lang w:val="kk-KZ"/>
        </w:rPr>
        <w:t xml:space="preserve"> және 202</w:t>
      </w:r>
      <w:r w:rsidR="006D41BE" w:rsidRPr="0092059D">
        <w:rPr>
          <w:bCs/>
          <w:lang w:val="kk-KZ"/>
        </w:rPr>
        <w:t>2</w:t>
      </w:r>
      <w:r w:rsidRPr="0092059D">
        <w:rPr>
          <w:bCs/>
          <w:lang w:val="kk-KZ"/>
        </w:rPr>
        <w:t xml:space="preserve"> жылғы 31 желтоқсандағы жағдай бойынша қолданыстағы өзгермелі пайыздық мөлшерлемесі бар пайыздық активтер мен міндеттемелер бойынша пайыздық мөлшерлемелерді ұлғайту немесе азайту жағына кірістілік қисықтарын 100 базистік тармаққа параллель жылжытудың оңайлатылған сценарийі негізінде жасалған пайыздық мөлшерлемелердің өзгеруіне салық салынғанға дейінгі пайданың немесе залалдың және капиталдың сезімталдығын талдау (пайыздық мөлшерлемелерді қайта қарау тәуекелі) төмендегі түрде ұсынылуы мүмкін</w:t>
      </w:r>
      <w:r w:rsidRPr="0092059D">
        <w:rPr>
          <w:rFonts w:ascii="Garamond" w:hAnsi="Garamond"/>
          <w:bCs/>
          <w:lang w:val="kk-KZ"/>
        </w:rPr>
        <w:t>:</w:t>
      </w:r>
    </w:p>
    <w:tbl>
      <w:tblPr>
        <w:tblW w:w="9643" w:type="dxa"/>
        <w:jc w:val="center"/>
        <w:tblLayout w:type="fixed"/>
        <w:tblLook w:val="0000" w:firstRow="0" w:lastRow="0" w:firstColumn="0" w:lastColumn="0" w:noHBand="0" w:noVBand="0"/>
      </w:tblPr>
      <w:tblGrid>
        <w:gridCol w:w="6241"/>
        <w:gridCol w:w="1701"/>
        <w:gridCol w:w="1701"/>
      </w:tblGrid>
      <w:tr w:rsidR="00C63957" w:rsidRPr="0092059D" w14:paraId="4A6C7663" w14:textId="77777777" w:rsidTr="008553E8">
        <w:trPr>
          <w:trHeight w:val="227"/>
          <w:jc w:val="center"/>
        </w:trPr>
        <w:tc>
          <w:tcPr>
            <w:tcW w:w="3236" w:type="pct"/>
            <w:vAlign w:val="bottom"/>
          </w:tcPr>
          <w:p w14:paraId="5195B1C5" w14:textId="77777777" w:rsidR="00526D0D" w:rsidRPr="0092059D" w:rsidRDefault="00526D0D"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882" w:type="pct"/>
            <w:tcBorders>
              <w:bottom w:val="single" w:sz="4" w:space="0" w:color="auto"/>
            </w:tcBorders>
            <w:vAlign w:val="bottom"/>
          </w:tcPr>
          <w:p w14:paraId="76D1C402" w14:textId="66B0A32D" w:rsidR="00526D0D" w:rsidRPr="0092059D" w:rsidRDefault="00526D0D" w:rsidP="006D41BE">
            <w:pPr>
              <w:widowControl w:val="0"/>
              <w:spacing w:after="0" w:line="240" w:lineRule="auto"/>
              <w:ind w:left="-108" w:right="68"/>
              <w:jc w:val="right"/>
              <w:rPr>
                <w:rFonts w:ascii="Times New Roman" w:eastAsia="Arial Unicode MS" w:hAnsi="Times New Roman"/>
                <w:b/>
                <w:bCs/>
                <w:i/>
                <w:lang w:val="kk-KZ"/>
              </w:rPr>
            </w:pPr>
            <w:r w:rsidRPr="0092059D">
              <w:rPr>
                <w:rFonts w:ascii="Times New Roman" w:eastAsia="Arial Unicode MS" w:hAnsi="Times New Roman"/>
                <w:b/>
                <w:bCs/>
                <w:i/>
                <w:lang w:val="kk-KZ"/>
              </w:rPr>
              <w:t>202</w:t>
            </w:r>
            <w:r w:rsidR="00F3480A" w:rsidRPr="0092059D">
              <w:rPr>
                <w:rFonts w:ascii="Times New Roman" w:eastAsia="Arial Unicode MS" w:hAnsi="Times New Roman"/>
                <w:b/>
                <w:bCs/>
                <w:i/>
                <w:lang w:val="kk-KZ"/>
              </w:rPr>
              <w:t>3</w:t>
            </w:r>
            <w:r w:rsidR="00F96F0A" w:rsidRPr="0092059D">
              <w:rPr>
                <w:rFonts w:ascii="Times New Roman" w:eastAsia="Arial Unicode MS" w:hAnsi="Times New Roman"/>
                <w:b/>
                <w:bCs/>
                <w:i/>
                <w:lang w:val="kk-KZ"/>
              </w:rPr>
              <w:t xml:space="preserve"> </w:t>
            </w:r>
            <w:r w:rsidR="006D41BE" w:rsidRPr="0092059D">
              <w:rPr>
                <w:rFonts w:ascii="Times New Roman" w:eastAsia="Arial Unicode MS" w:hAnsi="Times New Roman"/>
                <w:b/>
                <w:bCs/>
                <w:i/>
                <w:lang w:val="kk-KZ"/>
              </w:rPr>
              <w:t>жыл</w:t>
            </w:r>
          </w:p>
        </w:tc>
        <w:tc>
          <w:tcPr>
            <w:tcW w:w="882" w:type="pct"/>
            <w:tcBorders>
              <w:bottom w:val="single" w:sz="4" w:space="0" w:color="auto"/>
            </w:tcBorders>
            <w:vAlign w:val="bottom"/>
          </w:tcPr>
          <w:p w14:paraId="685971B7" w14:textId="0DBEEC86" w:rsidR="00526D0D" w:rsidRPr="0092059D" w:rsidRDefault="00526D0D" w:rsidP="006D41BE">
            <w:pPr>
              <w:widowControl w:val="0"/>
              <w:spacing w:after="0" w:line="240" w:lineRule="auto"/>
              <w:ind w:left="-108" w:right="68"/>
              <w:jc w:val="right"/>
              <w:rPr>
                <w:rFonts w:ascii="Times New Roman" w:eastAsia="Arial Unicode MS" w:hAnsi="Times New Roman"/>
                <w:b/>
                <w:bCs/>
                <w:i/>
                <w:lang w:val="kk-KZ"/>
              </w:rPr>
            </w:pPr>
            <w:r w:rsidRPr="0092059D">
              <w:rPr>
                <w:rFonts w:ascii="Times New Roman" w:eastAsia="Arial Unicode MS" w:hAnsi="Times New Roman"/>
                <w:b/>
                <w:bCs/>
                <w:i/>
                <w:lang w:val="kk-KZ"/>
              </w:rPr>
              <w:t>20</w:t>
            </w:r>
            <w:r w:rsidR="00F96F0A" w:rsidRPr="0092059D">
              <w:rPr>
                <w:rFonts w:ascii="Times New Roman" w:eastAsia="Arial Unicode MS" w:hAnsi="Times New Roman"/>
                <w:b/>
                <w:bCs/>
                <w:i/>
                <w:lang w:val="kk-KZ"/>
              </w:rPr>
              <w:t>2</w:t>
            </w:r>
            <w:r w:rsidR="00F3480A" w:rsidRPr="0092059D">
              <w:rPr>
                <w:rFonts w:ascii="Times New Roman" w:eastAsia="Arial Unicode MS" w:hAnsi="Times New Roman"/>
                <w:b/>
                <w:bCs/>
                <w:i/>
                <w:lang w:val="kk-KZ"/>
              </w:rPr>
              <w:t>2</w:t>
            </w:r>
            <w:r w:rsidRPr="0092059D">
              <w:rPr>
                <w:rFonts w:ascii="Times New Roman" w:eastAsia="Arial Unicode MS" w:hAnsi="Times New Roman"/>
                <w:b/>
                <w:bCs/>
                <w:i/>
                <w:lang w:val="kk-KZ"/>
              </w:rPr>
              <w:t xml:space="preserve"> </w:t>
            </w:r>
            <w:r w:rsidR="006D41BE" w:rsidRPr="0092059D">
              <w:rPr>
                <w:rFonts w:ascii="Times New Roman" w:eastAsia="Arial Unicode MS" w:hAnsi="Times New Roman"/>
                <w:b/>
                <w:bCs/>
                <w:i/>
                <w:lang w:val="kk-KZ"/>
              </w:rPr>
              <w:t>жыл</w:t>
            </w:r>
          </w:p>
        </w:tc>
      </w:tr>
      <w:tr w:rsidR="00C63957" w:rsidRPr="0092059D" w14:paraId="59940B55" w14:textId="77777777" w:rsidTr="008553E8">
        <w:trPr>
          <w:trHeight w:val="227"/>
          <w:jc w:val="center"/>
        </w:trPr>
        <w:tc>
          <w:tcPr>
            <w:tcW w:w="3236" w:type="pct"/>
            <w:vAlign w:val="bottom"/>
          </w:tcPr>
          <w:p w14:paraId="3E0685F0" w14:textId="77777777" w:rsidR="00526D0D" w:rsidRPr="0092059D" w:rsidRDefault="00526D0D"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882" w:type="pct"/>
            <w:tcBorders>
              <w:top w:val="single" w:sz="4" w:space="0" w:color="auto"/>
              <w:bottom w:val="single" w:sz="4" w:space="0" w:color="auto"/>
            </w:tcBorders>
            <w:vAlign w:val="bottom"/>
          </w:tcPr>
          <w:p w14:paraId="1B4D1717" w14:textId="575FB97B" w:rsidR="00526D0D" w:rsidRPr="0092059D" w:rsidRDefault="006D41BE" w:rsidP="00097422">
            <w:pPr>
              <w:widowControl w:val="0"/>
              <w:spacing w:after="0" w:line="240" w:lineRule="auto"/>
              <w:ind w:left="-108" w:right="68"/>
              <w:jc w:val="right"/>
              <w:rPr>
                <w:rFonts w:ascii="Times New Roman" w:eastAsia="Arial Unicode MS" w:hAnsi="Times New Roman"/>
                <w:b/>
                <w:bCs/>
                <w:i/>
                <w:lang w:val="kk-KZ"/>
              </w:rPr>
            </w:pPr>
            <w:r w:rsidRPr="0092059D">
              <w:rPr>
                <w:rFonts w:ascii="Times New Roman" w:eastAsia="Arial Unicode MS" w:hAnsi="Times New Roman"/>
                <w:b/>
                <w:bCs/>
                <w:i/>
                <w:lang w:val="kk-KZ"/>
              </w:rPr>
              <w:t>Салық салғанға дейін пайдаға әсері</w:t>
            </w:r>
          </w:p>
        </w:tc>
        <w:tc>
          <w:tcPr>
            <w:tcW w:w="882" w:type="pct"/>
            <w:tcBorders>
              <w:top w:val="single" w:sz="4" w:space="0" w:color="auto"/>
              <w:bottom w:val="single" w:sz="4" w:space="0" w:color="auto"/>
            </w:tcBorders>
            <w:vAlign w:val="bottom"/>
          </w:tcPr>
          <w:p w14:paraId="777B8B18" w14:textId="1BBAF9E4" w:rsidR="00526D0D" w:rsidRPr="0092059D" w:rsidRDefault="006D41BE" w:rsidP="00097422">
            <w:pPr>
              <w:widowControl w:val="0"/>
              <w:spacing w:after="0" w:line="240" w:lineRule="auto"/>
              <w:ind w:left="-108" w:right="68"/>
              <w:jc w:val="right"/>
              <w:rPr>
                <w:rFonts w:ascii="Times New Roman" w:eastAsia="Arial Unicode MS" w:hAnsi="Times New Roman"/>
                <w:b/>
                <w:bCs/>
                <w:i/>
                <w:lang w:val="kk-KZ"/>
              </w:rPr>
            </w:pPr>
            <w:r w:rsidRPr="0092059D">
              <w:rPr>
                <w:rFonts w:ascii="Times New Roman" w:eastAsia="Arial Unicode MS" w:hAnsi="Times New Roman"/>
                <w:b/>
                <w:bCs/>
                <w:i/>
                <w:lang w:val="kk-KZ"/>
              </w:rPr>
              <w:t>Салық салғанға дейін пайдаға әсері</w:t>
            </w:r>
          </w:p>
        </w:tc>
      </w:tr>
      <w:tr w:rsidR="00715A57" w:rsidRPr="0092059D" w14:paraId="63C98440" w14:textId="77777777" w:rsidTr="00715A57">
        <w:trPr>
          <w:trHeight w:val="227"/>
          <w:jc w:val="center"/>
        </w:trPr>
        <w:tc>
          <w:tcPr>
            <w:tcW w:w="3236" w:type="pct"/>
            <w:vAlign w:val="bottom"/>
          </w:tcPr>
          <w:p w14:paraId="14BC02A8" w14:textId="77777777" w:rsidR="00715A57" w:rsidRPr="0092059D" w:rsidRDefault="00715A57"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882" w:type="pct"/>
            <w:tcBorders>
              <w:top w:val="single" w:sz="4" w:space="0" w:color="auto"/>
            </w:tcBorders>
            <w:vAlign w:val="bottom"/>
          </w:tcPr>
          <w:p w14:paraId="0BBEB0EA" w14:textId="77777777" w:rsidR="00715A57" w:rsidRPr="0092059D" w:rsidRDefault="00715A57" w:rsidP="00097422">
            <w:pPr>
              <w:widowControl w:val="0"/>
              <w:spacing w:after="0" w:line="240" w:lineRule="auto"/>
              <w:ind w:left="-108" w:right="68"/>
              <w:jc w:val="right"/>
              <w:rPr>
                <w:rFonts w:ascii="Times New Roman" w:eastAsia="Arial Unicode MS" w:hAnsi="Times New Roman"/>
                <w:b/>
                <w:bCs/>
                <w:i/>
                <w:lang w:val="kk-KZ"/>
              </w:rPr>
            </w:pPr>
          </w:p>
        </w:tc>
        <w:tc>
          <w:tcPr>
            <w:tcW w:w="882" w:type="pct"/>
            <w:tcBorders>
              <w:top w:val="single" w:sz="4" w:space="0" w:color="auto"/>
            </w:tcBorders>
            <w:vAlign w:val="bottom"/>
          </w:tcPr>
          <w:p w14:paraId="2D95B83B" w14:textId="77777777" w:rsidR="00715A57" w:rsidRPr="0092059D" w:rsidRDefault="00715A57" w:rsidP="00097422">
            <w:pPr>
              <w:widowControl w:val="0"/>
              <w:spacing w:after="0" w:line="240" w:lineRule="auto"/>
              <w:ind w:left="-108" w:right="68"/>
              <w:jc w:val="right"/>
              <w:rPr>
                <w:rFonts w:ascii="Times New Roman" w:eastAsia="Arial Unicode MS" w:hAnsi="Times New Roman"/>
                <w:b/>
                <w:bCs/>
                <w:i/>
                <w:lang w:val="kk-KZ"/>
              </w:rPr>
            </w:pPr>
          </w:p>
        </w:tc>
      </w:tr>
      <w:tr w:rsidR="006D41BE" w:rsidRPr="0092059D" w14:paraId="151AC496" w14:textId="77777777" w:rsidTr="00715A57">
        <w:trPr>
          <w:trHeight w:val="227"/>
          <w:jc w:val="center"/>
        </w:trPr>
        <w:tc>
          <w:tcPr>
            <w:tcW w:w="3236" w:type="pct"/>
            <w:vAlign w:val="bottom"/>
          </w:tcPr>
          <w:p w14:paraId="1F83A036" w14:textId="1314422B" w:rsidR="006D41BE" w:rsidRPr="0092059D" w:rsidRDefault="006D41BE" w:rsidP="006D41BE">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bCs/>
                <w:sz w:val="20"/>
                <w:lang w:val="kk-KZ"/>
              </w:rPr>
              <w:t xml:space="preserve">Мөлшерлемелерді ұлғайту жағына 100 базистік тармаққа параллель жылжу  </w:t>
            </w:r>
          </w:p>
        </w:tc>
        <w:tc>
          <w:tcPr>
            <w:tcW w:w="882" w:type="pct"/>
            <w:vAlign w:val="bottom"/>
          </w:tcPr>
          <w:p w14:paraId="17A5F36A" w14:textId="03939DFF" w:rsidR="006D41BE" w:rsidRPr="0092059D" w:rsidRDefault="006D41BE" w:rsidP="006D41BE">
            <w:pPr>
              <w:pStyle w:val="tabletext0"/>
              <w:widowControl w:val="0"/>
              <w:shd w:val="clear" w:color="auto" w:fill="FFFFFF" w:themeFill="background1"/>
              <w:tabs>
                <w:tab w:val="decimal" w:pos="1418"/>
              </w:tabs>
              <w:spacing w:before="0" w:after="0"/>
              <w:rPr>
                <w:b/>
                <w:szCs w:val="20"/>
                <w:lang w:val="kk-KZ"/>
              </w:rPr>
            </w:pPr>
            <w:r w:rsidRPr="0092059D">
              <w:rPr>
                <w:b/>
                <w:szCs w:val="20"/>
                <w:lang w:val="kk-KZ"/>
              </w:rPr>
              <w:t>(103.111)</w:t>
            </w:r>
          </w:p>
        </w:tc>
        <w:tc>
          <w:tcPr>
            <w:tcW w:w="882" w:type="pct"/>
            <w:vAlign w:val="bottom"/>
          </w:tcPr>
          <w:p w14:paraId="5477DB09" w14:textId="088857F9" w:rsidR="006D41BE" w:rsidRPr="0092059D" w:rsidRDefault="006D41BE" w:rsidP="006D41BE">
            <w:pPr>
              <w:pStyle w:val="tabletext0"/>
              <w:widowControl w:val="0"/>
              <w:shd w:val="clear" w:color="auto" w:fill="FFFFFF" w:themeFill="background1"/>
              <w:tabs>
                <w:tab w:val="decimal" w:pos="1418"/>
              </w:tabs>
              <w:spacing w:before="0" w:after="0"/>
              <w:rPr>
                <w:szCs w:val="20"/>
                <w:lang w:val="kk-KZ"/>
              </w:rPr>
            </w:pPr>
            <w:r w:rsidRPr="0092059D">
              <w:rPr>
                <w:szCs w:val="20"/>
                <w:lang w:val="kk-KZ"/>
              </w:rPr>
              <w:t>(106.076)</w:t>
            </w:r>
          </w:p>
        </w:tc>
      </w:tr>
      <w:tr w:rsidR="006D41BE" w:rsidRPr="0092059D" w14:paraId="6B81CEBB" w14:textId="77777777" w:rsidTr="008553E8">
        <w:trPr>
          <w:trHeight w:val="227"/>
          <w:jc w:val="center"/>
        </w:trPr>
        <w:tc>
          <w:tcPr>
            <w:tcW w:w="3236" w:type="pct"/>
            <w:vAlign w:val="bottom"/>
          </w:tcPr>
          <w:p w14:paraId="3EF45994" w14:textId="782A3C79" w:rsidR="006D41BE" w:rsidRPr="0092059D" w:rsidRDefault="006D41BE" w:rsidP="006D41BE">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bCs/>
                <w:sz w:val="20"/>
                <w:lang w:val="kk-KZ"/>
              </w:rPr>
              <w:t xml:space="preserve">Мөлшерлемелерді азайту жағына 100 базистік тармаққа параллель жылжу  </w:t>
            </w:r>
          </w:p>
        </w:tc>
        <w:tc>
          <w:tcPr>
            <w:tcW w:w="882" w:type="pct"/>
            <w:vAlign w:val="bottom"/>
          </w:tcPr>
          <w:p w14:paraId="3F1D4740" w14:textId="28CB1B04" w:rsidR="006D41BE" w:rsidRPr="0092059D" w:rsidRDefault="006D41BE" w:rsidP="006D41BE">
            <w:pPr>
              <w:pStyle w:val="tabletext0"/>
              <w:widowControl w:val="0"/>
              <w:shd w:val="clear" w:color="auto" w:fill="FFFFFF" w:themeFill="background1"/>
              <w:tabs>
                <w:tab w:val="decimal" w:pos="1418"/>
              </w:tabs>
              <w:spacing w:before="0" w:after="0"/>
              <w:rPr>
                <w:b/>
                <w:szCs w:val="20"/>
                <w:lang w:val="kk-KZ"/>
              </w:rPr>
            </w:pPr>
            <w:r w:rsidRPr="0092059D">
              <w:rPr>
                <w:b/>
                <w:szCs w:val="20"/>
                <w:lang w:val="kk-KZ"/>
              </w:rPr>
              <w:t>103.111</w:t>
            </w:r>
          </w:p>
        </w:tc>
        <w:tc>
          <w:tcPr>
            <w:tcW w:w="882" w:type="pct"/>
            <w:vAlign w:val="bottom"/>
          </w:tcPr>
          <w:p w14:paraId="61433CD6" w14:textId="2C20B37E" w:rsidR="006D41BE" w:rsidRPr="0092059D" w:rsidRDefault="006D41BE" w:rsidP="006D41BE">
            <w:pPr>
              <w:pStyle w:val="tabletext0"/>
              <w:widowControl w:val="0"/>
              <w:shd w:val="clear" w:color="auto" w:fill="FFFFFF" w:themeFill="background1"/>
              <w:tabs>
                <w:tab w:val="decimal" w:pos="1418"/>
              </w:tabs>
              <w:spacing w:before="0" w:after="0"/>
              <w:rPr>
                <w:szCs w:val="20"/>
                <w:lang w:val="kk-KZ"/>
              </w:rPr>
            </w:pPr>
            <w:r w:rsidRPr="0092059D">
              <w:rPr>
                <w:szCs w:val="20"/>
                <w:lang w:val="kk-KZ"/>
              </w:rPr>
              <w:t>106.076</w:t>
            </w:r>
          </w:p>
        </w:tc>
      </w:tr>
    </w:tbl>
    <w:p w14:paraId="41F97CAE" w14:textId="77777777" w:rsidR="006D41BE" w:rsidRPr="0092059D" w:rsidRDefault="006D41BE" w:rsidP="006D41BE">
      <w:pPr>
        <w:pStyle w:val="36"/>
        <w:rPr>
          <w:rFonts w:ascii="Times New Roman" w:hAnsi="Times New Roman"/>
          <w:i w:val="0"/>
          <w:lang w:val="kk-KZ"/>
        </w:rPr>
      </w:pPr>
      <w:r w:rsidRPr="0092059D">
        <w:rPr>
          <w:rFonts w:ascii="Times New Roman" w:hAnsi="Times New Roman"/>
          <w:b/>
          <w:lang w:val="kk-KZ"/>
        </w:rPr>
        <w:t>Валюталық тәуекел</w:t>
      </w:r>
    </w:p>
    <w:p w14:paraId="1B30FFDF" w14:textId="77777777" w:rsidR="006D41BE" w:rsidRPr="0092059D" w:rsidRDefault="006D41BE" w:rsidP="006D41BE">
      <w:pPr>
        <w:pStyle w:val="StyleContinuedUnivers45Light"/>
        <w:keepNext w:val="0"/>
        <w:keepLines w:val="0"/>
        <w:pageBreakBefore w:val="0"/>
        <w:widowControl w:val="0"/>
        <w:tabs>
          <w:tab w:val="clear" w:pos="567"/>
        </w:tabs>
        <w:spacing w:before="120" w:after="120"/>
        <w:ind w:left="0" w:firstLine="0"/>
        <w:jc w:val="both"/>
        <w:rPr>
          <w:rFonts w:ascii="Times New Roman" w:hAnsi="Times New Roman"/>
          <w:b w:val="0"/>
          <w:lang w:val="kk-KZ"/>
        </w:rPr>
      </w:pPr>
      <w:r w:rsidRPr="0092059D">
        <w:rPr>
          <w:rFonts w:ascii="Times New Roman" w:hAnsi="Times New Roman"/>
          <w:b w:val="0"/>
          <w:lang w:val="kk-KZ"/>
        </w:rPr>
        <w:t xml:space="preserve">Валюталық тәуекел – бұл валюталардың айырбас бағамының өзгеруі салдарында қаржы құралының әділ құнының өзгеру тәуекелі.  </w:t>
      </w:r>
    </w:p>
    <w:p w14:paraId="188EB201" w14:textId="3321A393" w:rsidR="003773D1" w:rsidRPr="0092059D" w:rsidRDefault="006D41BE" w:rsidP="006D41BE">
      <w:pPr>
        <w:pStyle w:val="StyleContinuedUnivers45Light"/>
        <w:keepNext w:val="0"/>
        <w:keepLines w:val="0"/>
        <w:pageBreakBefore w:val="0"/>
        <w:widowControl w:val="0"/>
        <w:tabs>
          <w:tab w:val="clear" w:pos="567"/>
        </w:tabs>
        <w:spacing w:before="120" w:after="0"/>
        <w:ind w:left="0" w:firstLine="0"/>
        <w:jc w:val="both"/>
        <w:rPr>
          <w:rFonts w:ascii="Times New Roman" w:hAnsi="Times New Roman"/>
          <w:b w:val="0"/>
          <w:lang w:val="kk-KZ"/>
        </w:rPr>
      </w:pPr>
      <w:r w:rsidRPr="0092059D">
        <w:rPr>
          <w:rFonts w:ascii="Times New Roman" w:hAnsi="Times New Roman"/>
          <w:b w:val="0"/>
          <w:bCs w:val="0"/>
          <w:lang w:val="kk-KZ"/>
        </w:rPr>
        <w:t xml:space="preserve">Төменде АҚШ долларында көрсетілген сомалар келтірілген: </w:t>
      </w:r>
      <w:r w:rsidRPr="0092059D">
        <w:rPr>
          <w:rFonts w:ascii="Times New Roman" w:hAnsi="Times New Roman"/>
          <w:b w:val="0"/>
          <w:lang w:val="kk-KZ"/>
        </w:rPr>
        <w:t xml:space="preserve"> </w:t>
      </w:r>
    </w:p>
    <w:p w14:paraId="354F86FD" w14:textId="58AE7F33" w:rsidR="007E7322" w:rsidRPr="0092059D" w:rsidRDefault="006D41BE" w:rsidP="00097422">
      <w:pPr>
        <w:pStyle w:val="StyleContinuedUnivers45Light"/>
        <w:keepNext w:val="0"/>
        <w:keepLines w:val="0"/>
        <w:pageBreakBefore w:val="0"/>
        <w:widowControl w:val="0"/>
        <w:tabs>
          <w:tab w:val="clear" w:pos="567"/>
        </w:tabs>
        <w:spacing w:before="120" w:after="120"/>
        <w:ind w:left="0" w:firstLine="0"/>
        <w:jc w:val="both"/>
        <w:rPr>
          <w:rFonts w:ascii="Times New Roman" w:hAnsi="Times New Roman"/>
          <w:b w:val="0"/>
          <w:bCs w:val="0"/>
          <w:lang w:val="kk-KZ"/>
        </w:rPr>
      </w:pPr>
      <w:r w:rsidRPr="0092059D">
        <w:rPr>
          <w:rFonts w:ascii="Times New Roman" w:hAnsi="Times New Roman"/>
          <w:b w:val="0"/>
          <w:bCs w:val="0"/>
          <w:lang w:val="kk-KZ"/>
        </w:rPr>
        <w:t xml:space="preserve"> </w:t>
      </w:r>
    </w:p>
    <w:tbl>
      <w:tblPr>
        <w:tblW w:w="9639" w:type="dxa"/>
        <w:jc w:val="center"/>
        <w:tblLayout w:type="fixed"/>
        <w:tblLook w:val="04A0" w:firstRow="1" w:lastRow="0" w:firstColumn="1" w:lastColumn="0" w:noHBand="0" w:noVBand="1"/>
      </w:tblPr>
      <w:tblGrid>
        <w:gridCol w:w="6237"/>
        <w:gridCol w:w="1701"/>
        <w:gridCol w:w="1701"/>
      </w:tblGrid>
      <w:tr w:rsidR="00C63957" w:rsidRPr="0092059D" w14:paraId="490DC7B9" w14:textId="77777777" w:rsidTr="00945077">
        <w:trPr>
          <w:trHeight w:val="227"/>
          <w:tblHeader/>
          <w:jc w:val="center"/>
        </w:trPr>
        <w:tc>
          <w:tcPr>
            <w:tcW w:w="6237" w:type="dxa"/>
            <w:vAlign w:val="bottom"/>
          </w:tcPr>
          <w:p w14:paraId="46FA5B58" w14:textId="77777777" w:rsidR="00C737A2" w:rsidRPr="0092059D" w:rsidRDefault="00C737A2"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
                <w:color w:val="1F497D" w:themeColor="text2"/>
                <w:sz w:val="20"/>
                <w:lang w:val="kk-KZ"/>
              </w:rPr>
            </w:pPr>
          </w:p>
        </w:tc>
        <w:tc>
          <w:tcPr>
            <w:tcW w:w="1701" w:type="dxa"/>
            <w:tcBorders>
              <w:bottom w:val="single" w:sz="4" w:space="0" w:color="auto"/>
            </w:tcBorders>
            <w:vAlign w:val="bottom"/>
            <w:hideMark/>
          </w:tcPr>
          <w:p w14:paraId="30655156" w14:textId="009A355B" w:rsidR="006D41BE" w:rsidRPr="0092059D" w:rsidRDefault="006D41BE" w:rsidP="006D41BE">
            <w:pPr>
              <w:pStyle w:val="Tabletext"/>
              <w:widowControl w:val="0"/>
              <w:shd w:val="clear" w:color="auto" w:fill="FFFFFF" w:themeFill="background1"/>
              <w:spacing w:before="0" w:after="0"/>
              <w:ind w:left="-108" w:right="68"/>
              <w:jc w:val="right"/>
              <w:rPr>
                <w:b/>
                <w:bCs/>
                <w:i/>
                <w:sz w:val="20"/>
                <w:lang w:val="kk-KZ"/>
              </w:rPr>
            </w:pPr>
            <w:r w:rsidRPr="0092059D">
              <w:rPr>
                <w:b/>
                <w:bCs/>
                <w:i/>
                <w:sz w:val="20"/>
                <w:lang w:val="kk-KZ"/>
              </w:rPr>
              <w:t xml:space="preserve">2023 жылғы </w:t>
            </w:r>
          </w:p>
          <w:p w14:paraId="0D8F2B18" w14:textId="39EE2450" w:rsidR="00C737A2" w:rsidRPr="0092059D" w:rsidRDefault="006D41BE" w:rsidP="006D41BE">
            <w:pPr>
              <w:pStyle w:val="Tabletext"/>
              <w:widowControl w:val="0"/>
              <w:shd w:val="clear" w:color="auto" w:fill="FFFFFF" w:themeFill="background1"/>
              <w:spacing w:before="0" w:after="0"/>
              <w:ind w:left="-108" w:right="68"/>
              <w:jc w:val="right"/>
              <w:rPr>
                <w:b/>
                <w:bCs/>
                <w:i/>
                <w:sz w:val="20"/>
                <w:lang w:val="kk-KZ"/>
              </w:rPr>
            </w:pPr>
            <w:r w:rsidRPr="0092059D">
              <w:rPr>
                <w:b/>
                <w:bCs/>
                <w:i/>
                <w:sz w:val="20"/>
                <w:lang w:val="kk-KZ"/>
              </w:rPr>
              <w:t>31 желтоқсан</w:t>
            </w:r>
          </w:p>
        </w:tc>
        <w:tc>
          <w:tcPr>
            <w:tcW w:w="1701" w:type="dxa"/>
            <w:tcBorders>
              <w:bottom w:val="single" w:sz="4" w:space="0" w:color="auto"/>
            </w:tcBorders>
            <w:vAlign w:val="bottom"/>
          </w:tcPr>
          <w:p w14:paraId="29B967D1" w14:textId="77777777" w:rsidR="006D41BE" w:rsidRPr="0092059D" w:rsidRDefault="006D41BE" w:rsidP="006D41BE">
            <w:pPr>
              <w:pStyle w:val="Tabletext"/>
              <w:widowControl w:val="0"/>
              <w:shd w:val="clear" w:color="auto" w:fill="FFFFFF" w:themeFill="background1"/>
              <w:spacing w:before="0" w:after="0"/>
              <w:ind w:left="-108" w:right="68"/>
              <w:jc w:val="right"/>
              <w:rPr>
                <w:b/>
                <w:bCs/>
                <w:i/>
                <w:sz w:val="20"/>
                <w:lang w:val="kk-KZ"/>
              </w:rPr>
            </w:pPr>
            <w:r w:rsidRPr="0092059D">
              <w:rPr>
                <w:b/>
                <w:bCs/>
                <w:i/>
                <w:sz w:val="20"/>
                <w:lang w:val="kk-KZ"/>
              </w:rPr>
              <w:t xml:space="preserve">2022 жылғы </w:t>
            </w:r>
          </w:p>
          <w:p w14:paraId="4874EF51" w14:textId="48D0841C" w:rsidR="00C737A2" w:rsidRPr="0092059D" w:rsidRDefault="006D41BE" w:rsidP="006D41BE">
            <w:pPr>
              <w:pStyle w:val="Tabletext"/>
              <w:widowControl w:val="0"/>
              <w:shd w:val="clear" w:color="auto" w:fill="FFFFFF" w:themeFill="background1"/>
              <w:spacing w:before="0" w:after="0"/>
              <w:ind w:left="-108" w:right="68"/>
              <w:jc w:val="right"/>
              <w:rPr>
                <w:b/>
                <w:i/>
                <w:sz w:val="20"/>
                <w:lang w:val="kk-KZ"/>
              </w:rPr>
            </w:pPr>
            <w:r w:rsidRPr="0092059D">
              <w:rPr>
                <w:b/>
                <w:bCs/>
                <w:i/>
                <w:sz w:val="20"/>
                <w:lang w:val="kk-KZ"/>
              </w:rPr>
              <w:t>31 желтоқсан</w:t>
            </w:r>
          </w:p>
        </w:tc>
      </w:tr>
      <w:tr w:rsidR="00715A57" w:rsidRPr="0092059D" w14:paraId="6762DD77" w14:textId="77777777" w:rsidTr="00715A57">
        <w:trPr>
          <w:trHeight w:val="227"/>
          <w:tblHeader/>
          <w:jc w:val="center"/>
        </w:trPr>
        <w:tc>
          <w:tcPr>
            <w:tcW w:w="6237" w:type="dxa"/>
            <w:vAlign w:val="bottom"/>
          </w:tcPr>
          <w:p w14:paraId="340514EF" w14:textId="77777777" w:rsidR="00715A57" w:rsidRPr="0092059D" w:rsidRDefault="00715A57"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
                <w:color w:val="1F497D" w:themeColor="text2"/>
                <w:sz w:val="20"/>
                <w:lang w:val="kk-KZ"/>
              </w:rPr>
            </w:pPr>
          </w:p>
        </w:tc>
        <w:tc>
          <w:tcPr>
            <w:tcW w:w="1701" w:type="dxa"/>
            <w:vAlign w:val="bottom"/>
          </w:tcPr>
          <w:p w14:paraId="4200DC15"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c>
          <w:tcPr>
            <w:tcW w:w="1701" w:type="dxa"/>
            <w:vAlign w:val="bottom"/>
          </w:tcPr>
          <w:p w14:paraId="3607E181" w14:textId="77777777" w:rsidR="00715A57" w:rsidRPr="0092059D" w:rsidRDefault="00715A57" w:rsidP="00097422">
            <w:pPr>
              <w:pStyle w:val="Tabletext"/>
              <w:widowControl w:val="0"/>
              <w:shd w:val="clear" w:color="auto" w:fill="FFFFFF" w:themeFill="background1"/>
              <w:spacing w:before="0" w:after="0"/>
              <w:ind w:left="-108" w:right="68"/>
              <w:jc w:val="right"/>
              <w:rPr>
                <w:b/>
                <w:i/>
                <w:sz w:val="20"/>
                <w:lang w:val="kk-KZ"/>
              </w:rPr>
            </w:pPr>
          </w:p>
        </w:tc>
      </w:tr>
      <w:tr w:rsidR="002D5475" w:rsidRPr="0092059D" w14:paraId="6A46CA4C" w14:textId="77777777" w:rsidTr="00715A57">
        <w:trPr>
          <w:trHeight w:val="227"/>
          <w:jc w:val="center"/>
        </w:trPr>
        <w:tc>
          <w:tcPr>
            <w:tcW w:w="6237" w:type="dxa"/>
            <w:vAlign w:val="bottom"/>
            <w:hideMark/>
          </w:tcPr>
          <w:p w14:paraId="30B3E11F" w14:textId="0F54A46F"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Активтер</w:t>
            </w:r>
          </w:p>
        </w:tc>
        <w:tc>
          <w:tcPr>
            <w:tcW w:w="1701" w:type="dxa"/>
            <w:vAlign w:val="bottom"/>
          </w:tcPr>
          <w:p w14:paraId="7FD01EBA" w14:textId="77777777" w:rsidR="002D5475" w:rsidRPr="0092059D" w:rsidRDefault="002D5475" w:rsidP="002D5475">
            <w:pPr>
              <w:pStyle w:val="Tabletext"/>
              <w:widowControl w:val="0"/>
              <w:shd w:val="clear" w:color="auto" w:fill="FFFFFF" w:themeFill="background1"/>
              <w:tabs>
                <w:tab w:val="decimal" w:pos="1418"/>
              </w:tabs>
              <w:spacing w:before="0" w:after="0"/>
              <w:rPr>
                <w:b/>
                <w:sz w:val="20"/>
                <w:lang w:val="kk-KZ"/>
              </w:rPr>
            </w:pPr>
          </w:p>
        </w:tc>
        <w:tc>
          <w:tcPr>
            <w:tcW w:w="1701" w:type="dxa"/>
            <w:vAlign w:val="bottom"/>
          </w:tcPr>
          <w:p w14:paraId="6E37B5CF" w14:textId="77777777" w:rsidR="002D5475" w:rsidRPr="0092059D" w:rsidRDefault="002D5475" w:rsidP="002D5475">
            <w:pPr>
              <w:pStyle w:val="Tabletext"/>
              <w:widowControl w:val="0"/>
              <w:shd w:val="clear" w:color="auto" w:fill="FFFFFF" w:themeFill="background1"/>
              <w:tabs>
                <w:tab w:val="decimal" w:pos="1418"/>
              </w:tabs>
              <w:spacing w:before="0" w:after="0"/>
              <w:rPr>
                <w:bCs/>
                <w:sz w:val="20"/>
                <w:lang w:val="kk-KZ"/>
              </w:rPr>
            </w:pPr>
          </w:p>
        </w:tc>
      </w:tr>
      <w:tr w:rsidR="002D5475" w:rsidRPr="0092059D" w14:paraId="6247C940" w14:textId="77777777" w:rsidTr="00945077">
        <w:trPr>
          <w:trHeight w:val="227"/>
          <w:jc w:val="center"/>
        </w:trPr>
        <w:tc>
          <w:tcPr>
            <w:tcW w:w="6237" w:type="dxa"/>
            <w:vAlign w:val="bottom"/>
            <w:hideMark/>
          </w:tcPr>
          <w:p w14:paraId="38CBA871" w14:textId="301FE47C"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Ақша қаражаты және оның баламасы</w:t>
            </w:r>
          </w:p>
        </w:tc>
        <w:tc>
          <w:tcPr>
            <w:tcW w:w="1701" w:type="dxa"/>
            <w:vAlign w:val="bottom"/>
          </w:tcPr>
          <w:p w14:paraId="7809C0ED" w14:textId="672DDF05" w:rsidR="002D5475" w:rsidRPr="0092059D" w:rsidRDefault="002D5475" w:rsidP="002D5475">
            <w:pPr>
              <w:pStyle w:val="tabletext0"/>
              <w:widowControl w:val="0"/>
              <w:shd w:val="clear" w:color="auto" w:fill="FFFFFF" w:themeFill="background1"/>
              <w:tabs>
                <w:tab w:val="decimal" w:pos="1418"/>
              </w:tabs>
              <w:spacing w:before="0" w:after="0"/>
              <w:rPr>
                <w:b/>
                <w:bCs/>
                <w:szCs w:val="20"/>
                <w:lang w:val="kk-KZ"/>
              </w:rPr>
            </w:pPr>
            <w:r w:rsidRPr="0092059D">
              <w:rPr>
                <w:b/>
                <w:color w:val="000000"/>
                <w:szCs w:val="20"/>
                <w:lang w:val="kk-KZ"/>
              </w:rPr>
              <w:t>4.849.135</w:t>
            </w:r>
          </w:p>
        </w:tc>
        <w:tc>
          <w:tcPr>
            <w:tcW w:w="1701" w:type="dxa"/>
            <w:vAlign w:val="bottom"/>
          </w:tcPr>
          <w:p w14:paraId="293B480C" w14:textId="71C069A1"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1.320.149</w:t>
            </w:r>
          </w:p>
        </w:tc>
      </w:tr>
      <w:tr w:rsidR="002D5475" w:rsidRPr="0092059D" w14:paraId="673A7ABA" w14:textId="77777777" w:rsidTr="00945077">
        <w:trPr>
          <w:trHeight w:val="227"/>
          <w:jc w:val="center"/>
        </w:trPr>
        <w:tc>
          <w:tcPr>
            <w:tcW w:w="6237" w:type="dxa"/>
            <w:vAlign w:val="bottom"/>
          </w:tcPr>
          <w:p w14:paraId="3C651E75" w14:textId="0EA54327"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Инвестициялық бағалы қағаздар</w:t>
            </w:r>
          </w:p>
        </w:tc>
        <w:tc>
          <w:tcPr>
            <w:tcW w:w="1701" w:type="dxa"/>
            <w:vAlign w:val="bottom"/>
          </w:tcPr>
          <w:p w14:paraId="0E4E3E3B" w14:textId="65D1AEB6" w:rsidR="002D5475" w:rsidRPr="0092059D" w:rsidRDefault="002D5475" w:rsidP="002D5475">
            <w:pPr>
              <w:pStyle w:val="tabletext0"/>
              <w:widowControl w:val="0"/>
              <w:shd w:val="clear" w:color="auto" w:fill="FFFFFF" w:themeFill="background1"/>
              <w:tabs>
                <w:tab w:val="decimal" w:pos="1418"/>
              </w:tabs>
              <w:spacing w:before="0" w:after="0"/>
              <w:rPr>
                <w:b/>
                <w:szCs w:val="20"/>
                <w:lang w:val="kk-KZ"/>
              </w:rPr>
            </w:pPr>
            <w:r w:rsidRPr="0092059D">
              <w:rPr>
                <w:b/>
                <w:color w:val="000000"/>
                <w:szCs w:val="20"/>
                <w:lang w:val="kk-KZ"/>
              </w:rPr>
              <w:t>21.929.500</w:t>
            </w:r>
          </w:p>
        </w:tc>
        <w:tc>
          <w:tcPr>
            <w:tcW w:w="1701" w:type="dxa"/>
            <w:vAlign w:val="bottom"/>
          </w:tcPr>
          <w:p w14:paraId="6AB61B19" w14:textId="2C6C0689" w:rsidR="002D5475" w:rsidRPr="0092059D" w:rsidRDefault="002D5475" w:rsidP="002D5475">
            <w:pPr>
              <w:pStyle w:val="tabletext0"/>
              <w:widowControl w:val="0"/>
              <w:shd w:val="clear" w:color="auto" w:fill="FFFFFF" w:themeFill="background1"/>
              <w:tabs>
                <w:tab w:val="decimal" w:pos="1418"/>
              </w:tabs>
              <w:spacing w:before="0" w:after="0"/>
              <w:rPr>
                <w:szCs w:val="20"/>
                <w:lang w:val="kk-KZ"/>
              </w:rPr>
            </w:pPr>
            <w:r w:rsidRPr="0092059D">
              <w:rPr>
                <w:bCs/>
                <w:color w:val="000000"/>
                <w:szCs w:val="20"/>
                <w:lang w:val="kk-KZ"/>
              </w:rPr>
              <w:t>5.629.635</w:t>
            </w:r>
          </w:p>
        </w:tc>
      </w:tr>
      <w:tr w:rsidR="002D5475" w:rsidRPr="0092059D" w14:paraId="335584ED" w14:textId="77777777" w:rsidTr="00945077">
        <w:trPr>
          <w:trHeight w:val="227"/>
          <w:jc w:val="center"/>
        </w:trPr>
        <w:tc>
          <w:tcPr>
            <w:tcW w:w="6237" w:type="dxa"/>
            <w:vAlign w:val="bottom"/>
          </w:tcPr>
          <w:p w14:paraId="770094BB" w14:textId="2F77D43A"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Өзге активтер</w:t>
            </w:r>
          </w:p>
        </w:tc>
        <w:tc>
          <w:tcPr>
            <w:tcW w:w="1701" w:type="dxa"/>
            <w:tcBorders>
              <w:bottom w:val="single" w:sz="4" w:space="0" w:color="auto"/>
            </w:tcBorders>
            <w:vAlign w:val="bottom"/>
          </w:tcPr>
          <w:p w14:paraId="6C56CD21" w14:textId="38286B89"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color w:val="000000"/>
                <w:szCs w:val="20"/>
                <w:lang w:val="kk-KZ"/>
              </w:rPr>
              <w:t>123.568</w:t>
            </w:r>
          </w:p>
        </w:tc>
        <w:tc>
          <w:tcPr>
            <w:tcW w:w="1701" w:type="dxa"/>
            <w:tcBorders>
              <w:bottom w:val="single" w:sz="4" w:space="0" w:color="auto"/>
            </w:tcBorders>
            <w:vAlign w:val="bottom"/>
          </w:tcPr>
          <w:p w14:paraId="59086D4A" w14:textId="03FABB97"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101.812</w:t>
            </w:r>
          </w:p>
        </w:tc>
      </w:tr>
      <w:tr w:rsidR="002D5475" w:rsidRPr="0092059D" w14:paraId="370035FD" w14:textId="77777777" w:rsidTr="00945077">
        <w:trPr>
          <w:trHeight w:val="227"/>
          <w:jc w:val="center"/>
        </w:trPr>
        <w:tc>
          <w:tcPr>
            <w:tcW w:w="6237" w:type="dxa"/>
            <w:vAlign w:val="bottom"/>
            <w:hideMark/>
          </w:tcPr>
          <w:p w14:paraId="72D95827" w14:textId="0DD609C9"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b/>
                <w:bCs/>
                <w:sz w:val="20"/>
                <w:lang w:val="kk-KZ"/>
              </w:rPr>
              <w:t>Активтердің жиыны</w:t>
            </w:r>
          </w:p>
        </w:tc>
        <w:tc>
          <w:tcPr>
            <w:tcW w:w="1701" w:type="dxa"/>
            <w:tcBorders>
              <w:top w:val="single" w:sz="4" w:space="0" w:color="auto"/>
              <w:bottom w:val="single" w:sz="4" w:space="0" w:color="auto"/>
            </w:tcBorders>
            <w:vAlign w:val="bottom"/>
          </w:tcPr>
          <w:p w14:paraId="1717CB21" w14:textId="01B2446F"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bCs/>
                <w:color w:val="000000"/>
                <w:szCs w:val="20"/>
                <w:lang w:val="kk-KZ"/>
              </w:rPr>
              <w:t>26.902.203</w:t>
            </w:r>
          </w:p>
        </w:tc>
        <w:tc>
          <w:tcPr>
            <w:tcW w:w="1701" w:type="dxa"/>
            <w:tcBorders>
              <w:top w:val="single" w:sz="4" w:space="0" w:color="auto"/>
              <w:bottom w:val="single" w:sz="4" w:space="0" w:color="auto"/>
            </w:tcBorders>
            <w:vAlign w:val="bottom"/>
          </w:tcPr>
          <w:p w14:paraId="06D86751" w14:textId="78FF06C5"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7.051.596</w:t>
            </w:r>
          </w:p>
        </w:tc>
      </w:tr>
      <w:tr w:rsidR="002D5475" w:rsidRPr="0092059D" w14:paraId="5C88499E" w14:textId="77777777" w:rsidTr="00945077">
        <w:trPr>
          <w:trHeight w:val="227"/>
          <w:jc w:val="center"/>
        </w:trPr>
        <w:tc>
          <w:tcPr>
            <w:tcW w:w="6237" w:type="dxa"/>
            <w:vAlign w:val="bottom"/>
          </w:tcPr>
          <w:p w14:paraId="1E240128" w14:textId="6CF6BB88"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 xml:space="preserve"> </w:t>
            </w:r>
          </w:p>
        </w:tc>
        <w:tc>
          <w:tcPr>
            <w:tcW w:w="1701" w:type="dxa"/>
            <w:tcBorders>
              <w:top w:val="single" w:sz="4" w:space="0" w:color="auto"/>
            </w:tcBorders>
            <w:vAlign w:val="bottom"/>
          </w:tcPr>
          <w:p w14:paraId="664D11A1" w14:textId="77777777" w:rsidR="002D5475" w:rsidRPr="0092059D" w:rsidRDefault="002D5475" w:rsidP="002D5475">
            <w:pPr>
              <w:pStyle w:val="tabletext0"/>
              <w:widowControl w:val="0"/>
              <w:shd w:val="clear" w:color="auto" w:fill="FFFFFF" w:themeFill="background1"/>
              <w:tabs>
                <w:tab w:val="decimal" w:pos="1418"/>
              </w:tabs>
              <w:spacing w:before="0" w:after="0"/>
              <w:rPr>
                <w:bCs/>
                <w:color w:val="1F497D" w:themeColor="text2"/>
                <w:szCs w:val="20"/>
                <w:lang w:val="kk-KZ"/>
              </w:rPr>
            </w:pPr>
          </w:p>
        </w:tc>
        <w:tc>
          <w:tcPr>
            <w:tcW w:w="1701" w:type="dxa"/>
            <w:tcBorders>
              <w:top w:val="single" w:sz="4" w:space="0" w:color="auto"/>
            </w:tcBorders>
            <w:vAlign w:val="bottom"/>
          </w:tcPr>
          <w:p w14:paraId="35AA2CDF" w14:textId="77777777"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p>
        </w:tc>
      </w:tr>
      <w:tr w:rsidR="002D5475" w:rsidRPr="0092059D" w14:paraId="7D712496" w14:textId="77777777" w:rsidTr="00945077">
        <w:trPr>
          <w:trHeight w:val="227"/>
          <w:jc w:val="center"/>
        </w:trPr>
        <w:tc>
          <w:tcPr>
            <w:tcW w:w="6237" w:type="dxa"/>
            <w:vAlign w:val="bottom"/>
            <w:hideMark/>
          </w:tcPr>
          <w:p w14:paraId="737D0DBC" w14:textId="22FF9E9D"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Cs/>
                <w:sz w:val="20"/>
                <w:lang w:val="kk-KZ"/>
              </w:rPr>
            </w:pPr>
            <w:r w:rsidRPr="0092059D">
              <w:rPr>
                <w:b/>
                <w:bCs/>
                <w:sz w:val="20"/>
                <w:lang w:val="kk-KZ"/>
              </w:rPr>
              <w:t>Міндеттемелер</w:t>
            </w:r>
          </w:p>
        </w:tc>
        <w:tc>
          <w:tcPr>
            <w:tcW w:w="1701" w:type="dxa"/>
            <w:vAlign w:val="bottom"/>
          </w:tcPr>
          <w:p w14:paraId="1F84CF3F" w14:textId="77777777" w:rsidR="002D5475" w:rsidRPr="0092059D" w:rsidRDefault="002D5475" w:rsidP="002D5475">
            <w:pPr>
              <w:pStyle w:val="tabletext0"/>
              <w:widowControl w:val="0"/>
              <w:shd w:val="clear" w:color="auto" w:fill="FFFFFF" w:themeFill="background1"/>
              <w:tabs>
                <w:tab w:val="decimal" w:pos="1418"/>
              </w:tabs>
              <w:spacing w:before="0" w:after="0"/>
              <w:rPr>
                <w:bCs/>
                <w:color w:val="1F497D" w:themeColor="text2"/>
                <w:szCs w:val="20"/>
                <w:lang w:val="kk-KZ"/>
              </w:rPr>
            </w:pPr>
          </w:p>
        </w:tc>
        <w:tc>
          <w:tcPr>
            <w:tcW w:w="1701" w:type="dxa"/>
            <w:vAlign w:val="bottom"/>
          </w:tcPr>
          <w:p w14:paraId="450F77BB" w14:textId="77777777" w:rsidR="002D5475" w:rsidRPr="0092059D" w:rsidRDefault="002D5475" w:rsidP="002D5475">
            <w:pPr>
              <w:pStyle w:val="Tabletext"/>
              <w:widowControl w:val="0"/>
              <w:shd w:val="clear" w:color="auto" w:fill="FFFFFF" w:themeFill="background1"/>
              <w:tabs>
                <w:tab w:val="decimal" w:pos="1418"/>
              </w:tabs>
              <w:spacing w:before="0" w:after="0"/>
              <w:rPr>
                <w:bCs/>
                <w:sz w:val="20"/>
                <w:lang w:val="kk-KZ"/>
              </w:rPr>
            </w:pPr>
          </w:p>
        </w:tc>
      </w:tr>
      <w:tr w:rsidR="002D5475" w:rsidRPr="0092059D" w14:paraId="29C85373" w14:textId="77777777" w:rsidTr="00945077">
        <w:trPr>
          <w:trHeight w:val="227"/>
          <w:jc w:val="center"/>
        </w:trPr>
        <w:tc>
          <w:tcPr>
            <w:tcW w:w="6237" w:type="dxa"/>
            <w:vAlign w:val="bottom"/>
            <w:hideMark/>
          </w:tcPr>
          <w:p w14:paraId="78957EA8" w14:textId="6F9FCC55"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Кредиттік ұйымдардың қаражаты </w:t>
            </w:r>
          </w:p>
        </w:tc>
        <w:tc>
          <w:tcPr>
            <w:tcW w:w="1701" w:type="dxa"/>
            <w:vAlign w:val="bottom"/>
          </w:tcPr>
          <w:p w14:paraId="1A28F017" w14:textId="43ECCC05"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bCs/>
                <w:color w:val="000000"/>
                <w:szCs w:val="20"/>
                <w:lang w:val="kk-KZ"/>
              </w:rPr>
              <w:t>56.443.384</w:t>
            </w:r>
          </w:p>
        </w:tc>
        <w:tc>
          <w:tcPr>
            <w:tcW w:w="1701" w:type="dxa"/>
            <w:vAlign w:val="bottom"/>
          </w:tcPr>
          <w:p w14:paraId="2F8F5BFA" w14:textId="07B18499"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64.791.452</w:t>
            </w:r>
          </w:p>
        </w:tc>
      </w:tr>
      <w:tr w:rsidR="002D5475" w:rsidRPr="0092059D" w14:paraId="449E4586" w14:textId="77777777" w:rsidTr="00945077">
        <w:trPr>
          <w:trHeight w:val="227"/>
          <w:jc w:val="center"/>
        </w:trPr>
        <w:tc>
          <w:tcPr>
            <w:tcW w:w="6237" w:type="dxa"/>
            <w:vAlign w:val="bottom"/>
          </w:tcPr>
          <w:p w14:paraId="05361D27" w14:textId="158E0358"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Өзге міндеттемелер</w:t>
            </w:r>
          </w:p>
        </w:tc>
        <w:tc>
          <w:tcPr>
            <w:tcW w:w="1701" w:type="dxa"/>
            <w:tcBorders>
              <w:bottom w:val="single" w:sz="4" w:space="0" w:color="auto"/>
            </w:tcBorders>
            <w:vAlign w:val="bottom"/>
          </w:tcPr>
          <w:p w14:paraId="08090164" w14:textId="714C86A5"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bCs/>
                <w:color w:val="000000"/>
                <w:szCs w:val="20"/>
                <w:lang w:val="kk-KZ"/>
              </w:rPr>
              <w:t>10.996</w:t>
            </w:r>
          </w:p>
        </w:tc>
        <w:tc>
          <w:tcPr>
            <w:tcW w:w="1701" w:type="dxa"/>
            <w:tcBorders>
              <w:bottom w:val="single" w:sz="4" w:space="0" w:color="auto"/>
            </w:tcBorders>
            <w:vAlign w:val="bottom"/>
          </w:tcPr>
          <w:p w14:paraId="5C8710D9" w14:textId="558A5452"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1.862</w:t>
            </w:r>
          </w:p>
        </w:tc>
      </w:tr>
      <w:tr w:rsidR="002D5475" w:rsidRPr="0092059D" w14:paraId="7B6034A9" w14:textId="77777777" w:rsidTr="00945077">
        <w:trPr>
          <w:trHeight w:val="227"/>
          <w:jc w:val="center"/>
        </w:trPr>
        <w:tc>
          <w:tcPr>
            <w:tcW w:w="6237" w:type="dxa"/>
            <w:vAlign w:val="bottom"/>
            <w:hideMark/>
          </w:tcPr>
          <w:p w14:paraId="06DE06B7" w14:textId="4F0840E7"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b/>
                <w:bCs/>
                <w:sz w:val="20"/>
                <w:lang w:val="kk-KZ"/>
              </w:rPr>
              <w:t>Міндеттемелер жиыны</w:t>
            </w:r>
          </w:p>
        </w:tc>
        <w:tc>
          <w:tcPr>
            <w:tcW w:w="1701" w:type="dxa"/>
            <w:tcBorders>
              <w:top w:val="single" w:sz="4" w:space="0" w:color="auto"/>
              <w:bottom w:val="single" w:sz="4" w:space="0" w:color="auto"/>
            </w:tcBorders>
            <w:vAlign w:val="bottom"/>
          </w:tcPr>
          <w:p w14:paraId="0EB45694" w14:textId="51CA4361"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bCs/>
                <w:color w:val="000000"/>
                <w:szCs w:val="20"/>
                <w:lang w:val="kk-KZ"/>
              </w:rPr>
              <w:t>56.454.380</w:t>
            </w:r>
          </w:p>
        </w:tc>
        <w:tc>
          <w:tcPr>
            <w:tcW w:w="1701" w:type="dxa"/>
            <w:tcBorders>
              <w:top w:val="single" w:sz="4" w:space="0" w:color="auto"/>
              <w:bottom w:val="single" w:sz="4" w:space="0" w:color="auto"/>
            </w:tcBorders>
            <w:vAlign w:val="bottom"/>
          </w:tcPr>
          <w:p w14:paraId="376A12CE" w14:textId="23078973"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64.793.314</w:t>
            </w:r>
          </w:p>
        </w:tc>
      </w:tr>
      <w:tr w:rsidR="002D5475" w:rsidRPr="0092059D" w14:paraId="0FA770D4" w14:textId="77777777" w:rsidTr="00945077">
        <w:trPr>
          <w:trHeight w:val="227"/>
          <w:jc w:val="center"/>
        </w:trPr>
        <w:tc>
          <w:tcPr>
            <w:tcW w:w="6237" w:type="dxa"/>
            <w:vAlign w:val="bottom"/>
            <w:hideMark/>
          </w:tcPr>
          <w:p w14:paraId="34D130B4" w14:textId="6B39C5BE"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r w:rsidRPr="0092059D">
              <w:rPr>
                <w:b/>
                <w:sz w:val="20"/>
                <w:lang w:val="kk-KZ"/>
              </w:rPr>
              <w:t>Таза позиция</w:t>
            </w:r>
          </w:p>
        </w:tc>
        <w:tc>
          <w:tcPr>
            <w:tcW w:w="1701" w:type="dxa"/>
            <w:tcBorders>
              <w:top w:val="single" w:sz="4" w:space="0" w:color="auto"/>
            </w:tcBorders>
            <w:vAlign w:val="bottom"/>
          </w:tcPr>
          <w:p w14:paraId="5846463A" w14:textId="28E5D2AE" w:rsidR="002D5475" w:rsidRPr="0092059D" w:rsidRDefault="002D5475" w:rsidP="002D5475">
            <w:pPr>
              <w:pStyle w:val="tabletext0"/>
              <w:widowControl w:val="0"/>
              <w:shd w:val="clear" w:color="auto" w:fill="FFFFFF" w:themeFill="background1"/>
              <w:tabs>
                <w:tab w:val="decimal" w:pos="1418"/>
              </w:tabs>
              <w:spacing w:before="0" w:after="0"/>
              <w:rPr>
                <w:b/>
                <w:bCs/>
                <w:color w:val="1F497D" w:themeColor="text2"/>
                <w:szCs w:val="20"/>
                <w:lang w:val="kk-KZ"/>
              </w:rPr>
            </w:pPr>
            <w:r w:rsidRPr="0092059D">
              <w:rPr>
                <w:b/>
                <w:bCs/>
                <w:color w:val="000000"/>
                <w:szCs w:val="20"/>
                <w:lang w:val="kk-KZ"/>
              </w:rPr>
              <w:t>(29.552.177)</w:t>
            </w:r>
          </w:p>
        </w:tc>
        <w:tc>
          <w:tcPr>
            <w:tcW w:w="1701" w:type="dxa"/>
            <w:tcBorders>
              <w:top w:val="single" w:sz="4" w:space="0" w:color="auto"/>
            </w:tcBorders>
            <w:vAlign w:val="bottom"/>
          </w:tcPr>
          <w:p w14:paraId="1B00FAEF" w14:textId="2F9C867C"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color w:val="000000"/>
                <w:szCs w:val="20"/>
                <w:lang w:val="kk-KZ"/>
              </w:rPr>
              <w:t>(57.741.718)</w:t>
            </w:r>
          </w:p>
        </w:tc>
      </w:tr>
      <w:tr w:rsidR="002D5475" w:rsidRPr="0092059D" w14:paraId="0E348F30" w14:textId="77777777" w:rsidTr="00945077">
        <w:trPr>
          <w:trHeight w:val="227"/>
          <w:jc w:val="center"/>
        </w:trPr>
        <w:tc>
          <w:tcPr>
            <w:tcW w:w="6237" w:type="dxa"/>
            <w:vAlign w:val="bottom"/>
          </w:tcPr>
          <w:p w14:paraId="25A02BDD" w14:textId="6FD86832"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 </w:t>
            </w:r>
          </w:p>
        </w:tc>
        <w:tc>
          <w:tcPr>
            <w:tcW w:w="1701" w:type="dxa"/>
            <w:vAlign w:val="bottom"/>
          </w:tcPr>
          <w:p w14:paraId="0CBF95A1" w14:textId="77777777" w:rsidR="002D5475" w:rsidRPr="0092059D" w:rsidRDefault="002D5475" w:rsidP="002D5475">
            <w:pPr>
              <w:pStyle w:val="tabletext0"/>
              <w:widowControl w:val="0"/>
              <w:shd w:val="clear" w:color="auto" w:fill="FFFFFF" w:themeFill="background1"/>
              <w:tabs>
                <w:tab w:val="decimal" w:pos="1418"/>
              </w:tabs>
              <w:spacing w:before="0" w:after="0"/>
              <w:rPr>
                <w:bCs/>
                <w:color w:val="1F497D" w:themeColor="text2"/>
                <w:szCs w:val="20"/>
                <w:lang w:val="kk-KZ"/>
              </w:rPr>
            </w:pPr>
          </w:p>
        </w:tc>
        <w:tc>
          <w:tcPr>
            <w:tcW w:w="1701" w:type="dxa"/>
            <w:vAlign w:val="bottom"/>
          </w:tcPr>
          <w:p w14:paraId="2CDBFAE3" w14:textId="77777777"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p>
        </w:tc>
      </w:tr>
      <w:tr w:rsidR="002D5475" w:rsidRPr="0092059D" w14:paraId="7B53C747" w14:textId="77777777" w:rsidTr="00945077">
        <w:trPr>
          <w:trHeight w:val="227"/>
          <w:jc w:val="center"/>
        </w:trPr>
        <w:tc>
          <w:tcPr>
            <w:tcW w:w="6237" w:type="dxa"/>
            <w:vAlign w:val="bottom"/>
            <w:hideMark/>
          </w:tcPr>
          <w:p w14:paraId="1165EB2C" w14:textId="28180B50"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Тәуекелді басқару мақсатында ұсталатын туынды қаржы құралдарының әсері </w:t>
            </w:r>
          </w:p>
        </w:tc>
        <w:tc>
          <w:tcPr>
            <w:tcW w:w="1701" w:type="dxa"/>
            <w:tcBorders>
              <w:bottom w:val="single" w:sz="4" w:space="0" w:color="auto"/>
            </w:tcBorders>
            <w:vAlign w:val="bottom"/>
          </w:tcPr>
          <w:p w14:paraId="0DFBBC72" w14:textId="426AAB33"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
                <w:lang w:val="kk-KZ"/>
              </w:rPr>
              <w:t>29.412.882</w:t>
            </w:r>
          </w:p>
        </w:tc>
        <w:tc>
          <w:tcPr>
            <w:tcW w:w="1701" w:type="dxa"/>
            <w:tcBorders>
              <w:bottom w:val="single" w:sz="4" w:space="0" w:color="auto"/>
            </w:tcBorders>
            <w:vAlign w:val="bottom"/>
          </w:tcPr>
          <w:p w14:paraId="0D792381" w14:textId="070C6CD1"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szCs w:val="20"/>
                <w:lang w:val="kk-KZ"/>
              </w:rPr>
              <w:t>57.307.870</w:t>
            </w:r>
          </w:p>
        </w:tc>
      </w:tr>
      <w:tr w:rsidR="002D5475" w:rsidRPr="0092059D" w14:paraId="7EA8B2D6" w14:textId="77777777" w:rsidTr="00945077">
        <w:trPr>
          <w:trHeight w:val="227"/>
          <w:jc w:val="center"/>
        </w:trPr>
        <w:tc>
          <w:tcPr>
            <w:tcW w:w="6237" w:type="dxa"/>
            <w:vAlign w:val="bottom"/>
            <w:hideMark/>
          </w:tcPr>
          <w:p w14:paraId="5810F091" w14:textId="0DA92DC4" w:rsidR="002D5475" w:rsidRPr="0092059D" w:rsidRDefault="002D5475" w:rsidP="002D5475">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sz w:val="20"/>
                <w:lang w:val="kk-KZ"/>
              </w:rPr>
              <w:t xml:space="preserve">Тәуекелді басқару мақсатында ұсталатын туынды қаржы құралдарының әсері ескерілген таза позиция </w:t>
            </w:r>
          </w:p>
        </w:tc>
        <w:tc>
          <w:tcPr>
            <w:tcW w:w="1701" w:type="dxa"/>
            <w:tcBorders>
              <w:top w:val="single" w:sz="4" w:space="0" w:color="auto"/>
              <w:left w:val="nil"/>
              <w:bottom w:val="double" w:sz="4" w:space="0" w:color="auto"/>
              <w:right w:val="nil"/>
            </w:tcBorders>
            <w:vAlign w:val="bottom"/>
          </w:tcPr>
          <w:p w14:paraId="1CE9DB98" w14:textId="32CADF43" w:rsidR="002D5475" w:rsidRPr="0092059D" w:rsidRDefault="002D5475" w:rsidP="002D5475">
            <w:pPr>
              <w:pStyle w:val="tabletext0"/>
              <w:widowControl w:val="0"/>
              <w:shd w:val="clear" w:color="auto" w:fill="FFFFFF" w:themeFill="background1"/>
              <w:tabs>
                <w:tab w:val="decimal" w:pos="1418"/>
              </w:tabs>
              <w:spacing w:before="0" w:after="0"/>
              <w:rPr>
                <w:b/>
                <w:bCs/>
                <w:szCs w:val="20"/>
                <w:lang w:val="kk-KZ"/>
              </w:rPr>
            </w:pPr>
            <w:r w:rsidRPr="0092059D">
              <w:rPr>
                <w:b/>
                <w:bCs/>
                <w:szCs w:val="20"/>
                <w:lang w:val="kk-KZ"/>
              </w:rPr>
              <w:t>(139.295)</w:t>
            </w:r>
          </w:p>
        </w:tc>
        <w:tc>
          <w:tcPr>
            <w:tcW w:w="1701" w:type="dxa"/>
            <w:tcBorders>
              <w:top w:val="single" w:sz="4" w:space="0" w:color="auto"/>
              <w:left w:val="nil"/>
              <w:bottom w:val="double" w:sz="4" w:space="0" w:color="auto"/>
              <w:right w:val="nil"/>
            </w:tcBorders>
            <w:vAlign w:val="bottom"/>
          </w:tcPr>
          <w:p w14:paraId="529A25CB" w14:textId="0F759942" w:rsidR="002D5475" w:rsidRPr="0092059D" w:rsidRDefault="002D5475" w:rsidP="002D5475">
            <w:pPr>
              <w:pStyle w:val="tabletext0"/>
              <w:widowControl w:val="0"/>
              <w:shd w:val="clear" w:color="auto" w:fill="FFFFFF" w:themeFill="background1"/>
              <w:tabs>
                <w:tab w:val="decimal" w:pos="1418"/>
              </w:tabs>
              <w:spacing w:before="0" w:after="0"/>
              <w:rPr>
                <w:bCs/>
                <w:szCs w:val="20"/>
                <w:lang w:val="kk-KZ"/>
              </w:rPr>
            </w:pPr>
            <w:r w:rsidRPr="0092059D">
              <w:rPr>
                <w:bCs/>
                <w:szCs w:val="20"/>
                <w:lang w:val="kk-KZ"/>
              </w:rPr>
              <w:t>(433.848)</w:t>
            </w:r>
          </w:p>
        </w:tc>
      </w:tr>
    </w:tbl>
    <w:p w14:paraId="1AFEB2CA" w14:textId="5C643503" w:rsidR="00484F07" w:rsidRPr="0092059D" w:rsidRDefault="0099043B" w:rsidP="00097422">
      <w:pPr>
        <w:spacing w:after="0" w:line="240" w:lineRule="auto"/>
        <w:rPr>
          <w:rFonts w:ascii="Times New Roman" w:eastAsia="Times New Roman" w:hAnsi="Times New Roman"/>
          <w:bCs/>
          <w:lang w:val="kk-KZ"/>
        </w:rPr>
      </w:pPr>
      <w:r w:rsidRPr="0092059D">
        <w:rPr>
          <w:rFonts w:ascii="Times New Roman" w:eastAsia="Times New Roman" w:hAnsi="Times New Roman"/>
          <w:bCs/>
          <w:lang w:val="kk-KZ"/>
        </w:rPr>
        <w:br w:type="page"/>
      </w:r>
    </w:p>
    <w:p w14:paraId="79B9B1FA" w14:textId="69299D13" w:rsidR="002E2682" w:rsidRPr="0092059D" w:rsidRDefault="002E2682"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993B88" w:rsidRPr="0092059D">
        <w:rPr>
          <w:rFonts w:ascii="Times New Roman" w:hAnsi="Times New Roman" w:cs="Times New Roman"/>
          <w:lang w:val="kk-KZ"/>
        </w:rPr>
        <w:t>3.</w:t>
      </w:r>
      <w:r w:rsidR="00993B88" w:rsidRPr="0092059D">
        <w:rPr>
          <w:rFonts w:ascii="Times New Roman" w:hAnsi="Times New Roman" w:cs="Times New Roman"/>
          <w:lang w:val="kk-KZ"/>
        </w:rPr>
        <w:tab/>
      </w:r>
      <w:r w:rsidR="00331C78" w:rsidRPr="0092059D">
        <w:rPr>
          <w:rFonts w:ascii="Times New Roman" w:hAnsi="Times New Roman" w:cs="Times New Roman"/>
          <w:lang w:val="kk-KZ"/>
        </w:rPr>
        <w:t>Тәуекелдерді басқару (жалғасы)</w:t>
      </w:r>
    </w:p>
    <w:p w14:paraId="5E656371" w14:textId="77777777" w:rsidR="00331C78" w:rsidRPr="0092059D" w:rsidRDefault="00331C78" w:rsidP="00331C78">
      <w:pPr>
        <w:widowControl w:val="0"/>
        <w:spacing w:before="120" w:after="120" w:line="240" w:lineRule="auto"/>
        <w:jc w:val="both"/>
        <w:rPr>
          <w:rFonts w:ascii="Times New Roman" w:eastAsia="Times New Roman" w:hAnsi="Times New Roman"/>
          <w:b/>
          <w:iCs/>
          <w:lang w:val="kk-KZ"/>
        </w:rPr>
      </w:pPr>
      <w:r w:rsidRPr="0092059D">
        <w:rPr>
          <w:rFonts w:ascii="Times New Roman" w:eastAsia="Times New Roman" w:hAnsi="Times New Roman"/>
          <w:b/>
          <w:iCs/>
          <w:lang w:val="kk-KZ"/>
        </w:rPr>
        <w:t>Нарықтық тәуекел (жалғасы)</w:t>
      </w:r>
    </w:p>
    <w:p w14:paraId="72A4CB80" w14:textId="77777777" w:rsidR="00331C78" w:rsidRPr="0092059D" w:rsidRDefault="00331C78" w:rsidP="00331C78">
      <w:pPr>
        <w:widowControl w:val="0"/>
        <w:spacing w:before="120" w:after="120" w:line="240" w:lineRule="auto"/>
        <w:jc w:val="both"/>
        <w:rPr>
          <w:rFonts w:ascii="Times New Roman" w:eastAsia="Times New Roman" w:hAnsi="Times New Roman"/>
          <w:b/>
          <w:i/>
          <w:lang w:val="kk-KZ"/>
        </w:rPr>
      </w:pPr>
      <w:r w:rsidRPr="0092059D">
        <w:rPr>
          <w:rFonts w:ascii="Times New Roman" w:eastAsia="Times New Roman" w:hAnsi="Times New Roman"/>
          <w:b/>
          <w:i/>
          <w:lang w:val="kk-KZ"/>
        </w:rPr>
        <w:t>Валюталық тәуекел (жалғасы)</w:t>
      </w:r>
    </w:p>
    <w:p w14:paraId="371FEB75" w14:textId="77777777" w:rsidR="00331C78" w:rsidRPr="0092059D" w:rsidRDefault="00331C78" w:rsidP="00331C78">
      <w:pPr>
        <w:widowControl w:val="0"/>
        <w:spacing w:before="120" w:after="120" w:line="240" w:lineRule="auto"/>
        <w:jc w:val="both"/>
        <w:rPr>
          <w:rFonts w:ascii="Times New Roman" w:eastAsia="Times New Roman" w:hAnsi="Times New Roman"/>
          <w:bCs/>
          <w:lang w:val="kk-KZ"/>
        </w:rPr>
      </w:pPr>
      <w:r w:rsidRPr="0092059D">
        <w:rPr>
          <w:rFonts w:ascii="Times New Roman" w:eastAsia="Times New Roman" w:hAnsi="Times New Roman"/>
          <w:bCs/>
          <w:lang w:val="kk-KZ"/>
        </w:rPr>
        <w:t>Төмендегі кестеде Компанияның 31 желтоқсанда саудалық емес монетарлық активтер мен міндеттемелер, сондай-ақ болжанатын ақша ағындары бойынша елеулі позициялары бар валюталар көрсетілген. Жүргізілген талдау теңгеге қатысты валюталық бағамдардағы ықтимал өзгерістің пайдаға немесе залалға әсерін есептейді (әділ құны валюта бағамының өзгеруіне сезімтал болатын саудалық емес монетарлық активтер мен міндеттемелердің болуы салдарынан). Капиталға әсер ету пайдаға немесе залалға әсер етуден ерекшеленбейді. Барлық басқа параметрлер тұрақты шамалармен қабылданады. Кестедегі теріс сомалар пайданың немесе залалдың немесе капиталдың құрамындағы ықтимал таза азаюды көрсетеді, ал оң сомалар ықтимал таза өсуді көрсетеді.</w:t>
      </w:r>
    </w:p>
    <w:p w14:paraId="4AC2B056" w14:textId="0A4B5CBD" w:rsidR="00BC7F5A" w:rsidRPr="0092059D" w:rsidRDefault="00BC7F5A" w:rsidP="00097422">
      <w:pPr>
        <w:widowControl w:val="0"/>
        <w:spacing w:before="120" w:after="120" w:line="240" w:lineRule="auto"/>
        <w:jc w:val="both"/>
        <w:rPr>
          <w:rFonts w:ascii="Times New Roman" w:eastAsia="Times New Roman" w:hAnsi="Times New Roman"/>
          <w:bCs/>
          <w:lang w:val="kk-KZ"/>
        </w:rPr>
      </w:pPr>
    </w:p>
    <w:tbl>
      <w:tblPr>
        <w:tblW w:w="9639" w:type="dxa"/>
        <w:jc w:val="center"/>
        <w:tblLayout w:type="fixed"/>
        <w:tblLook w:val="01E0" w:firstRow="1" w:lastRow="1" w:firstColumn="1" w:lastColumn="1" w:noHBand="0" w:noVBand="0"/>
      </w:tblPr>
      <w:tblGrid>
        <w:gridCol w:w="3970"/>
        <w:gridCol w:w="1417"/>
        <w:gridCol w:w="1417"/>
        <w:gridCol w:w="1417"/>
        <w:gridCol w:w="1418"/>
      </w:tblGrid>
      <w:tr w:rsidR="00C63957" w:rsidRPr="0092059D" w14:paraId="4BDDA8DC" w14:textId="77777777" w:rsidTr="00A91408">
        <w:trPr>
          <w:trHeight w:val="227"/>
          <w:jc w:val="center"/>
        </w:trPr>
        <w:tc>
          <w:tcPr>
            <w:tcW w:w="3970" w:type="dxa"/>
            <w:vAlign w:val="bottom"/>
          </w:tcPr>
          <w:p w14:paraId="7541F81C" w14:textId="77777777" w:rsidR="00D8394F" w:rsidRPr="0092059D" w:rsidRDefault="00D8394F" w:rsidP="00097422">
            <w:pPr>
              <w:pStyle w:val="000Normal"/>
              <w:widowControl w:val="0"/>
              <w:spacing w:before="0" w:after="0" w:line="240" w:lineRule="auto"/>
              <w:ind w:left="5" w:right="-108" w:hanging="113"/>
              <w:jc w:val="left"/>
              <w:rPr>
                <w:rFonts w:ascii="Times New Roman" w:hAnsi="Times New Roman"/>
                <w:b/>
                <w:i/>
                <w:lang w:val="kk-KZ"/>
              </w:rPr>
            </w:pPr>
          </w:p>
        </w:tc>
        <w:tc>
          <w:tcPr>
            <w:tcW w:w="5669" w:type="dxa"/>
            <w:gridSpan w:val="4"/>
            <w:tcBorders>
              <w:bottom w:val="single" w:sz="4" w:space="0" w:color="auto"/>
            </w:tcBorders>
            <w:vAlign w:val="bottom"/>
          </w:tcPr>
          <w:p w14:paraId="7ED85263" w14:textId="28A6D50C" w:rsidR="00D8394F" w:rsidRPr="0092059D" w:rsidRDefault="00D8394F" w:rsidP="00331C78">
            <w:pPr>
              <w:pStyle w:val="000Normal"/>
              <w:widowControl w:val="0"/>
              <w:spacing w:before="0" w:after="0" w:line="240" w:lineRule="auto"/>
              <w:jc w:val="center"/>
              <w:rPr>
                <w:rFonts w:ascii="Times New Roman" w:hAnsi="Times New Roman"/>
                <w:b/>
                <w:i/>
                <w:lang w:val="kk-KZ"/>
              </w:rPr>
            </w:pPr>
            <w:r w:rsidRPr="0092059D">
              <w:rPr>
                <w:rFonts w:ascii="Times New Roman" w:hAnsi="Times New Roman"/>
                <w:b/>
                <w:i/>
                <w:lang w:val="kk-KZ"/>
              </w:rPr>
              <w:t>20</w:t>
            </w:r>
            <w:r w:rsidR="00021616" w:rsidRPr="0092059D">
              <w:rPr>
                <w:rFonts w:ascii="Times New Roman" w:hAnsi="Times New Roman"/>
                <w:b/>
                <w:i/>
                <w:lang w:val="kk-KZ"/>
              </w:rPr>
              <w:t>2</w:t>
            </w:r>
            <w:r w:rsidR="00B37F42" w:rsidRPr="0092059D">
              <w:rPr>
                <w:rFonts w:ascii="Times New Roman" w:hAnsi="Times New Roman"/>
                <w:b/>
                <w:i/>
                <w:lang w:val="kk-KZ"/>
              </w:rPr>
              <w:t>3</w:t>
            </w:r>
            <w:r w:rsidR="003D731D" w:rsidRPr="0092059D">
              <w:rPr>
                <w:rFonts w:ascii="Times New Roman" w:hAnsi="Times New Roman"/>
                <w:b/>
                <w:i/>
                <w:lang w:val="kk-KZ"/>
              </w:rPr>
              <w:t> </w:t>
            </w:r>
            <w:r w:rsidR="00331C78" w:rsidRPr="0092059D">
              <w:rPr>
                <w:rFonts w:ascii="Times New Roman" w:hAnsi="Times New Roman"/>
                <w:b/>
                <w:i/>
                <w:lang w:val="kk-KZ"/>
              </w:rPr>
              <w:t>жыл</w:t>
            </w:r>
          </w:p>
        </w:tc>
      </w:tr>
      <w:tr w:rsidR="00331C78" w:rsidRPr="0092059D" w14:paraId="2EBEF145" w14:textId="77777777" w:rsidTr="00A91408">
        <w:trPr>
          <w:trHeight w:val="227"/>
          <w:jc w:val="center"/>
        </w:trPr>
        <w:tc>
          <w:tcPr>
            <w:tcW w:w="3970" w:type="dxa"/>
            <w:tcBorders>
              <w:bottom w:val="single" w:sz="4" w:space="0" w:color="auto"/>
            </w:tcBorders>
            <w:vAlign w:val="bottom"/>
          </w:tcPr>
          <w:p w14:paraId="11A3D45F" w14:textId="5E3A3AD7" w:rsidR="00331C78" w:rsidRPr="0092059D" w:rsidRDefault="00331C78" w:rsidP="00331C78">
            <w:pPr>
              <w:pStyle w:val="000Normal"/>
              <w:widowControl w:val="0"/>
              <w:spacing w:before="0" w:after="0" w:line="240" w:lineRule="auto"/>
              <w:ind w:left="5" w:right="-108" w:hanging="113"/>
              <w:jc w:val="left"/>
              <w:rPr>
                <w:rFonts w:ascii="Times New Roman" w:hAnsi="Times New Roman"/>
                <w:b/>
                <w:i/>
                <w:lang w:val="kk-KZ"/>
              </w:rPr>
            </w:pPr>
            <w:r w:rsidRPr="0092059D">
              <w:rPr>
                <w:rFonts w:ascii="Times New Roman" w:hAnsi="Times New Roman"/>
                <w:b/>
                <w:i/>
                <w:lang w:val="kk-KZ"/>
              </w:rPr>
              <w:t>Валюта</w:t>
            </w:r>
          </w:p>
        </w:tc>
        <w:tc>
          <w:tcPr>
            <w:tcW w:w="1417" w:type="dxa"/>
            <w:tcBorders>
              <w:top w:val="single" w:sz="4" w:space="0" w:color="auto"/>
              <w:bottom w:val="single" w:sz="4" w:space="0" w:color="auto"/>
            </w:tcBorders>
            <w:vAlign w:val="bottom"/>
          </w:tcPr>
          <w:p w14:paraId="5516E8D2" w14:textId="3B850324"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Валюта  бағамындағы өзгеріс %</w:t>
            </w:r>
          </w:p>
        </w:tc>
        <w:tc>
          <w:tcPr>
            <w:tcW w:w="1417" w:type="dxa"/>
            <w:tcBorders>
              <w:top w:val="single" w:sz="4" w:space="0" w:color="auto"/>
              <w:bottom w:val="single" w:sz="4" w:space="0" w:color="auto"/>
            </w:tcBorders>
            <w:vAlign w:val="bottom"/>
          </w:tcPr>
          <w:p w14:paraId="6AEEB5D9" w14:textId="50381ABA"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Салық салғанға дейін пайдаға әсері</w:t>
            </w:r>
          </w:p>
        </w:tc>
        <w:tc>
          <w:tcPr>
            <w:tcW w:w="1417" w:type="dxa"/>
            <w:tcBorders>
              <w:top w:val="single" w:sz="4" w:space="0" w:color="auto"/>
              <w:bottom w:val="single" w:sz="4" w:space="0" w:color="auto"/>
            </w:tcBorders>
            <w:vAlign w:val="bottom"/>
          </w:tcPr>
          <w:p w14:paraId="62C345CF" w14:textId="50BBF6E7"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Валюта  бағамындағы өзгеріс %</w:t>
            </w:r>
          </w:p>
        </w:tc>
        <w:tc>
          <w:tcPr>
            <w:tcW w:w="1418" w:type="dxa"/>
            <w:tcBorders>
              <w:top w:val="single" w:sz="4" w:space="0" w:color="auto"/>
              <w:bottom w:val="single" w:sz="4" w:space="0" w:color="auto"/>
            </w:tcBorders>
            <w:vAlign w:val="bottom"/>
          </w:tcPr>
          <w:p w14:paraId="7859F954" w14:textId="3B60ACD6"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Салық салғанға дейін пайдаға әсері</w:t>
            </w:r>
          </w:p>
        </w:tc>
      </w:tr>
      <w:tr w:rsidR="00C63957" w:rsidRPr="0092059D" w14:paraId="0C60DCEA" w14:textId="77777777" w:rsidTr="00A91408">
        <w:trPr>
          <w:trHeight w:val="227"/>
          <w:jc w:val="center"/>
        </w:trPr>
        <w:tc>
          <w:tcPr>
            <w:tcW w:w="3970" w:type="dxa"/>
            <w:tcBorders>
              <w:top w:val="single" w:sz="4" w:space="0" w:color="auto"/>
            </w:tcBorders>
            <w:vAlign w:val="bottom"/>
          </w:tcPr>
          <w:p w14:paraId="6E3AB151" w14:textId="77777777" w:rsidR="00E832C9" w:rsidRPr="0092059D" w:rsidRDefault="00E832C9" w:rsidP="00097422">
            <w:pPr>
              <w:pStyle w:val="000Normal"/>
              <w:widowControl w:val="0"/>
              <w:spacing w:before="0" w:after="0" w:line="240" w:lineRule="auto"/>
              <w:ind w:left="5" w:right="-108" w:hanging="113"/>
              <w:jc w:val="left"/>
              <w:rPr>
                <w:rFonts w:ascii="Times New Roman" w:hAnsi="Times New Roman"/>
                <w:b/>
                <w:i/>
                <w:lang w:val="kk-KZ"/>
              </w:rPr>
            </w:pPr>
            <w:r w:rsidRPr="0092059D">
              <w:rPr>
                <w:rFonts w:ascii="Times New Roman" w:hAnsi="Times New Roman"/>
                <w:b/>
                <w:i/>
                <w:lang w:val="kk-KZ"/>
              </w:rPr>
              <w:t xml:space="preserve"> </w:t>
            </w:r>
          </w:p>
        </w:tc>
        <w:tc>
          <w:tcPr>
            <w:tcW w:w="1417" w:type="dxa"/>
            <w:tcBorders>
              <w:top w:val="single" w:sz="4" w:space="0" w:color="auto"/>
            </w:tcBorders>
            <w:vAlign w:val="bottom"/>
          </w:tcPr>
          <w:p w14:paraId="5CB154AE" w14:textId="77777777" w:rsidR="00E832C9" w:rsidRPr="0092059D" w:rsidRDefault="00E832C9" w:rsidP="00097422">
            <w:pPr>
              <w:pStyle w:val="Normaltext"/>
              <w:widowControl w:val="0"/>
              <w:overflowPunct/>
              <w:autoSpaceDE/>
              <w:autoSpaceDN/>
              <w:adjustRightInd/>
              <w:spacing w:line="240" w:lineRule="auto"/>
              <w:ind w:left="-108" w:right="68"/>
              <w:jc w:val="right"/>
              <w:textAlignment w:val="auto"/>
              <w:rPr>
                <w:b/>
                <w:i/>
                <w:sz w:val="20"/>
                <w:szCs w:val="20"/>
                <w:lang w:val="kk-KZ"/>
              </w:rPr>
            </w:pPr>
          </w:p>
        </w:tc>
        <w:tc>
          <w:tcPr>
            <w:tcW w:w="1417" w:type="dxa"/>
            <w:tcBorders>
              <w:top w:val="single" w:sz="4" w:space="0" w:color="auto"/>
            </w:tcBorders>
            <w:vAlign w:val="bottom"/>
          </w:tcPr>
          <w:p w14:paraId="1A0A728D" w14:textId="77777777" w:rsidR="00E832C9" w:rsidRPr="0092059D" w:rsidRDefault="00E832C9" w:rsidP="00097422">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c>
          <w:tcPr>
            <w:tcW w:w="1417" w:type="dxa"/>
            <w:tcBorders>
              <w:top w:val="single" w:sz="4" w:space="0" w:color="auto"/>
            </w:tcBorders>
            <w:vAlign w:val="bottom"/>
          </w:tcPr>
          <w:p w14:paraId="1DD94ECF" w14:textId="77777777" w:rsidR="00E832C9" w:rsidRPr="0092059D" w:rsidRDefault="00E832C9" w:rsidP="00097422">
            <w:pPr>
              <w:pStyle w:val="Normaltext"/>
              <w:widowControl w:val="0"/>
              <w:overflowPunct/>
              <w:autoSpaceDE/>
              <w:autoSpaceDN/>
              <w:adjustRightInd/>
              <w:spacing w:line="240" w:lineRule="auto"/>
              <w:ind w:left="-108" w:right="68"/>
              <w:jc w:val="right"/>
              <w:textAlignment w:val="auto"/>
              <w:rPr>
                <w:b/>
                <w:i/>
                <w:sz w:val="20"/>
                <w:szCs w:val="20"/>
                <w:lang w:val="kk-KZ"/>
              </w:rPr>
            </w:pPr>
          </w:p>
        </w:tc>
        <w:tc>
          <w:tcPr>
            <w:tcW w:w="1418" w:type="dxa"/>
            <w:tcBorders>
              <w:top w:val="single" w:sz="4" w:space="0" w:color="auto"/>
            </w:tcBorders>
            <w:vAlign w:val="bottom"/>
          </w:tcPr>
          <w:p w14:paraId="34B12EE5" w14:textId="77777777" w:rsidR="00E832C9" w:rsidRPr="0092059D" w:rsidRDefault="00E832C9" w:rsidP="00097422">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r>
      <w:tr w:rsidR="00551442" w:rsidRPr="0092059D" w14:paraId="64B143D3" w14:textId="77777777" w:rsidTr="00551442">
        <w:trPr>
          <w:trHeight w:val="227"/>
          <w:jc w:val="center"/>
        </w:trPr>
        <w:tc>
          <w:tcPr>
            <w:tcW w:w="3970" w:type="dxa"/>
            <w:vAlign w:val="bottom"/>
          </w:tcPr>
          <w:p w14:paraId="7B07A8B0" w14:textId="11AEB064" w:rsidR="00551442" w:rsidRPr="0092059D" w:rsidRDefault="00331C78" w:rsidP="00097422">
            <w:pPr>
              <w:pStyle w:val="000Normal"/>
              <w:widowControl w:val="0"/>
              <w:spacing w:before="0" w:after="0" w:line="240" w:lineRule="auto"/>
              <w:ind w:left="5" w:right="-108" w:hanging="113"/>
              <w:jc w:val="left"/>
              <w:rPr>
                <w:rFonts w:ascii="Times New Roman" w:hAnsi="Times New Roman"/>
                <w:lang w:val="kk-KZ"/>
              </w:rPr>
            </w:pPr>
            <w:r w:rsidRPr="0092059D">
              <w:rPr>
                <w:rFonts w:ascii="Times New Roman" w:hAnsi="Times New Roman"/>
                <w:lang w:val="kk-KZ"/>
              </w:rPr>
              <w:t>АҚШ доллары</w:t>
            </w:r>
          </w:p>
        </w:tc>
        <w:tc>
          <w:tcPr>
            <w:tcW w:w="1417" w:type="dxa"/>
            <w:vAlign w:val="bottom"/>
          </w:tcPr>
          <w:p w14:paraId="6FDF642B" w14:textId="495FEE46" w:rsidR="00551442" w:rsidRPr="0092059D" w:rsidRDefault="00EA074D" w:rsidP="00097422">
            <w:pPr>
              <w:pStyle w:val="000Normal"/>
              <w:widowControl w:val="0"/>
              <w:spacing w:before="0" w:after="0" w:line="240" w:lineRule="auto"/>
              <w:ind w:right="68"/>
              <w:jc w:val="right"/>
              <w:rPr>
                <w:rFonts w:ascii="Times New Roman" w:hAnsi="Times New Roman"/>
                <w:bCs/>
                <w:lang w:val="kk-KZ"/>
              </w:rPr>
            </w:pPr>
            <w:r w:rsidRPr="0092059D">
              <w:rPr>
                <w:rFonts w:ascii="Times New Roman" w:hAnsi="Times New Roman"/>
                <w:b/>
                <w:lang w:val="kk-KZ"/>
              </w:rPr>
              <w:t>14</w:t>
            </w:r>
            <w:r w:rsidR="007E246B" w:rsidRPr="0092059D">
              <w:rPr>
                <w:rFonts w:ascii="Times New Roman" w:hAnsi="Times New Roman"/>
                <w:b/>
                <w:lang w:val="kk-KZ"/>
              </w:rPr>
              <w:t>,</w:t>
            </w:r>
            <w:r w:rsidRPr="0092059D">
              <w:rPr>
                <w:rFonts w:ascii="Times New Roman" w:hAnsi="Times New Roman"/>
                <w:b/>
                <w:lang w:val="kk-KZ"/>
              </w:rPr>
              <w:t>15</w:t>
            </w:r>
            <w:r w:rsidR="00551442" w:rsidRPr="0092059D">
              <w:rPr>
                <w:rFonts w:ascii="Times New Roman" w:hAnsi="Times New Roman"/>
                <w:b/>
                <w:lang w:val="kk-KZ"/>
              </w:rPr>
              <w:t>%</w:t>
            </w:r>
          </w:p>
        </w:tc>
        <w:tc>
          <w:tcPr>
            <w:tcW w:w="1417" w:type="dxa"/>
            <w:vAlign w:val="bottom"/>
          </w:tcPr>
          <w:p w14:paraId="6812A5C1" w14:textId="24D02A04" w:rsidR="00551442" w:rsidRPr="0092059D" w:rsidRDefault="00551442" w:rsidP="00097422">
            <w:pPr>
              <w:pStyle w:val="000Normal"/>
              <w:widowControl w:val="0"/>
              <w:tabs>
                <w:tab w:val="decimal" w:pos="1134"/>
              </w:tabs>
              <w:overflowPunct/>
              <w:autoSpaceDE/>
              <w:autoSpaceDN/>
              <w:adjustRightInd/>
              <w:spacing w:before="0" w:after="0" w:line="240" w:lineRule="auto"/>
              <w:jc w:val="left"/>
              <w:textAlignment w:val="auto"/>
              <w:rPr>
                <w:rFonts w:ascii="Times New Roman" w:hAnsi="Times New Roman"/>
                <w:bCs/>
                <w:lang w:val="kk-KZ"/>
              </w:rPr>
            </w:pPr>
            <w:r w:rsidRPr="0092059D">
              <w:rPr>
                <w:rFonts w:ascii="Times New Roman" w:hAnsi="Times New Roman"/>
                <w:b/>
                <w:lang w:val="kk-KZ"/>
              </w:rPr>
              <w:t>(</w:t>
            </w:r>
            <w:r w:rsidR="00EA074D" w:rsidRPr="0092059D">
              <w:rPr>
                <w:rFonts w:ascii="Times New Roman" w:hAnsi="Times New Roman"/>
                <w:b/>
                <w:lang w:val="kk-KZ"/>
              </w:rPr>
              <w:t>1</w:t>
            </w:r>
            <w:r w:rsidR="00117ED2" w:rsidRPr="0092059D">
              <w:rPr>
                <w:rFonts w:ascii="Times New Roman" w:hAnsi="Times New Roman"/>
                <w:b/>
                <w:lang w:val="kk-KZ"/>
              </w:rPr>
              <w:t>9</w:t>
            </w:r>
            <w:r w:rsidRPr="0092059D">
              <w:rPr>
                <w:rFonts w:ascii="Times New Roman" w:hAnsi="Times New Roman"/>
                <w:b/>
                <w:lang w:val="kk-KZ"/>
              </w:rPr>
              <w:t>.</w:t>
            </w:r>
            <w:r w:rsidR="00EA074D" w:rsidRPr="0092059D">
              <w:rPr>
                <w:rFonts w:ascii="Times New Roman" w:hAnsi="Times New Roman"/>
                <w:b/>
                <w:lang w:val="kk-KZ"/>
              </w:rPr>
              <w:t>710</w:t>
            </w:r>
            <w:r w:rsidRPr="0092059D">
              <w:rPr>
                <w:rFonts w:ascii="Times New Roman" w:hAnsi="Times New Roman"/>
                <w:b/>
                <w:lang w:val="kk-KZ"/>
              </w:rPr>
              <w:t>)</w:t>
            </w:r>
          </w:p>
        </w:tc>
        <w:tc>
          <w:tcPr>
            <w:tcW w:w="1417" w:type="dxa"/>
            <w:vAlign w:val="bottom"/>
          </w:tcPr>
          <w:p w14:paraId="2E6DB8C1" w14:textId="0376DA3C" w:rsidR="00551442" w:rsidRPr="0092059D" w:rsidRDefault="00551442" w:rsidP="00097422">
            <w:pPr>
              <w:pStyle w:val="000Normal"/>
              <w:widowControl w:val="0"/>
              <w:spacing w:before="0" w:after="0" w:line="240" w:lineRule="auto"/>
              <w:ind w:right="68"/>
              <w:jc w:val="right"/>
              <w:rPr>
                <w:rFonts w:ascii="Times New Roman" w:hAnsi="Times New Roman"/>
                <w:bCs/>
                <w:lang w:val="kk-KZ"/>
              </w:rPr>
            </w:pPr>
            <w:r w:rsidRPr="0092059D">
              <w:rPr>
                <w:rFonts w:ascii="Times New Roman" w:hAnsi="Times New Roman"/>
                <w:b/>
                <w:lang w:val="kk-KZ"/>
              </w:rPr>
              <w:t>-</w:t>
            </w:r>
            <w:r w:rsidR="00EA074D" w:rsidRPr="0092059D">
              <w:rPr>
                <w:rFonts w:ascii="Times New Roman" w:hAnsi="Times New Roman"/>
                <w:b/>
                <w:lang w:val="kk-KZ"/>
              </w:rPr>
              <w:t>14</w:t>
            </w:r>
            <w:r w:rsidR="007E246B" w:rsidRPr="0092059D">
              <w:rPr>
                <w:rFonts w:ascii="Times New Roman" w:hAnsi="Times New Roman"/>
                <w:b/>
                <w:lang w:val="kk-KZ"/>
              </w:rPr>
              <w:t>,</w:t>
            </w:r>
            <w:r w:rsidR="00EA074D" w:rsidRPr="0092059D">
              <w:rPr>
                <w:rFonts w:ascii="Times New Roman" w:hAnsi="Times New Roman"/>
                <w:b/>
                <w:lang w:val="kk-KZ"/>
              </w:rPr>
              <w:t>15</w:t>
            </w:r>
            <w:r w:rsidRPr="0092059D">
              <w:rPr>
                <w:rFonts w:ascii="Times New Roman" w:hAnsi="Times New Roman"/>
                <w:b/>
                <w:lang w:val="kk-KZ"/>
              </w:rPr>
              <w:t>%</w:t>
            </w:r>
          </w:p>
        </w:tc>
        <w:tc>
          <w:tcPr>
            <w:tcW w:w="1418" w:type="dxa"/>
            <w:vAlign w:val="bottom"/>
          </w:tcPr>
          <w:p w14:paraId="42557D35" w14:textId="5723261A" w:rsidR="00551442" w:rsidRPr="0092059D" w:rsidRDefault="00EA074D" w:rsidP="00097422">
            <w:pPr>
              <w:pStyle w:val="000Normal"/>
              <w:widowControl w:val="0"/>
              <w:tabs>
                <w:tab w:val="decimal" w:pos="1134"/>
              </w:tabs>
              <w:overflowPunct/>
              <w:autoSpaceDE/>
              <w:autoSpaceDN/>
              <w:adjustRightInd/>
              <w:spacing w:before="0" w:after="0" w:line="240" w:lineRule="auto"/>
              <w:jc w:val="left"/>
              <w:textAlignment w:val="auto"/>
              <w:rPr>
                <w:rFonts w:ascii="Times New Roman" w:hAnsi="Times New Roman"/>
                <w:bCs/>
                <w:lang w:val="kk-KZ"/>
              </w:rPr>
            </w:pPr>
            <w:r w:rsidRPr="0092059D">
              <w:rPr>
                <w:rFonts w:ascii="Times New Roman" w:hAnsi="Times New Roman"/>
                <w:b/>
                <w:lang w:val="kk-KZ"/>
              </w:rPr>
              <w:t>1</w:t>
            </w:r>
            <w:r w:rsidR="00117ED2" w:rsidRPr="0092059D">
              <w:rPr>
                <w:rFonts w:ascii="Times New Roman" w:hAnsi="Times New Roman"/>
                <w:b/>
                <w:lang w:val="kk-KZ"/>
              </w:rPr>
              <w:t>9</w:t>
            </w:r>
            <w:r w:rsidR="00551442" w:rsidRPr="0092059D">
              <w:rPr>
                <w:rFonts w:ascii="Times New Roman" w:hAnsi="Times New Roman"/>
                <w:b/>
                <w:lang w:val="kk-KZ"/>
              </w:rPr>
              <w:t>.</w:t>
            </w:r>
            <w:r w:rsidRPr="0092059D">
              <w:rPr>
                <w:rFonts w:ascii="Times New Roman" w:hAnsi="Times New Roman"/>
                <w:b/>
                <w:lang w:val="kk-KZ"/>
              </w:rPr>
              <w:t>710</w:t>
            </w:r>
          </w:p>
        </w:tc>
      </w:tr>
    </w:tbl>
    <w:p w14:paraId="7F83F33B" w14:textId="5E369F4B" w:rsidR="000D1C21" w:rsidRPr="0092059D" w:rsidRDefault="000D1C21" w:rsidP="00097422">
      <w:pPr>
        <w:pStyle w:val="36"/>
        <w:spacing w:before="0" w:after="0"/>
        <w:rPr>
          <w:rFonts w:ascii="Times New Roman" w:hAnsi="Times New Roman"/>
          <w:i w:val="0"/>
          <w:highlight w:val="yellow"/>
          <w:lang w:val="kk-KZ"/>
        </w:rPr>
      </w:pPr>
    </w:p>
    <w:tbl>
      <w:tblPr>
        <w:tblW w:w="9639" w:type="dxa"/>
        <w:jc w:val="center"/>
        <w:tblLayout w:type="fixed"/>
        <w:tblLook w:val="01E0" w:firstRow="1" w:lastRow="1" w:firstColumn="1" w:lastColumn="1" w:noHBand="0" w:noVBand="0"/>
      </w:tblPr>
      <w:tblGrid>
        <w:gridCol w:w="3970"/>
        <w:gridCol w:w="1417"/>
        <w:gridCol w:w="1417"/>
        <w:gridCol w:w="1417"/>
        <w:gridCol w:w="1418"/>
      </w:tblGrid>
      <w:tr w:rsidR="00C63957" w:rsidRPr="0092059D" w14:paraId="5FE909A6" w14:textId="77777777" w:rsidTr="00A91408">
        <w:trPr>
          <w:trHeight w:val="227"/>
          <w:jc w:val="center"/>
        </w:trPr>
        <w:tc>
          <w:tcPr>
            <w:tcW w:w="3970" w:type="dxa"/>
            <w:vAlign w:val="bottom"/>
          </w:tcPr>
          <w:p w14:paraId="041708C3" w14:textId="77777777" w:rsidR="004101FD" w:rsidRPr="0092059D" w:rsidRDefault="004101FD" w:rsidP="00097422">
            <w:pPr>
              <w:pStyle w:val="000Normal"/>
              <w:widowControl w:val="0"/>
              <w:spacing w:before="0" w:after="0" w:line="240" w:lineRule="auto"/>
              <w:ind w:left="5" w:right="-108" w:hanging="113"/>
              <w:jc w:val="left"/>
              <w:rPr>
                <w:rFonts w:ascii="Times New Roman" w:hAnsi="Times New Roman"/>
                <w:i/>
                <w:lang w:val="kk-KZ"/>
              </w:rPr>
            </w:pPr>
          </w:p>
        </w:tc>
        <w:tc>
          <w:tcPr>
            <w:tcW w:w="5669" w:type="dxa"/>
            <w:gridSpan w:val="4"/>
            <w:tcBorders>
              <w:bottom w:val="single" w:sz="4" w:space="0" w:color="auto"/>
            </w:tcBorders>
            <w:vAlign w:val="bottom"/>
          </w:tcPr>
          <w:p w14:paraId="02B7CABB" w14:textId="25CB2B2A" w:rsidR="004101FD" w:rsidRPr="0092059D" w:rsidRDefault="004101FD" w:rsidP="00331C78">
            <w:pPr>
              <w:pStyle w:val="000Normal"/>
              <w:widowControl w:val="0"/>
              <w:spacing w:before="0" w:after="0" w:line="240" w:lineRule="auto"/>
              <w:jc w:val="center"/>
              <w:rPr>
                <w:rFonts w:ascii="Times New Roman" w:hAnsi="Times New Roman"/>
                <w:b/>
                <w:i/>
                <w:lang w:val="kk-KZ"/>
              </w:rPr>
            </w:pPr>
            <w:r w:rsidRPr="0092059D">
              <w:rPr>
                <w:rFonts w:ascii="Times New Roman" w:hAnsi="Times New Roman"/>
                <w:b/>
                <w:i/>
                <w:lang w:val="kk-KZ"/>
              </w:rPr>
              <w:t>20</w:t>
            </w:r>
            <w:r w:rsidR="00F96F0A" w:rsidRPr="0092059D">
              <w:rPr>
                <w:rFonts w:ascii="Times New Roman" w:hAnsi="Times New Roman"/>
                <w:b/>
                <w:i/>
                <w:lang w:val="kk-KZ"/>
              </w:rPr>
              <w:t>2</w:t>
            </w:r>
            <w:r w:rsidR="00B37F42" w:rsidRPr="0092059D">
              <w:rPr>
                <w:rFonts w:ascii="Times New Roman" w:hAnsi="Times New Roman"/>
                <w:b/>
                <w:i/>
                <w:lang w:val="kk-KZ"/>
              </w:rPr>
              <w:t>2</w:t>
            </w:r>
            <w:r w:rsidRPr="0092059D">
              <w:rPr>
                <w:rFonts w:ascii="Times New Roman" w:hAnsi="Times New Roman"/>
                <w:b/>
                <w:i/>
                <w:lang w:val="kk-KZ"/>
              </w:rPr>
              <w:t xml:space="preserve"> </w:t>
            </w:r>
            <w:r w:rsidR="00331C78" w:rsidRPr="0092059D">
              <w:rPr>
                <w:rFonts w:ascii="Times New Roman" w:hAnsi="Times New Roman"/>
                <w:b/>
                <w:i/>
                <w:lang w:val="kk-KZ"/>
              </w:rPr>
              <w:t>жыл</w:t>
            </w:r>
          </w:p>
        </w:tc>
      </w:tr>
      <w:tr w:rsidR="00331C78" w:rsidRPr="0092059D" w14:paraId="5A15672C" w14:textId="77777777" w:rsidTr="00A91408">
        <w:trPr>
          <w:trHeight w:val="227"/>
          <w:jc w:val="center"/>
        </w:trPr>
        <w:tc>
          <w:tcPr>
            <w:tcW w:w="3970" w:type="dxa"/>
            <w:tcBorders>
              <w:bottom w:val="single" w:sz="4" w:space="0" w:color="auto"/>
            </w:tcBorders>
            <w:vAlign w:val="bottom"/>
          </w:tcPr>
          <w:p w14:paraId="0A241B79" w14:textId="7581108E" w:rsidR="00331C78" w:rsidRPr="0092059D" w:rsidRDefault="00331C78" w:rsidP="00331C78">
            <w:pPr>
              <w:pStyle w:val="000Normal"/>
              <w:widowControl w:val="0"/>
              <w:spacing w:before="0" w:after="0" w:line="240" w:lineRule="auto"/>
              <w:ind w:left="5" w:right="-108" w:hanging="113"/>
              <w:jc w:val="left"/>
              <w:rPr>
                <w:rFonts w:ascii="Times New Roman" w:hAnsi="Times New Roman"/>
                <w:b/>
                <w:i/>
                <w:lang w:val="kk-KZ"/>
              </w:rPr>
            </w:pPr>
            <w:r w:rsidRPr="0092059D">
              <w:rPr>
                <w:rFonts w:ascii="Times New Roman" w:hAnsi="Times New Roman"/>
                <w:b/>
                <w:i/>
                <w:lang w:val="kk-KZ"/>
              </w:rPr>
              <w:t>Валюта</w:t>
            </w:r>
          </w:p>
        </w:tc>
        <w:tc>
          <w:tcPr>
            <w:tcW w:w="1417" w:type="dxa"/>
            <w:tcBorders>
              <w:top w:val="single" w:sz="4" w:space="0" w:color="auto"/>
              <w:bottom w:val="single" w:sz="4" w:space="0" w:color="auto"/>
            </w:tcBorders>
            <w:vAlign w:val="bottom"/>
          </w:tcPr>
          <w:p w14:paraId="263EA63C" w14:textId="48E984AA"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Валюта  бағамындағы өзгеріс %</w:t>
            </w:r>
          </w:p>
        </w:tc>
        <w:tc>
          <w:tcPr>
            <w:tcW w:w="1417" w:type="dxa"/>
            <w:tcBorders>
              <w:top w:val="single" w:sz="4" w:space="0" w:color="auto"/>
              <w:bottom w:val="single" w:sz="4" w:space="0" w:color="auto"/>
            </w:tcBorders>
            <w:vAlign w:val="bottom"/>
          </w:tcPr>
          <w:p w14:paraId="4C7C04E4" w14:textId="48C45A8C"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Салық салғанға дейін пайдаға әсері</w:t>
            </w:r>
          </w:p>
        </w:tc>
        <w:tc>
          <w:tcPr>
            <w:tcW w:w="1417" w:type="dxa"/>
            <w:tcBorders>
              <w:top w:val="single" w:sz="4" w:space="0" w:color="auto"/>
              <w:bottom w:val="single" w:sz="4" w:space="0" w:color="auto"/>
            </w:tcBorders>
            <w:vAlign w:val="bottom"/>
          </w:tcPr>
          <w:p w14:paraId="4CD48867" w14:textId="3D88B00A"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Валюта  бағамындағы өзгеріс %</w:t>
            </w:r>
          </w:p>
        </w:tc>
        <w:tc>
          <w:tcPr>
            <w:tcW w:w="1418" w:type="dxa"/>
            <w:tcBorders>
              <w:top w:val="single" w:sz="4" w:space="0" w:color="auto"/>
              <w:bottom w:val="single" w:sz="4" w:space="0" w:color="auto"/>
            </w:tcBorders>
            <w:vAlign w:val="bottom"/>
          </w:tcPr>
          <w:p w14:paraId="1081AEA3" w14:textId="1BF2AB71" w:rsidR="00331C78" w:rsidRPr="0092059D" w:rsidRDefault="00331C78" w:rsidP="00331C78">
            <w:pPr>
              <w:pStyle w:val="Normaltext"/>
              <w:widowControl w:val="0"/>
              <w:overflowPunct/>
              <w:autoSpaceDE/>
              <w:autoSpaceDN/>
              <w:adjustRightInd/>
              <w:spacing w:line="240" w:lineRule="auto"/>
              <w:ind w:left="-108" w:right="68"/>
              <w:jc w:val="right"/>
              <w:textAlignment w:val="auto"/>
              <w:rPr>
                <w:b/>
                <w:i/>
                <w:sz w:val="20"/>
                <w:szCs w:val="20"/>
                <w:lang w:val="kk-KZ"/>
              </w:rPr>
            </w:pPr>
            <w:r w:rsidRPr="0092059D">
              <w:rPr>
                <w:b/>
                <w:i/>
                <w:sz w:val="20"/>
                <w:szCs w:val="20"/>
                <w:lang w:val="kk-KZ"/>
              </w:rPr>
              <w:t>Салық салғанға дейін пайдаға әсері</w:t>
            </w:r>
          </w:p>
        </w:tc>
      </w:tr>
      <w:tr w:rsidR="00C63957" w:rsidRPr="0092059D" w14:paraId="68936DF1" w14:textId="77777777" w:rsidTr="00A91408">
        <w:trPr>
          <w:trHeight w:val="227"/>
          <w:jc w:val="center"/>
        </w:trPr>
        <w:tc>
          <w:tcPr>
            <w:tcW w:w="3970" w:type="dxa"/>
            <w:tcBorders>
              <w:top w:val="single" w:sz="4" w:space="0" w:color="auto"/>
            </w:tcBorders>
            <w:vAlign w:val="bottom"/>
          </w:tcPr>
          <w:p w14:paraId="0223F986" w14:textId="77777777" w:rsidR="00E832C9" w:rsidRPr="0092059D" w:rsidRDefault="00E832C9" w:rsidP="00097422">
            <w:pPr>
              <w:pStyle w:val="000Normal"/>
              <w:widowControl w:val="0"/>
              <w:spacing w:before="0" w:after="0" w:line="240" w:lineRule="auto"/>
              <w:ind w:left="5" w:right="-108" w:hanging="113"/>
              <w:jc w:val="left"/>
              <w:rPr>
                <w:rFonts w:ascii="Times New Roman" w:hAnsi="Times New Roman"/>
                <w:b/>
                <w:i/>
                <w:lang w:val="kk-KZ"/>
              </w:rPr>
            </w:pPr>
            <w:r w:rsidRPr="0092059D">
              <w:rPr>
                <w:rFonts w:ascii="Times New Roman" w:hAnsi="Times New Roman"/>
                <w:b/>
                <w:i/>
                <w:lang w:val="kk-KZ"/>
              </w:rPr>
              <w:t xml:space="preserve"> </w:t>
            </w:r>
          </w:p>
        </w:tc>
        <w:tc>
          <w:tcPr>
            <w:tcW w:w="1417" w:type="dxa"/>
            <w:tcBorders>
              <w:top w:val="single" w:sz="4" w:space="0" w:color="auto"/>
            </w:tcBorders>
            <w:vAlign w:val="bottom"/>
          </w:tcPr>
          <w:p w14:paraId="39284ACB" w14:textId="77777777" w:rsidR="00E832C9" w:rsidRPr="0092059D" w:rsidRDefault="00E832C9" w:rsidP="00097422">
            <w:pPr>
              <w:pStyle w:val="Normaltext"/>
              <w:widowControl w:val="0"/>
              <w:overflowPunct/>
              <w:autoSpaceDE/>
              <w:autoSpaceDN/>
              <w:adjustRightInd/>
              <w:spacing w:line="240" w:lineRule="auto"/>
              <w:ind w:left="-108" w:right="68"/>
              <w:jc w:val="right"/>
              <w:textAlignment w:val="auto"/>
              <w:rPr>
                <w:bCs/>
                <w:i/>
                <w:sz w:val="20"/>
                <w:szCs w:val="20"/>
                <w:lang w:val="kk-KZ"/>
              </w:rPr>
            </w:pPr>
          </w:p>
        </w:tc>
        <w:tc>
          <w:tcPr>
            <w:tcW w:w="1417" w:type="dxa"/>
            <w:tcBorders>
              <w:top w:val="single" w:sz="4" w:space="0" w:color="auto"/>
            </w:tcBorders>
            <w:vAlign w:val="bottom"/>
          </w:tcPr>
          <w:p w14:paraId="59CA21AB" w14:textId="77777777" w:rsidR="00E832C9" w:rsidRPr="0092059D" w:rsidRDefault="00E832C9" w:rsidP="00097422">
            <w:pPr>
              <w:pStyle w:val="Normaltext"/>
              <w:widowControl w:val="0"/>
              <w:tabs>
                <w:tab w:val="decimal" w:pos="1134"/>
              </w:tabs>
              <w:overflowPunct/>
              <w:autoSpaceDE/>
              <w:autoSpaceDN/>
              <w:adjustRightInd/>
              <w:spacing w:line="240" w:lineRule="auto"/>
              <w:ind w:right="0"/>
              <w:jc w:val="left"/>
              <w:textAlignment w:val="auto"/>
              <w:rPr>
                <w:bCs/>
                <w:i/>
                <w:sz w:val="20"/>
                <w:szCs w:val="20"/>
                <w:lang w:val="kk-KZ"/>
              </w:rPr>
            </w:pPr>
          </w:p>
        </w:tc>
        <w:tc>
          <w:tcPr>
            <w:tcW w:w="1417" w:type="dxa"/>
            <w:tcBorders>
              <w:top w:val="single" w:sz="4" w:space="0" w:color="auto"/>
            </w:tcBorders>
            <w:vAlign w:val="bottom"/>
          </w:tcPr>
          <w:p w14:paraId="3A7A7862" w14:textId="77777777" w:rsidR="00E832C9" w:rsidRPr="0092059D" w:rsidRDefault="00E832C9" w:rsidP="00097422">
            <w:pPr>
              <w:pStyle w:val="Normaltext"/>
              <w:widowControl w:val="0"/>
              <w:overflowPunct/>
              <w:autoSpaceDE/>
              <w:autoSpaceDN/>
              <w:adjustRightInd/>
              <w:spacing w:line="240" w:lineRule="auto"/>
              <w:ind w:left="-108" w:right="68"/>
              <w:jc w:val="right"/>
              <w:textAlignment w:val="auto"/>
              <w:rPr>
                <w:bCs/>
                <w:i/>
                <w:sz w:val="20"/>
                <w:szCs w:val="20"/>
                <w:lang w:val="kk-KZ"/>
              </w:rPr>
            </w:pPr>
          </w:p>
        </w:tc>
        <w:tc>
          <w:tcPr>
            <w:tcW w:w="1418" w:type="dxa"/>
            <w:tcBorders>
              <w:top w:val="single" w:sz="4" w:space="0" w:color="auto"/>
            </w:tcBorders>
            <w:vAlign w:val="bottom"/>
          </w:tcPr>
          <w:p w14:paraId="07692A96" w14:textId="77777777" w:rsidR="00E832C9" w:rsidRPr="0092059D" w:rsidRDefault="00E832C9" w:rsidP="00097422">
            <w:pPr>
              <w:pStyle w:val="Normaltext"/>
              <w:widowControl w:val="0"/>
              <w:tabs>
                <w:tab w:val="decimal" w:pos="1134"/>
              </w:tabs>
              <w:overflowPunct/>
              <w:autoSpaceDE/>
              <w:autoSpaceDN/>
              <w:adjustRightInd/>
              <w:spacing w:line="240" w:lineRule="auto"/>
              <w:ind w:right="0"/>
              <w:jc w:val="left"/>
              <w:textAlignment w:val="auto"/>
              <w:rPr>
                <w:bCs/>
                <w:i/>
                <w:sz w:val="20"/>
                <w:szCs w:val="20"/>
                <w:lang w:val="kk-KZ"/>
              </w:rPr>
            </w:pPr>
          </w:p>
        </w:tc>
      </w:tr>
      <w:tr w:rsidR="00B37F42" w:rsidRPr="0092059D" w14:paraId="0472D3B4" w14:textId="77777777" w:rsidTr="005705FD">
        <w:trPr>
          <w:trHeight w:val="227"/>
          <w:jc w:val="center"/>
        </w:trPr>
        <w:tc>
          <w:tcPr>
            <w:tcW w:w="3970" w:type="dxa"/>
            <w:vAlign w:val="bottom"/>
          </w:tcPr>
          <w:p w14:paraId="7AEDB241" w14:textId="332E6617" w:rsidR="00B37F42" w:rsidRPr="0092059D" w:rsidRDefault="00331C78" w:rsidP="00097422">
            <w:pPr>
              <w:pStyle w:val="000Normal"/>
              <w:widowControl w:val="0"/>
              <w:spacing w:before="0" w:after="0" w:line="240" w:lineRule="auto"/>
              <w:ind w:left="5" w:right="-108" w:hanging="113"/>
              <w:jc w:val="left"/>
              <w:rPr>
                <w:rFonts w:ascii="Times New Roman" w:hAnsi="Times New Roman"/>
                <w:lang w:val="kk-KZ"/>
              </w:rPr>
            </w:pPr>
            <w:r w:rsidRPr="0092059D">
              <w:rPr>
                <w:rFonts w:ascii="Times New Roman" w:hAnsi="Times New Roman"/>
                <w:lang w:val="kk-KZ"/>
              </w:rPr>
              <w:t>АҚШ доллары</w:t>
            </w:r>
          </w:p>
        </w:tc>
        <w:tc>
          <w:tcPr>
            <w:tcW w:w="1417" w:type="dxa"/>
            <w:vAlign w:val="bottom"/>
          </w:tcPr>
          <w:p w14:paraId="0BDC638C" w14:textId="30A68E4C" w:rsidR="00B37F42" w:rsidRPr="0092059D" w:rsidRDefault="00B37F42" w:rsidP="00097422">
            <w:pPr>
              <w:pStyle w:val="000Normal"/>
              <w:widowControl w:val="0"/>
              <w:spacing w:before="0" w:after="0" w:line="240" w:lineRule="auto"/>
              <w:ind w:right="68"/>
              <w:jc w:val="right"/>
              <w:rPr>
                <w:rFonts w:ascii="Times New Roman" w:hAnsi="Times New Roman"/>
                <w:bCs/>
                <w:lang w:val="kk-KZ"/>
              </w:rPr>
            </w:pPr>
            <w:r w:rsidRPr="0092059D">
              <w:rPr>
                <w:rFonts w:ascii="Times New Roman" w:hAnsi="Times New Roman"/>
                <w:lang w:val="kk-KZ"/>
              </w:rPr>
              <w:t>21,00%</w:t>
            </w:r>
          </w:p>
        </w:tc>
        <w:tc>
          <w:tcPr>
            <w:tcW w:w="1417" w:type="dxa"/>
            <w:vAlign w:val="bottom"/>
          </w:tcPr>
          <w:p w14:paraId="20E3B61F" w14:textId="5EFBE31C" w:rsidR="00B37F42" w:rsidRPr="0092059D" w:rsidRDefault="00B37F42" w:rsidP="00097422">
            <w:pPr>
              <w:pStyle w:val="000Normal"/>
              <w:widowControl w:val="0"/>
              <w:tabs>
                <w:tab w:val="decimal" w:pos="1134"/>
              </w:tabs>
              <w:overflowPunct/>
              <w:autoSpaceDE/>
              <w:autoSpaceDN/>
              <w:adjustRightInd/>
              <w:spacing w:before="0" w:after="0" w:line="240" w:lineRule="auto"/>
              <w:jc w:val="left"/>
              <w:textAlignment w:val="auto"/>
              <w:rPr>
                <w:rFonts w:ascii="Times New Roman" w:hAnsi="Times New Roman"/>
                <w:bCs/>
                <w:lang w:val="kk-KZ"/>
              </w:rPr>
            </w:pPr>
            <w:r w:rsidRPr="0092059D">
              <w:rPr>
                <w:rFonts w:ascii="Times New Roman" w:hAnsi="Times New Roman"/>
                <w:lang w:val="kk-KZ"/>
              </w:rPr>
              <w:t>(91.108)</w:t>
            </w:r>
          </w:p>
        </w:tc>
        <w:tc>
          <w:tcPr>
            <w:tcW w:w="1417" w:type="dxa"/>
            <w:vAlign w:val="bottom"/>
          </w:tcPr>
          <w:p w14:paraId="5ACE88F2" w14:textId="4079DC1D" w:rsidR="00B37F42" w:rsidRPr="0092059D" w:rsidRDefault="00B37F42" w:rsidP="00097422">
            <w:pPr>
              <w:pStyle w:val="000Normal"/>
              <w:widowControl w:val="0"/>
              <w:spacing w:before="0" w:after="0" w:line="240" w:lineRule="auto"/>
              <w:ind w:right="68"/>
              <w:jc w:val="right"/>
              <w:rPr>
                <w:rFonts w:ascii="Times New Roman" w:hAnsi="Times New Roman"/>
                <w:bCs/>
                <w:lang w:val="kk-KZ"/>
              </w:rPr>
            </w:pPr>
            <w:r w:rsidRPr="0092059D">
              <w:rPr>
                <w:rFonts w:ascii="Times New Roman" w:hAnsi="Times New Roman"/>
                <w:lang w:val="kk-KZ"/>
              </w:rPr>
              <w:t>-21,00%</w:t>
            </w:r>
          </w:p>
        </w:tc>
        <w:tc>
          <w:tcPr>
            <w:tcW w:w="1418" w:type="dxa"/>
            <w:vAlign w:val="bottom"/>
          </w:tcPr>
          <w:p w14:paraId="406882E8" w14:textId="37C94718" w:rsidR="00B37F42" w:rsidRPr="0092059D" w:rsidRDefault="00B37F42" w:rsidP="00097422">
            <w:pPr>
              <w:pStyle w:val="000Normal"/>
              <w:widowControl w:val="0"/>
              <w:tabs>
                <w:tab w:val="decimal" w:pos="1134"/>
              </w:tabs>
              <w:overflowPunct/>
              <w:autoSpaceDE/>
              <w:autoSpaceDN/>
              <w:adjustRightInd/>
              <w:spacing w:before="0" w:after="0" w:line="240" w:lineRule="auto"/>
              <w:jc w:val="left"/>
              <w:textAlignment w:val="auto"/>
              <w:rPr>
                <w:rFonts w:ascii="Times New Roman" w:hAnsi="Times New Roman"/>
                <w:bCs/>
                <w:lang w:val="kk-KZ"/>
              </w:rPr>
            </w:pPr>
            <w:r w:rsidRPr="0092059D">
              <w:rPr>
                <w:rFonts w:ascii="Times New Roman" w:hAnsi="Times New Roman"/>
                <w:lang w:val="kk-KZ"/>
              </w:rPr>
              <w:t>91.108</w:t>
            </w:r>
          </w:p>
        </w:tc>
      </w:tr>
    </w:tbl>
    <w:p w14:paraId="1944E9B6" w14:textId="77777777" w:rsidR="007634F8" w:rsidRPr="0092059D" w:rsidRDefault="007634F8" w:rsidP="007634F8">
      <w:pPr>
        <w:pStyle w:val="27"/>
        <w:rPr>
          <w:rFonts w:ascii="Times New Roman" w:hAnsi="Times New Roman"/>
          <w:sz w:val="20"/>
          <w:szCs w:val="20"/>
          <w:lang w:val="kk-KZ"/>
        </w:rPr>
      </w:pPr>
      <w:r w:rsidRPr="0092059D">
        <w:rPr>
          <w:rFonts w:ascii="Times New Roman" w:hAnsi="Times New Roman"/>
          <w:sz w:val="20"/>
          <w:szCs w:val="20"/>
          <w:lang w:val="kk-KZ"/>
        </w:rPr>
        <w:t>Кредиттік тәуекел</w:t>
      </w:r>
    </w:p>
    <w:p w14:paraId="03C6B261" w14:textId="0395696F" w:rsidR="007634F8" w:rsidRPr="0092059D" w:rsidRDefault="007634F8" w:rsidP="007634F8">
      <w:pPr>
        <w:pStyle w:val="a4"/>
        <w:widowControl w:val="0"/>
        <w:spacing w:before="120" w:after="120"/>
        <w:rPr>
          <w:sz w:val="18"/>
          <w:szCs w:val="18"/>
          <w:lang w:val="kk-KZ"/>
        </w:rPr>
      </w:pPr>
      <w:r w:rsidRPr="0092059D">
        <w:rPr>
          <w:sz w:val="18"/>
          <w:szCs w:val="18"/>
          <w:lang w:val="kk-KZ"/>
        </w:rPr>
        <w:t xml:space="preserve">Кредиттік тәуекел – Компания клиенттерінің немесе контрагенттерінің өзінің шарттық міндеттемелерін орындамауына байланысты Компанияның залалға ұшырау тәуекелі. Компания кредиттік тәуекелді кредиттік тәуекелді шоғырландыру лимиттерін белгілеу және сақтау жөніндегі талаптарды қамтитын бекітілген саясаттар мен процедураларды қолдану арқылы, сондай-ақ функцияларына кредиттік тәуекелдің белсенді мониторингі кіретін кредиттік комитеттерді құру арқылы басқарады. Микрокредит беру қағидаларын </w:t>
      </w:r>
      <w:r w:rsidR="008E2265" w:rsidRPr="0092059D">
        <w:rPr>
          <w:sz w:val="18"/>
          <w:szCs w:val="18"/>
          <w:lang w:val="kk-KZ"/>
        </w:rPr>
        <w:t>қатысушылар</w:t>
      </w:r>
      <w:r w:rsidRPr="0092059D">
        <w:rPr>
          <w:sz w:val="18"/>
          <w:szCs w:val="18"/>
          <w:lang w:val="kk-KZ"/>
        </w:rPr>
        <w:t xml:space="preserve"> бекітеді.</w:t>
      </w:r>
    </w:p>
    <w:p w14:paraId="78B5DCBF" w14:textId="77777777" w:rsidR="007634F8" w:rsidRPr="0092059D" w:rsidRDefault="007634F8" w:rsidP="007634F8">
      <w:pPr>
        <w:pStyle w:val="a4"/>
        <w:widowControl w:val="0"/>
        <w:spacing w:before="120" w:after="120"/>
        <w:rPr>
          <w:sz w:val="18"/>
          <w:szCs w:val="18"/>
          <w:lang w:val="kk-KZ"/>
        </w:rPr>
      </w:pPr>
      <w:r w:rsidRPr="0092059D">
        <w:rPr>
          <w:sz w:val="18"/>
          <w:szCs w:val="18"/>
          <w:lang w:val="kk-KZ"/>
        </w:rPr>
        <w:t>Кредиттік саясат:</w:t>
      </w:r>
    </w:p>
    <w:p w14:paraId="09CAF102" w14:textId="77777777" w:rsidR="008E2265" w:rsidRPr="0092059D" w:rsidRDefault="008E2265" w:rsidP="008E2265">
      <w:pPr>
        <w:pStyle w:val="a0"/>
        <w:rPr>
          <w:rFonts w:ascii="Times New Roman" w:hAnsi="Times New Roman" w:cs="Times New Roman"/>
          <w:sz w:val="18"/>
          <w:szCs w:val="18"/>
          <w:lang w:val="kk-KZ"/>
        </w:rPr>
      </w:pPr>
      <w:r w:rsidRPr="0092059D">
        <w:rPr>
          <w:rFonts w:ascii="Times New Roman" w:hAnsi="Times New Roman" w:cs="Times New Roman"/>
          <w:sz w:val="18"/>
          <w:szCs w:val="18"/>
          <w:lang w:val="kk-KZ"/>
        </w:rPr>
        <w:t>кредиттік өтінімдерді қарау және мақұлдау процедураларын;</w:t>
      </w:r>
    </w:p>
    <w:p w14:paraId="498C90CC" w14:textId="77777777" w:rsidR="008E2265" w:rsidRPr="0092059D" w:rsidRDefault="008E2265" w:rsidP="008E2265">
      <w:pPr>
        <w:pStyle w:val="a0"/>
        <w:rPr>
          <w:rFonts w:ascii="Times New Roman" w:hAnsi="Times New Roman" w:cs="Times New Roman"/>
          <w:sz w:val="18"/>
          <w:szCs w:val="18"/>
          <w:lang w:val="kk-KZ"/>
        </w:rPr>
      </w:pPr>
      <w:r w:rsidRPr="0092059D">
        <w:rPr>
          <w:rFonts w:ascii="Times New Roman" w:hAnsi="Times New Roman" w:cs="Times New Roman"/>
          <w:sz w:val="18"/>
          <w:szCs w:val="18"/>
          <w:lang w:val="kk-KZ"/>
        </w:rPr>
        <w:t>қарыз алушылардың кредит төлеу қабілеттілігін бағалау әдістемесін;</w:t>
      </w:r>
    </w:p>
    <w:p w14:paraId="309BCF5B" w14:textId="77777777" w:rsidR="008E2265" w:rsidRPr="0092059D" w:rsidRDefault="008E2265" w:rsidP="008E2265">
      <w:pPr>
        <w:pStyle w:val="a0"/>
        <w:rPr>
          <w:rFonts w:ascii="Times New Roman" w:hAnsi="Times New Roman" w:cs="Times New Roman"/>
          <w:sz w:val="18"/>
          <w:szCs w:val="18"/>
          <w:lang w:val="kk-KZ"/>
        </w:rPr>
      </w:pPr>
      <w:r w:rsidRPr="0092059D">
        <w:rPr>
          <w:rFonts w:ascii="Times New Roman" w:hAnsi="Times New Roman" w:cs="Times New Roman"/>
          <w:sz w:val="18"/>
          <w:szCs w:val="18"/>
          <w:lang w:val="kk-KZ"/>
        </w:rPr>
        <w:t>ұсынылатын қамтамасыз етуді бағалау әдістемесін;</w:t>
      </w:r>
    </w:p>
    <w:p w14:paraId="646EA974" w14:textId="77777777" w:rsidR="008E2265" w:rsidRPr="0092059D" w:rsidRDefault="008E2265" w:rsidP="008E2265">
      <w:pPr>
        <w:pStyle w:val="a0"/>
        <w:rPr>
          <w:rFonts w:ascii="Times New Roman" w:hAnsi="Times New Roman" w:cs="Times New Roman"/>
          <w:sz w:val="18"/>
          <w:szCs w:val="18"/>
          <w:lang w:val="kk-KZ"/>
        </w:rPr>
      </w:pPr>
      <w:r w:rsidRPr="0092059D">
        <w:rPr>
          <w:rFonts w:ascii="Times New Roman" w:hAnsi="Times New Roman" w:cs="Times New Roman"/>
          <w:sz w:val="18"/>
          <w:szCs w:val="18"/>
          <w:lang w:val="kk-KZ"/>
        </w:rPr>
        <w:t>кредиттік құжаттамаға қойылатын талаптарды;</w:t>
      </w:r>
    </w:p>
    <w:p w14:paraId="0467A75A" w14:textId="77777777" w:rsidR="008E2265" w:rsidRPr="0092059D" w:rsidRDefault="008E2265" w:rsidP="008E2265">
      <w:pPr>
        <w:pStyle w:val="a0"/>
        <w:rPr>
          <w:rFonts w:ascii="Times New Roman" w:hAnsi="Times New Roman" w:cs="Times New Roman"/>
          <w:sz w:val="18"/>
          <w:szCs w:val="18"/>
          <w:lang w:val="kk-KZ"/>
        </w:rPr>
      </w:pPr>
      <w:r w:rsidRPr="0092059D">
        <w:rPr>
          <w:rFonts w:ascii="Times New Roman" w:hAnsi="Times New Roman" w:cs="Times New Roman"/>
          <w:sz w:val="18"/>
          <w:szCs w:val="18"/>
          <w:lang w:val="kk-KZ"/>
        </w:rPr>
        <w:t>кредит тәуекелі бар кредиттер мен өзге де өнімдерге тұрақты мониторинг жүргізу процедураларын белгілейді.</w:t>
      </w:r>
    </w:p>
    <w:p w14:paraId="178BE3DE" w14:textId="77777777" w:rsidR="008E2265" w:rsidRPr="0092059D" w:rsidRDefault="008E2265" w:rsidP="008E2265">
      <w:pPr>
        <w:pStyle w:val="a4"/>
        <w:widowControl w:val="0"/>
        <w:spacing w:before="120" w:after="120"/>
        <w:rPr>
          <w:sz w:val="18"/>
          <w:szCs w:val="18"/>
          <w:lang w:val="kk-KZ"/>
        </w:rPr>
      </w:pPr>
      <w:r w:rsidRPr="0092059D">
        <w:rPr>
          <w:sz w:val="18"/>
          <w:szCs w:val="18"/>
          <w:lang w:val="kk-KZ"/>
        </w:rPr>
        <w:t>Компания жекелеген кредиттердің және басқа да кредиттік тәуекелдердің жай-күйіне тұрақты мониторинг жүргізеді.</w:t>
      </w:r>
    </w:p>
    <w:p w14:paraId="6CB169A7" w14:textId="77777777" w:rsidR="008E2265" w:rsidRPr="0092059D" w:rsidRDefault="008E2265" w:rsidP="008E2265">
      <w:pPr>
        <w:pStyle w:val="a4"/>
        <w:widowControl w:val="0"/>
        <w:spacing w:before="120" w:after="120"/>
        <w:rPr>
          <w:sz w:val="18"/>
          <w:szCs w:val="18"/>
          <w:lang w:val="kk-KZ"/>
        </w:rPr>
      </w:pPr>
      <w:r w:rsidRPr="0092059D">
        <w:rPr>
          <w:sz w:val="18"/>
          <w:szCs w:val="18"/>
          <w:lang w:val="kk-KZ"/>
        </w:rPr>
        <w:t>Жеке қарыз алушыларды талдаудан басқа, Компания кредит портфеліне жалпы кредиттердің шоғырлануына және нарықтық тәуекелдерге қатысты бағалау жүргізеді.</w:t>
      </w:r>
    </w:p>
    <w:p w14:paraId="6D2F19BC" w14:textId="77777777" w:rsidR="008E2265" w:rsidRPr="0092059D" w:rsidRDefault="008E2265" w:rsidP="008E2265">
      <w:pPr>
        <w:pStyle w:val="a4"/>
        <w:widowControl w:val="0"/>
        <w:spacing w:before="120" w:after="120"/>
        <w:rPr>
          <w:sz w:val="18"/>
          <w:szCs w:val="18"/>
          <w:lang w:val="kk-KZ"/>
        </w:rPr>
      </w:pPr>
      <w:r w:rsidRPr="0092059D">
        <w:rPr>
          <w:sz w:val="18"/>
          <w:szCs w:val="18"/>
          <w:lang w:val="kk-KZ"/>
        </w:rPr>
        <w:t>Компанияның баланстық кредиттік тәуекелінің ең жоғары мөлшері қаржы жағдайы туралы есепте қаржы активтерінің баланстық құнында және танылмаған шарттық міндеттемелердің сомаларында ең жақсы түрде көрсетіледі. Активтер мен міндеттемелерді өзара есепке алу мүмкіндігі әлеуетті кредиттік тәуекелді төмендету үшін елеулі мәнге ие емес.</w:t>
      </w:r>
    </w:p>
    <w:p w14:paraId="42FB3B0E" w14:textId="77777777" w:rsidR="008E2265" w:rsidRPr="0092059D" w:rsidRDefault="008E2265" w:rsidP="008E2265">
      <w:pPr>
        <w:pStyle w:val="a4"/>
        <w:widowControl w:val="0"/>
        <w:spacing w:before="120" w:after="120"/>
        <w:rPr>
          <w:sz w:val="18"/>
          <w:szCs w:val="18"/>
          <w:lang w:val="kk-KZ"/>
        </w:rPr>
      </w:pPr>
      <w:r w:rsidRPr="0092059D">
        <w:rPr>
          <w:sz w:val="18"/>
          <w:szCs w:val="18"/>
          <w:lang w:val="kk-KZ"/>
        </w:rPr>
        <w:t>Пайда мен залал арқылы әділ құны бойынша бағаланатын қаржы құралдары бойынша баланстық құн кредиттік тәуекелдің ағымдағы мөлшерін білдіреді, бірақ болашақта құнның өзгеруі нәтижесінде туындауы мүмкін тәуекелдің ең жоғары мөлшерін білдірмейді.</w:t>
      </w:r>
    </w:p>
    <w:p w14:paraId="67E28C71" w14:textId="30C795DE" w:rsidR="00484F07" w:rsidRPr="0092059D" w:rsidRDefault="00170798" w:rsidP="00B640EE">
      <w:pPr>
        <w:widowControl w:val="0"/>
        <w:spacing w:before="100" w:after="100" w:line="240" w:lineRule="auto"/>
        <w:jc w:val="both"/>
        <w:rPr>
          <w:rFonts w:ascii="Times New Roman" w:hAnsi="Times New Roman"/>
          <w:lang w:val="kk-KZ"/>
        </w:rPr>
      </w:pPr>
      <w:r w:rsidRPr="00170798">
        <w:rPr>
          <w:rFonts w:ascii="Times New Roman" w:hAnsi="Times New Roman"/>
          <w:sz w:val="18"/>
          <w:szCs w:val="18"/>
          <w:lang w:val="kk-KZ"/>
        </w:rPr>
        <w:t>Қаржы құралдарының әрбір сыныбы бойынша кредиттік тәуекелдің ең жоғары мөлшері туралы толығырақ ақпарат жеке ескертпелерде берілген.</w:t>
      </w:r>
      <w:r>
        <w:rPr>
          <w:rFonts w:ascii="Times New Roman" w:hAnsi="Times New Roman"/>
          <w:sz w:val="18"/>
          <w:szCs w:val="18"/>
          <w:lang w:val="kk-KZ"/>
        </w:rPr>
        <w:t xml:space="preserve">  </w:t>
      </w:r>
      <w:r w:rsidR="00467039" w:rsidRPr="0092059D">
        <w:rPr>
          <w:rFonts w:ascii="Times New Roman" w:hAnsi="Times New Roman"/>
          <w:lang w:val="kk-KZ"/>
        </w:rPr>
        <w:br w:type="page"/>
      </w:r>
    </w:p>
    <w:p w14:paraId="7F231E59" w14:textId="473705DD" w:rsidR="00274840" w:rsidRPr="0092059D" w:rsidRDefault="00274840"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993B88" w:rsidRPr="0092059D">
        <w:rPr>
          <w:rFonts w:ascii="Times New Roman" w:hAnsi="Times New Roman" w:cs="Times New Roman"/>
          <w:lang w:val="kk-KZ"/>
        </w:rPr>
        <w:t>3.</w:t>
      </w:r>
      <w:r w:rsidR="00993B88" w:rsidRPr="0092059D">
        <w:rPr>
          <w:rFonts w:ascii="Times New Roman" w:hAnsi="Times New Roman" w:cs="Times New Roman"/>
          <w:lang w:val="kk-KZ"/>
        </w:rPr>
        <w:tab/>
      </w:r>
      <w:r w:rsidR="00E445D9" w:rsidRPr="0092059D">
        <w:rPr>
          <w:rFonts w:ascii="Times New Roman" w:hAnsi="Times New Roman" w:cs="Times New Roman"/>
          <w:lang w:val="kk-KZ"/>
        </w:rPr>
        <w:t>Тәуекелдерді басқару (жалғасы)</w:t>
      </w:r>
    </w:p>
    <w:p w14:paraId="015031AD" w14:textId="1F04682B" w:rsidR="00274840" w:rsidRPr="0092059D" w:rsidRDefault="00E445D9" w:rsidP="00840C04">
      <w:pPr>
        <w:pStyle w:val="27"/>
        <w:spacing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0B8A98AC" w14:textId="1FF6AF30" w:rsidR="00BC7F5A" w:rsidRPr="0092059D" w:rsidRDefault="00E445D9" w:rsidP="00840C04">
      <w:pPr>
        <w:pStyle w:val="36"/>
        <w:spacing w:after="0"/>
        <w:rPr>
          <w:rFonts w:ascii="Times New Roman" w:hAnsi="Times New Roman"/>
          <w:b/>
          <w:lang w:val="kk-KZ"/>
        </w:rPr>
      </w:pPr>
      <w:r w:rsidRPr="0092059D">
        <w:rPr>
          <w:rFonts w:ascii="Times New Roman" w:hAnsi="Times New Roman"/>
          <w:b/>
          <w:lang w:val="kk-KZ"/>
        </w:rPr>
        <w:t>Құнсыздануды бағалау</w:t>
      </w:r>
    </w:p>
    <w:p w14:paraId="6E1FE01B" w14:textId="0899A40C" w:rsidR="00E445D9" w:rsidRPr="0092059D" w:rsidRDefault="00E445D9" w:rsidP="00E445D9">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тиімді пайыздық мөлшерлемені немесе оның шамаланған мәнін пайдалана отырып дисконтталатын ақшалай қаражаттың күтілетін толық алынбаған сомасын бағалау үшін макроэкономикалық фактордың әсеріне түзетілген миграция матрицалары негізінде ККЗ-ны топтық негізде есептейді. Ақша қаражатын толық алмау – шартқа сәйкес ұйымға тиесілі ақша ағыны мен ұйым аламын деп күтетін ақша ағыны арасындағы айырмашылық. ККЗ-ны есептеу механикасы төменде сипатталған, ал негізгі элементтер мыналар:</w:t>
      </w:r>
    </w:p>
    <w:p w14:paraId="57E562CB" w14:textId="77777777" w:rsidR="00E445D9" w:rsidRPr="0092059D" w:rsidRDefault="00E445D9" w:rsidP="00E445D9">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Дефолт ықтималдығы (PD)</w:t>
      </w:r>
    </w:p>
    <w:p w14:paraId="160BF0AC" w14:textId="77777777" w:rsidR="00E445D9" w:rsidRPr="0092059D" w:rsidRDefault="00E445D9" w:rsidP="00E445D9">
      <w:pPr>
        <w:widowControl w:val="0"/>
        <w:spacing w:before="120" w:after="0" w:line="240" w:lineRule="auto"/>
        <w:jc w:val="both"/>
        <w:rPr>
          <w:rFonts w:ascii="Times New Roman" w:hAnsi="Times New Roman"/>
          <w:lang w:val="kk-KZ"/>
        </w:rPr>
      </w:pPr>
      <w:r w:rsidRPr="0092059D">
        <w:rPr>
          <w:rFonts w:ascii="Times New Roman" w:hAnsi="Times New Roman"/>
          <w:lang w:val="kk-KZ"/>
        </w:rPr>
        <w:t>Дефолт ықтималдығы берілген уақыт аралығында дефолттың пайда болу ықтималдығын есептеу. Дефолт, егер активті тану тоқтатылмаса және ол әлі де портфельдің бөлігі болса, қарастырылып отырған кезең ішінде белгілі бір уақытта ғана орын алуы мүмкін.</w:t>
      </w:r>
    </w:p>
    <w:p w14:paraId="631CB1AD" w14:textId="77777777" w:rsidR="00E445D9" w:rsidRPr="0092059D" w:rsidRDefault="00E445D9" w:rsidP="00E445D9">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Дефолт тәуекеліне ұшырайтын шама (EAD)</w:t>
      </w:r>
    </w:p>
    <w:p w14:paraId="5ED926B8" w14:textId="77777777" w:rsidR="00E445D9" w:rsidRPr="0092059D" w:rsidRDefault="00E445D9" w:rsidP="00E445D9">
      <w:pPr>
        <w:widowControl w:val="0"/>
        <w:spacing w:before="120" w:after="0" w:line="240" w:lineRule="auto"/>
        <w:jc w:val="both"/>
        <w:rPr>
          <w:rFonts w:ascii="Times New Roman" w:hAnsi="Times New Roman"/>
          <w:lang w:val="kk-KZ"/>
        </w:rPr>
      </w:pPr>
      <w:r w:rsidRPr="0092059D">
        <w:rPr>
          <w:rFonts w:ascii="Times New Roman" w:hAnsi="Times New Roman"/>
          <w:lang w:val="kk-KZ"/>
        </w:rPr>
        <w:t>Дефолт тәуекеліне ұшыраған шама берілген қарызды және төлемнің мерзімін өткізу нәтижесінде есептелген пайыздарды өтеуден күтілетін шартта немесе өзгеше түрде көзделген борыш пен пайыздардың негізгі сомасын төлеуді қоса алғанда, есепті күннен кейін осы шаманың күтілетін өзгерістерін ескере отырып, болашақта қандай да бір күнге дефолтқа ұшыраған шаманың есептік бағасын білдіреді.</w:t>
      </w:r>
    </w:p>
    <w:p w14:paraId="1F3C725A" w14:textId="77777777" w:rsidR="008D4534" w:rsidRPr="0092059D" w:rsidRDefault="008D4534" w:rsidP="008D4534">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Дефолт кезінде шығын деңгейі (LGD)</w:t>
      </w:r>
    </w:p>
    <w:p w14:paraId="6CFBACC0" w14:textId="77777777" w:rsidR="008D4534" w:rsidRPr="0092059D" w:rsidRDefault="008D4534" w:rsidP="008D4534">
      <w:pPr>
        <w:widowControl w:val="0"/>
        <w:spacing w:before="120" w:after="0" w:line="240" w:lineRule="auto"/>
        <w:jc w:val="both"/>
        <w:rPr>
          <w:rFonts w:ascii="Times New Roman" w:hAnsi="Times New Roman"/>
          <w:lang w:val="kk-KZ"/>
        </w:rPr>
      </w:pPr>
      <w:r w:rsidRPr="0092059D">
        <w:rPr>
          <w:rFonts w:ascii="Times New Roman" w:hAnsi="Times New Roman"/>
          <w:lang w:val="kk-KZ"/>
        </w:rPr>
        <w:t>Дефолт кезіндегі шығындар деңгейі белгілі бір уақытта дефолт туындаған жағдайда пайда болатын шығындардың есептік бағасын білдіреді. Бұл көрсеткіш шартта көзделген ақша ағындары мен кредитор алуды күтетін, оның ішінде қамтамасыз етуді іске асыру нәтижесінде алуды күтетін ақша ағындары арасындағы айырма негізге алына отырып есептеледі. Әдетте EAD -ға қатысты пайызбен көрсетіледі.</w:t>
      </w:r>
    </w:p>
    <w:p w14:paraId="0E1F3B96" w14:textId="77777777" w:rsidR="008D4534" w:rsidRPr="0092059D" w:rsidRDefault="008D4534" w:rsidP="008D4534">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Егер бастапқы тану сәтінен бастап кредиттік тәуекел елеулі түрде ұлғайған болса, ККЗ-ға арналған бағалау резерві активтің қолданылу мерзімі ішінде пайда болуы күтілетін кредиттік залалдар негізінде есептеледі (бүкіл мерзім үшін күтілетін кредиттік залалдар немесе бүкіл мерзім үшін ККЗ), олай болмаған жағдайда бағалау резерві күтілетін 12 айлық кредиттік залалдарға (12 айлық ККЗ) тең сомада есептеледі. 12 айлық ККЗ – есепті күннен кейін 12 ай ішінде мүмкін болатын қаржы құралы бойынша дефолттар салдарында туындайтын ККЗ-ны білдіретін бүкіл мерзім ішінде ККЗ-ның бөлігі. Барлық мерзімдегі ККЗ және 12 айлық ККЗ қаржы құралдарының базалық портфелінің сипатына қарай жеке негізде немесе топтық негізде есептеледі. </w:t>
      </w:r>
    </w:p>
    <w:p w14:paraId="18C808C2" w14:textId="14D5C8CE" w:rsidR="00840C04" w:rsidRPr="0092059D" w:rsidRDefault="00840C04" w:rsidP="00840C04">
      <w:pPr>
        <w:widowControl w:val="0"/>
        <w:spacing w:before="120" w:after="0" w:line="240" w:lineRule="auto"/>
        <w:jc w:val="both"/>
        <w:rPr>
          <w:rFonts w:ascii="Times New Roman" w:hAnsi="Times New Roman"/>
          <w:lang w:val="kk-KZ"/>
        </w:rPr>
      </w:pPr>
      <w:r w:rsidRPr="0092059D">
        <w:rPr>
          <w:rFonts w:ascii="Times New Roman" w:hAnsi="Times New Roman"/>
          <w:lang w:val="kk-KZ"/>
        </w:rPr>
        <w:br w:type="page"/>
      </w:r>
    </w:p>
    <w:p w14:paraId="6D4D2F4C" w14:textId="02BD195A" w:rsidR="002D5689" w:rsidRPr="0092059D" w:rsidRDefault="002D5689" w:rsidP="002D5689">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4A055D" w:rsidRPr="0092059D">
        <w:rPr>
          <w:rFonts w:ascii="Times New Roman" w:hAnsi="Times New Roman" w:cs="Times New Roman"/>
          <w:lang w:val="kk-KZ"/>
        </w:rPr>
        <w:t>3.</w:t>
      </w:r>
      <w:r w:rsidR="004A055D" w:rsidRPr="0092059D">
        <w:rPr>
          <w:rFonts w:ascii="Times New Roman" w:hAnsi="Times New Roman" w:cs="Times New Roman"/>
          <w:lang w:val="kk-KZ"/>
        </w:rPr>
        <w:tab/>
      </w:r>
      <w:r w:rsidR="008D4534" w:rsidRPr="0092059D">
        <w:rPr>
          <w:rFonts w:ascii="Times New Roman" w:hAnsi="Times New Roman" w:cs="Times New Roman"/>
          <w:lang w:val="kk-KZ"/>
        </w:rPr>
        <w:t>Тәуекелдерді басқару (жалғасы)</w:t>
      </w:r>
    </w:p>
    <w:p w14:paraId="253592BF" w14:textId="117C6B58" w:rsidR="002D5689" w:rsidRPr="0092059D" w:rsidRDefault="008D4534" w:rsidP="002D5689">
      <w:pPr>
        <w:pStyle w:val="27"/>
        <w:spacing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134B615C" w14:textId="72D33EB0" w:rsidR="002D5689" w:rsidRPr="0092059D" w:rsidRDefault="008D4534" w:rsidP="002D5689">
      <w:pPr>
        <w:pStyle w:val="36"/>
        <w:spacing w:after="0"/>
        <w:rPr>
          <w:rFonts w:ascii="Times New Roman" w:hAnsi="Times New Roman"/>
          <w:b/>
          <w:lang w:val="kk-KZ"/>
        </w:rPr>
      </w:pPr>
      <w:r w:rsidRPr="0092059D">
        <w:rPr>
          <w:rFonts w:ascii="Times New Roman" w:hAnsi="Times New Roman"/>
          <w:b/>
          <w:lang w:val="kk-KZ"/>
        </w:rPr>
        <w:t xml:space="preserve">Құнсыздануды бағалау </w:t>
      </w:r>
      <w:r w:rsidR="00E02169" w:rsidRPr="0092059D">
        <w:rPr>
          <w:rFonts w:ascii="Times New Roman" w:hAnsi="Times New Roman"/>
          <w:b/>
          <w:lang w:val="kk-KZ"/>
        </w:rPr>
        <w:t>(</w:t>
      </w:r>
      <w:r w:rsidRPr="0092059D">
        <w:rPr>
          <w:rFonts w:ascii="Times New Roman" w:hAnsi="Times New Roman"/>
          <w:b/>
          <w:lang w:val="kk-KZ"/>
        </w:rPr>
        <w:t>жалғасы</w:t>
      </w:r>
      <w:r w:rsidR="00E02169" w:rsidRPr="0092059D">
        <w:rPr>
          <w:rFonts w:ascii="Times New Roman" w:hAnsi="Times New Roman"/>
          <w:b/>
          <w:lang w:val="kk-KZ"/>
        </w:rPr>
        <w:t>)</w:t>
      </w:r>
    </w:p>
    <w:p w14:paraId="1B8F50FE" w14:textId="77777777" w:rsidR="008D4534" w:rsidRPr="0092059D" w:rsidRDefault="008D4534" w:rsidP="008D4534">
      <w:pPr>
        <w:pStyle w:val="36"/>
        <w:rPr>
          <w:rFonts w:ascii="Times New Roman" w:hAnsi="Times New Roman"/>
          <w:lang w:val="kk-KZ"/>
        </w:rPr>
      </w:pPr>
      <w:r w:rsidRPr="0092059D">
        <w:rPr>
          <w:rFonts w:ascii="Times New Roman" w:hAnsi="Times New Roman"/>
          <w:lang w:val="kk-KZ"/>
        </w:rPr>
        <w:t>Дефолт кезінде шығын деңгейі (LGD</w:t>
      </w:r>
      <w:r w:rsidRPr="0092059D">
        <w:rPr>
          <w:rFonts w:ascii="Times New Roman" w:hAnsi="Times New Roman"/>
          <w:i w:val="0"/>
          <w:lang w:val="kk-KZ"/>
        </w:rPr>
        <w:t>)</w:t>
      </w:r>
      <w:r w:rsidRPr="0092059D">
        <w:rPr>
          <w:rFonts w:ascii="Times New Roman" w:hAnsi="Times New Roman"/>
          <w:lang w:val="kk-KZ"/>
        </w:rPr>
        <w:t xml:space="preserve"> (жалғасы)</w:t>
      </w:r>
    </w:p>
    <w:p w14:paraId="6422D792" w14:textId="77777777" w:rsidR="008D4534" w:rsidRPr="0092059D" w:rsidRDefault="008D4534" w:rsidP="008D4534">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қаржы құралының қалған қолданылу мерзімі ішінде дефолт басталу тәуекелінің өзгерістерін есепке алу жолымен бастапқы тану сәтінен бастап қаржы құралы бойынша кредиттік тәуекелдің елеулі ұлғаюы болған-болмағанына қатысты әрбір есепті кезеңнің соңында бағалауды жүзеге асыру үшін әдістемені әзірледі. Жоғарыда сипатталған процестің негізінде Компания өзі берген кредиттерді мына топтарға біріктіреді:</w:t>
      </w:r>
    </w:p>
    <w:p w14:paraId="27B4D7D4" w14:textId="77777777" w:rsidR="008D4534" w:rsidRPr="0092059D" w:rsidRDefault="008D4534" w:rsidP="008D4534">
      <w:pPr>
        <w:widowControl w:val="0"/>
        <w:spacing w:before="120" w:after="0" w:line="240" w:lineRule="auto"/>
        <w:ind w:left="1134" w:hanging="1134"/>
        <w:jc w:val="both"/>
        <w:rPr>
          <w:rFonts w:ascii="Times New Roman" w:hAnsi="Times New Roman"/>
          <w:lang w:val="kk-KZ"/>
        </w:rPr>
      </w:pPr>
      <w:r w:rsidRPr="0092059D">
        <w:rPr>
          <w:rFonts w:ascii="Times New Roman" w:hAnsi="Times New Roman"/>
          <w:lang w:val="kk-KZ"/>
        </w:rPr>
        <w:t>1-кезең:</w:t>
      </w:r>
      <w:r w:rsidRPr="0092059D">
        <w:rPr>
          <w:rFonts w:ascii="Times New Roman" w:hAnsi="Times New Roman"/>
          <w:lang w:val="kk-KZ"/>
        </w:rPr>
        <w:tab/>
        <w:t>кредитті бастапқы тану кезінде Компания бағалау резервін 12 айлық ККЗ-ға тең сомада таниды. 1-кезеңге сондай-ақ кредиттік тәуекелі 2 және/немесе 3-кезеңнен ауыстырылған дәрежеге дейін төмендеген кредиттер және басқа да кредиттік желілер жатады.</w:t>
      </w:r>
    </w:p>
    <w:p w14:paraId="5FC8A70C" w14:textId="77777777" w:rsidR="008D4534" w:rsidRPr="0092059D" w:rsidRDefault="008D4534" w:rsidP="008D4534">
      <w:pPr>
        <w:widowControl w:val="0"/>
        <w:spacing w:before="120" w:after="0" w:line="240" w:lineRule="auto"/>
        <w:ind w:left="1134" w:hanging="1134"/>
        <w:jc w:val="both"/>
        <w:rPr>
          <w:rFonts w:ascii="Times New Roman" w:hAnsi="Times New Roman"/>
          <w:lang w:val="kk-KZ"/>
        </w:rPr>
      </w:pPr>
      <w:r w:rsidRPr="0092059D">
        <w:rPr>
          <w:rFonts w:ascii="Times New Roman" w:hAnsi="Times New Roman"/>
          <w:lang w:val="kk-KZ"/>
        </w:rPr>
        <w:t>2-кезең:</w:t>
      </w:r>
      <w:r w:rsidRPr="0092059D">
        <w:rPr>
          <w:rFonts w:ascii="Times New Roman" w:hAnsi="Times New Roman"/>
          <w:lang w:val="kk-KZ"/>
        </w:rPr>
        <w:tab/>
        <w:t>егер кредит бойынша кредиттік тәуекел бастапқы танылған сәттен бастап айтарлықтай ұлғайған болса, Компания бағалау резервін бүкіл мерзім ішінде ККЗ-ға тең сомада таниды. 2-кезеңге сондай-ақ кредиттік тәуекелі 3-кезеңнен ауыстырылған дәрежеге дейін төмендетілген кредиттер мен басқа да кредиттік желілер жатады.</w:t>
      </w:r>
    </w:p>
    <w:p w14:paraId="2FBD58B1" w14:textId="77777777" w:rsidR="008D4534" w:rsidRPr="0092059D" w:rsidRDefault="008D4534" w:rsidP="008D4534">
      <w:pPr>
        <w:widowControl w:val="0"/>
        <w:spacing w:before="120" w:after="0" w:line="240" w:lineRule="auto"/>
        <w:ind w:left="1134" w:hanging="1134"/>
        <w:jc w:val="both"/>
        <w:rPr>
          <w:rFonts w:ascii="Times New Roman" w:hAnsi="Times New Roman"/>
          <w:lang w:val="kk-KZ"/>
        </w:rPr>
      </w:pPr>
      <w:r w:rsidRPr="0092059D">
        <w:rPr>
          <w:rFonts w:ascii="Times New Roman" w:hAnsi="Times New Roman"/>
          <w:lang w:val="kk-KZ"/>
        </w:rPr>
        <w:t>3-кезең:</w:t>
      </w:r>
      <w:r w:rsidRPr="0092059D">
        <w:rPr>
          <w:rFonts w:ascii="Times New Roman" w:hAnsi="Times New Roman"/>
          <w:lang w:val="kk-KZ"/>
        </w:rPr>
        <w:tab/>
        <w:t>кредиттік-құнсызданған болып табылатын кредиттер, Компания бағалау резервін бүкіл мерзім ішінде ККЗ-ға тең сомада таниды.</w:t>
      </w:r>
    </w:p>
    <w:p w14:paraId="0E005645" w14:textId="00D1A044" w:rsidR="008D4534" w:rsidRPr="0092059D" w:rsidRDefault="008D4534" w:rsidP="008D4534">
      <w:pPr>
        <w:widowControl w:val="0"/>
        <w:spacing w:before="120" w:after="0" w:line="240" w:lineRule="auto"/>
        <w:ind w:left="1134" w:hanging="1134"/>
        <w:jc w:val="both"/>
        <w:rPr>
          <w:rFonts w:ascii="Times New Roman" w:hAnsi="Times New Roman"/>
          <w:lang w:val="kk-KZ"/>
        </w:rPr>
      </w:pPr>
      <w:r w:rsidRPr="0092059D">
        <w:rPr>
          <w:rFonts w:ascii="Times New Roman" w:hAnsi="Times New Roman"/>
          <w:lang w:val="kk-KZ"/>
        </w:rPr>
        <w:t>СҚКҚ:</w:t>
      </w:r>
      <w:r w:rsidRPr="0092059D">
        <w:rPr>
          <w:rFonts w:ascii="Times New Roman" w:hAnsi="Times New Roman"/>
          <w:lang w:val="kk-KZ"/>
        </w:rPr>
        <w:tab/>
        <w:t>сатып алынған немесе құрылған кредиттік-құнсызданған (СҚКҚ) активтер – бұл бастапқы тану сәтінде кредиттік құнсыздану болған қаржылық активтер. СҚКҚ-ны бастапқы тану кезінде активтер әділ құны бойынша бағаланады және кейіннен кредиттік тәуекелді ескере отырып түзетілген тиімді пайыздық мөлшерлемені пайдалана отырып есептелген пайыздық түсім танылады. ККЗ арналған бағалау резерві бүкіл мерзім ішінде ККЗ сомасының кейіннен өзгеруі болған көлемде ғана танылады немесе танылуын тоқтатады. 2023 және 2022 жылдардың 31 желтоқсанындағы жағдай бойынша Компанияда клиенттерге берілген СҚКҚ кредиттері болған жоқ.</w:t>
      </w:r>
    </w:p>
    <w:p w14:paraId="3F129CB3" w14:textId="77777777" w:rsidR="00B5100B" w:rsidRPr="0092059D" w:rsidRDefault="00B5100B" w:rsidP="00B5100B">
      <w:pPr>
        <w:pStyle w:val="36"/>
        <w:rPr>
          <w:rFonts w:ascii="Times New Roman" w:hAnsi="Times New Roman"/>
          <w:lang w:val="kk-KZ"/>
        </w:rPr>
      </w:pPr>
      <w:r w:rsidRPr="0092059D">
        <w:rPr>
          <w:rFonts w:ascii="Times New Roman" w:hAnsi="Times New Roman"/>
          <w:lang w:val="kk-KZ"/>
        </w:rPr>
        <w:t xml:space="preserve">Дефолт пен сауығуды анықтау </w:t>
      </w:r>
    </w:p>
    <w:p w14:paraId="48126681" w14:textId="77777777" w:rsidR="00B5100B" w:rsidRPr="0092059D" w:rsidRDefault="00B5100B" w:rsidP="00B5100B">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қаржы құралы бойынша дефолт болды деп есептейді, сондықтан кез келген жағдайда, ККЗ есептеу мақсаттары үшін оны 3-кезеңге (кредиттік-құнсызданған активтер) жатқызады:</w:t>
      </w:r>
    </w:p>
    <w:p w14:paraId="04F34DCA" w14:textId="77777777" w:rsidR="00B5100B" w:rsidRPr="0092059D" w:rsidRDefault="00B5100B" w:rsidP="00B5100B">
      <w:pPr>
        <w:pStyle w:val="aff3"/>
        <w:widowControl w:val="0"/>
        <w:numPr>
          <w:ilvl w:val="0"/>
          <w:numId w:val="48"/>
        </w:numPr>
        <w:spacing w:before="120"/>
        <w:jc w:val="both"/>
        <w:rPr>
          <w:lang w:val="kk-KZ"/>
        </w:rPr>
      </w:pPr>
      <w:r w:rsidRPr="0092059D">
        <w:rPr>
          <w:lang w:val="kk-KZ"/>
        </w:rPr>
        <w:t>қарыз алушының шартта көзделген төлемдерді 90 күнге кешіктіруі;</w:t>
      </w:r>
    </w:p>
    <w:p w14:paraId="04FBF995" w14:textId="77777777" w:rsidR="00B5100B" w:rsidRPr="0092059D" w:rsidRDefault="00B5100B" w:rsidP="00B5100B">
      <w:pPr>
        <w:pStyle w:val="aff3"/>
        <w:widowControl w:val="0"/>
        <w:numPr>
          <w:ilvl w:val="0"/>
          <w:numId w:val="48"/>
        </w:numPr>
        <w:spacing w:before="120"/>
        <w:jc w:val="both"/>
        <w:rPr>
          <w:lang w:val="kk-KZ"/>
        </w:rPr>
      </w:pPr>
      <w:r w:rsidRPr="0092059D">
        <w:rPr>
          <w:lang w:val="kk-KZ"/>
        </w:rPr>
        <w:t>қарыз алушының қайтыс болуы;</w:t>
      </w:r>
    </w:p>
    <w:p w14:paraId="51A26946" w14:textId="77777777" w:rsidR="00B5100B" w:rsidRPr="0092059D" w:rsidRDefault="00B5100B" w:rsidP="00B5100B">
      <w:pPr>
        <w:pStyle w:val="aff3"/>
        <w:widowControl w:val="0"/>
        <w:numPr>
          <w:ilvl w:val="0"/>
          <w:numId w:val="48"/>
        </w:numPr>
        <w:spacing w:before="120"/>
        <w:jc w:val="both"/>
        <w:rPr>
          <w:lang w:val="kk-KZ"/>
        </w:rPr>
      </w:pPr>
      <w:r w:rsidRPr="0092059D">
        <w:rPr>
          <w:lang w:val="kk-KZ"/>
        </w:rPr>
        <w:t>кредитті өтеу қамтамасыз етуді сату нәтижесінде күтілетін кезде қамтамасыз ету құнының айтарлықтай төмендеуі;</w:t>
      </w:r>
    </w:p>
    <w:p w14:paraId="5EAD7958" w14:textId="77777777" w:rsidR="00B5100B" w:rsidRPr="0092059D" w:rsidRDefault="00B5100B" w:rsidP="00B5100B">
      <w:pPr>
        <w:pStyle w:val="aff3"/>
        <w:widowControl w:val="0"/>
        <w:numPr>
          <w:ilvl w:val="0"/>
          <w:numId w:val="48"/>
        </w:numPr>
        <w:spacing w:before="120"/>
        <w:jc w:val="both"/>
        <w:rPr>
          <w:lang w:val="kk-KZ"/>
        </w:rPr>
      </w:pPr>
      <w:r w:rsidRPr="0092059D">
        <w:rPr>
          <w:lang w:val="kk-KZ"/>
        </w:rPr>
        <w:t>қарыз алушының қаржылық жағдайының нашарлауына не сотқа талап-арыз беруге байланысты кредит бойынша номиналды сыйақыны есептеуді тоқтата тұру;</w:t>
      </w:r>
    </w:p>
    <w:p w14:paraId="401519C8" w14:textId="77777777" w:rsidR="00B5100B" w:rsidRPr="0092059D" w:rsidRDefault="00B5100B" w:rsidP="00B5100B">
      <w:pPr>
        <w:pStyle w:val="aff3"/>
        <w:widowControl w:val="0"/>
        <w:numPr>
          <w:ilvl w:val="0"/>
          <w:numId w:val="48"/>
        </w:numPr>
        <w:spacing w:before="120"/>
        <w:jc w:val="both"/>
        <w:rPr>
          <w:lang w:val="kk-KZ"/>
        </w:rPr>
      </w:pPr>
      <w:r w:rsidRPr="0092059D">
        <w:rPr>
          <w:lang w:val="kk-KZ"/>
        </w:rPr>
        <w:t>қарыз алушының қаржылық жағдайының нашарлауына байланысты кредитті қайта құрылымдау;</w:t>
      </w:r>
    </w:p>
    <w:p w14:paraId="048AEE51" w14:textId="77777777" w:rsidR="00B5100B" w:rsidRPr="0092059D" w:rsidRDefault="00B5100B" w:rsidP="00B5100B">
      <w:pPr>
        <w:pStyle w:val="a2"/>
        <w:numPr>
          <w:ilvl w:val="0"/>
          <w:numId w:val="48"/>
        </w:numPr>
        <w:rPr>
          <w:rFonts w:ascii="Times New Roman" w:hAnsi="Times New Roman" w:cs="Times New Roman"/>
          <w:iCs w:val="0"/>
          <w:lang w:val="kk-KZ"/>
        </w:rPr>
      </w:pPr>
      <w:r w:rsidRPr="0092059D">
        <w:rPr>
          <w:rFonts w:ascii="Times New Roman" w:hAnsi="Times New Roman" w:cs="Times New Roman"/>
          <w:iCs w:val="0"/>
          <w:lang w:val="kk-KZ"/>
        </w:rPr>
        <w:t>борышкер (немесе борышкер тобының құрамындағы заңды тұлға) банкроттық туралы өтініш берді немесе өзін банкрот деп жариялады.</w:t>
      </w:r>
    </w:p>
    <w:p w14:paraId="60E5590A" w14:textId="77777777" w:rsidR="00B5100B" w:rsidRPr="0092059D" w:rsidRDefault="00B5100B" w:rsidP="00B5100B">
      <w:pPr>
        <w:widowControl w:val="0"/>
        <w:spacing w:before="120"/>
        <w:jc w:val="both"/>
        <w:rPr>
          <w:rFonts w:ascii="Times New Roman" w:eastAsia="Times New Roman" w:hAnsi="Times New Roman"/>
          <w:lang w:val="kk-KZ"/>
        </w:rPr>
      </w:pPr>
      <w:r w:rsidRPr="0092059D">
        <w:rPr>
          <w:rFonts w:ascii="Times New Roman" w:eastAsia="Times New Roman" w:hAnsi="Times New Roman"/>
          <w:lang w:val="kk-KZ"/>
        </w:rPr>
        <w:t>Компания банктердегі қаражатқа қатысты дефолт болды деп есептейді және егер операциялық күн жабылған сәтте банктің сыйақыны және депозиттің негізгі сомасын төлеу бойынша міндеттемелерін орындамауы, сондай-ақ Компанияның төлем тапсырмаларына сәйкес ақша қаражатын аударуды 60 күннен артық орындамауы, сондай-ақ депозиттік және ағымдағы шоттарда қалдықтары бар екінші деңгейдегі банктердің банктің кредиттік рейтингінің төмендеуі тіркелсе, оны жою бойынша дереу шаралар қабылдайды.</w:t>
      </w:r>
    </w:p>
    <w:p w14:paraId="2D273461" w14:textId="5995B6A3" w:rsidR="00B640EE" w:rsidRPr="0092059D" w:rsidRDefault="00B5100B" w:rsidP="00B5100B">
      <w:pPr>
        <w:widowControl w:val="0"/>
        <w:spacing w:before="120" w:after="0" w:line="240" w:lineRule="auto"/>
        <w:jc w:val="both"/>
        <w:rPr>
          <w:rFonts w:ascii="Times New Roman" w:hAnsi="Times New Roman"/>
          <w:lang w:val="kk-KZ"/>
        </w:rPr>
      </w:pPr>
      <w:r w:rsidRPr="0092059D">
        <w:rPr>
          <w:rFonts w:ascii="Times New Roman" w:eastAsia="Times New Roman" w:hAnsi="Times New Roman"/>
          <w:lang w:val="kk-KZ"/>
        </w:rPr>
        <w:t>Компанияның саясатына сәйкес, қаржы құралдары «сауыққан» деп саналады, сондықтан дефолттың басталу критерийлерінің ешқайсысы қатарынан кемінде екі ай бойы байқалмаған, сондай-ақ дефолттан кейін кемінде бір нөлдік емес төлем жасалған және есеп беру күніне дейін екі ай ішінде кешіктірулер болмаған кезде 3-кезеңнен ауыстырылады.</w:t>
      </w:r>
      <w:r w:rsidR="00E51C4A" w:rsidRPr="0092059D">
        <w:rPr>
          <w:rFonts w:ascii="Times New Roman" w:hAnsi="Times New Roman"/>
          <w:lang w:val="kk-KZ"/>
        </w:rPr>
        <w:t xml:space="preserve"> </w:t>
      </w:r>
    </w:p>
    <w:p w14:paraId="5B7F58A1" w14:textId="66357DC7" w:rsidR="002D5689" w:rsidRPr="0092059D" w:rsidRDefault="002D5689" w:rsidP="00097422">
      <w:pPr>
        <w:widowControl w:val="0"/>
        <w:spacing w:before="120" w:after="0" w:line="240" w:lineRule="auto"/>
        <w:jc w:val="both"/>
        <w:rPr>
          <w:rFonts w:ascii="Times New Roman" w:hAnsi="Times New Roman"/>
          <w:lang w:val="kk-KZ"/>
        </w:rPr>
      </w:pPr>
      <w:r w:rsidRPr="0092059D">
        <w:rPr>
          <w:rFonts w:ascii="Times New Roman" w:hAnsi="Times New Roman"/>
          <w:lang w:val="kk-KZ"/>
        </w:rPr>
        <w:br w:type="page"/>
      </w:r>
    </w:p>
    <w:p w14:paraId="33D95EAD" w14:textId="77777777" w:rsidR="00B5100B" w:rsidRPr="0092059D" w:rsidRDefault="00B5100B" w:rsidP="00B5100B">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23.</w:t>
      </w:r>
      <w:r w:rsidRPr="0092059D">
        <w:rPr>
          <w:rFonts w:ascii="Times New Roman" w:hAnsi="Times New Roman" w:cs="Times New Roman"/>
          <w:lang w:val="kk-KZ"/>
        </w:rPr>
        <w:tab/>
        <w:t>Тәуекелдерді басқару (жалғасы)</w:t>
      </w:r>
    </w:p>
    <w:p w14:paraId="3511E5CB" w14:textId="77777777" w:rsidR="00B5100B" w:rsidRPr="0092059D" w:rsidRDefault="00B5100B" w:rsidP="00B5100B">
      <w:pPr>
        <w:pStyle w:val="27"/>
        <w:spacing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63EAC03A" w14:textId="0AA97983" w:rsidR="002D5689" w:rsidRPr="0092059D" w:rsidRDefault="00B5100B" w:rsidP="00B5100B">
      <w:pPr>
        <w:pStyle w:val="36"/>
        <w:spacing w:after="0"/>
        <w:rPr>
          <w:rFonts w:ascii="Times New Roman" w:hAnsi="Times New Roman"/>
          <w:lang w:val="kk-KZ"/>
        </w:rPr>
      </w:pPr>
      <w:r w:rsidRPr="0092059D">
        <w:rPr>
          <w:rFonts w:ascii="Times New Roman" w:hAnsi="Times New Roman"/>
          <w:b/>
          <w:lang w:val="kk-KZ"/>
        </w:rPr>
        <w:t>Құнсыздануды бағалау (жалғасы)</w:t>
      </w:r>
    </w:p>
    <w:p w14:paraId="6315D88E" w14:textId="77777777" w:rsidR="00BF58CC" w:rsidRPr="0092059D" w:rsidRDefault="00BF58CC" w:rsidP="00BF58CC">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Дефолт тәуекеліне ұшырайтын шама</w:t>
      </w:r>
    </w:p>
    <w:p w14:paraId="58219F7F"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Дефолт тәуекеліне ұшырайтын шама (EAD) құнсыздану мәніне бағалауға жататын қаржы құралдарының жалпы баланстық құнын білдіреді және клиенттің дефолтқа жақындаған кезде өзінің берешегін ұлғайту қабілетін де, мерзімінен бұрын өтеу мүмкіндігін де көрсетеді. 1-кезеңнің кредиттері үшін EAD есептеу үшін Компания 12 айлық ККЗ бағалау үшін 12 ай ішінде дефолт ықтималдығын бағалайды. 2-кезең, 3-кезең активтері және СҚКҚ қаржылық активтері үшін EAD көрсеткіші құралдың бүкіл қолданылу мерзімі ішінде болуы мүмкін оқиғалар үшін қаралады.</w:t>
      </w:r>
    </w:p>
    <w:p w14:paraId="1CF09D43"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EAD көрсеткішін өнім тұрғысынан EAD орташа коэффициентін анықтау үшін әр кредит бойынша алдыңғы өтеу туралы статистикалық ақпаратты талдау арқылы анықтайды. Содан кейін, сегменттеу аймағына және өнімге байланысты, әр кредитке көші-қон матрицалары негізінде дефолт ықтималдығын есептеу моделіне сәйкес PD көрсеткіштері беріледі.</w:t>
      </w:r>
    </w:p>
    <w:p w14:paraId="55CDC9D0"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Микрокредиттік желіні беру туралы келісімге сәйкес Компания кез келген қолайсыз жағдайлар туындаған жағдайда шартты орындаудан біржақты тәртіпте бас тартуға құқылы. Осылайша, келісімдер компания тарапынан қарыз беру жөнінде нақты міндеттеме бермейді. Осындай кредиттік желілерге ККЗ арналған резервті бағалау нақты берілген транш бойынша ғана жүргізіледі. </w:t>
      </w:r>
    </w:p>
    <w:p w14:paraId="52C40C6C"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Кредиттер бойынша ККЗ дисконттау үшін пайдаланылатын пайыздық мөлшерлеме орташа тиімді пайыздық мөлшерлемеге негізделген, ол тәуекелге ұшыраудың күтілетін кезеңі ішінде қолданылады деп күтіледі. </w:t>
      </w:r>
    </w:p>
    <w:p w14:paraId="4DB9FB24" w14:textId="77777777" w:rsidR="00BF58CC" w:rsidRPr="0092059D" w:rsidRDefault="00BF58CC" w:rsidP="00BF58CC">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Дефолт кезінде шығын деңгейі</w:t>
      </w:r>
    </w:p>
    <w:p w14:paraId="72E476C2"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LGD деңгейлері 1-кезең, 2-кезең, 3-кезең және СҚКҚ активтерінің барлық сыныптары үшін бағаланады. LGD көрсеткішін ай сайын Тәуекел менеджменті департаменті бағалайды.</w:t>
      </w:r>
    </w:p>
    <w:p w14:paraId="41ACD2C8"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Кредиттік тәуекелді бағалау LGD бағалаудың стандартты моделіне негізделеді. Бұл LGD деңгейлері қарызды өндіріп алу нәтижесінде қалпына келтірілетін немесе іске асырылатын сомалармен салыстырғанда күтілетін EAD көрсеткішін ескереді.</w:t>
      </w:r>
    </w:p>
    <w:p w14:paraId="1E1F287C" w14:textId="77777777" w:rsidR="00BF58CC" w:rsidRPr="0092059D" w:rsidRDefault="00BF58CC" w:rsidP="00BF58CC">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Компания LGD-ді бағалау үшін дефолтқа ұшыраған кредитті қайтару бойынша тарихи деректерді және қамтамасыз етуді сатудан түскен өтемақыны пайдаланады. Қамтамасыз ету құны өтімділік коэффициентін түзету арқылы бағаланады, содан кейін ол көлік құралдары үшін 6 ай мерзімге және бастапқы тиімді мөлшерлемені пайдалана отырып, жылжымайтын мүлік үшін 1,5 жыл мерзімге дисконтталады. </w:t>
      </w:r>
    </w:p>
    <w:p w14:paraId="6FB57B8F" w14:textId="77777777" w:rsidR="00DA263F" w:rsidRPr="0092059D" w:rsidRDefault="00DA263F" w:rsidP="00DA263F">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Кредиттік тәуекелдің айтарлықтай өсуі</w:t>
      </w:r>
    </w:p>
    <w:p w14:paraId="20520D1E" w14:textId="77777777" w:rsidR="00DA263F" w:rsidRPr="0092059D" w:rsidRDefault="00DA263F" w:rsidP="00DA263F">
      <w:pPr>
        <w:widowControl w:val="0"/>
        <w:spacing w:before="120" w:after="0" w:line="240" w:lineRule="auto"/>
        <w:jc w:val="both"/>
        <w:rPr>
          <w:rFonts w:ascii="Times New Roman" w:hAnsi="Times New Roman"/>
          <w:lang w:val="kk-KZ"/>
        </w:rPr>
      </w:pPr>
      <w:r w:rsidRPr="0092059D">
        <w:rPr>
          <w:rFonts w:ascii="Times New Roman" w:hAnsi="Times New Roman"/>
          <w:lang w:val="kk-KZ"/>
        </w:rPr>
        <w:t>Құрал немесе құралдар портфелі бойынша құнсыздануға арналған бағалау резервін қандай сомада құру қажет екенін анықтау үшін (яғни, 12 айлық ККЗ немесе бүкіл мерзімге ККЗ), Компания бастапқы танылған сәттен бастап осы құрал немесе құралдар портфелі бойынша кредиттік тәуекелдің айтарлықтай өсуін талдайды. Компания қаржы құралы бойынша кредиттік тәуекел бастапқы танылған сәттен бастап айтарлықтай өсті деп есептейді, егер:</w:t>
      </w:r>
    </w:p>
    <w:p w14:paraId="06CE0E98" w14:textId="77777777" w:rsidR="00DA263F" w:rsidRPr="0092059D" w:rsidRDefault="00DA263F" w:rsidP="00DA263F">
      <w:pPr>
        <w:pStyle w:val="aff3"/>
        <w:widowControl w:val="0"/>
        <w:numPr>
          <w:ilvl w:val="0"/>
          <w:numId w:val="48"/>
        </w:numPr>
        <w:spacing w:before="120"/>
        <w:jc w:val="both"/>
        <w:rPr>
          <w:lang w:val="kk-KZ"/>
        </w:rPr>
      </w:pPr>
      <w:r w:rsidRPr="0092059D">
        <w:rPr>
          <w:lang w:val="kk-KZ"/>
        </w:rPr>
        <w:t xml:space="preserve">шартта көзделген төлемдер 30 күннен астам мерзімге кешіктірілсе; </w:t>
      </w:r>
    </w:p>
    <w:p w14:paraId="2A1296C4" w14:textId="77777777" w:rsidR="00DA263F" w:rsidRPr="0092059D" w:rsidRDefault="00DA263F" w:rsidP="00DA263F">
      <w:pPr>
        <w:pStyle w:val="aff3"/>
        <w:widowControl w:val="0"/>
        <w:numPr>
          <w:ilvl w:val="1"/>
          <w:numId w:val="46"/>
        </w:numPr>
        <w:spacing w:before="120"/>
        <w:ind w:left="709"/>
        <w:jc w:val="both"/>
        <w:rPr>
          <w:lang w:val="kk-KZ"/>
        </w:rPr>
      </w:pPr>
      <w:r w:rsidRPr="0092059D">
        <w:rPr>
          <w:lang w:val="kk-KZ"/>
        </w:rPr>
        <w:t>коммерциялық, қаржылық немесе экономикалық жағдайлардың қолданыстағы немесе болжанатын қолайсыз өзгерістері, олар қарыз алушының қарыз міндеттемелерін орындау қабілетінің айтарлықтай өзгеруіне әкеледі деп күтілсе;</w:t>
      </w:r>
    </w:p>
    <w:p w14:paraId="262EA3DD" w14:textId="77777777" w:rsidR="00DA263F" w:rsidRPr="0092059D" w:rsidRDefault="00DA263F" w:rsidP="00DA263F">
      <w:pPr>
        <w:pStyle w:val="aff3"/>
        <w:widowControl w:val="0"/>
        <w:numPr>
          <w:ilvl w:val="0"/>
          <w:numId w:val="46"/>
        </w:numPr>
        <w:spacing w:before="120"/>
        <w:jc w:val="both"/>
        <w:rPr>
          <w:lang w:val="kk-KZ"/>
        </w:rPr>
      </w:pPr>
      <w:r w:rsidRPr="0092059D">
        <w:rPr>
          <w:lang w:val="kk-KZ"/>
        </w:rPr>
        <w:t>қарыз алушы қызметінің нормативтік-құқықтық, экономикалық немесе технологиялық жағдайлары  нақты немесе күтілетіндей қолайсыз өзгерсе және т. б.;</w:t>
      </w:r>
    </w:p>
    <w:p w14:paraId="665113C6" w14:textId="77777777" w:rsidR="00DA263F" w:rsidRPr="0092059D" w:rsidRDefault="00DA263F" w:rsidP="00DA263F">
      <w:pPr>
        <w:pStyle w:val="aff3"/>
        <w:widowControl w:val="0"/>
        <w:numPr>
          <w:ilvl w:val="0"/>
          <w:numId w:val="46"/>
        </w:numPr>
        <w:spacing w:before="120"/>
        <w:jc w:val="both"/>
        <w:rPr>
          <w:lang w:val="kk-KZ"/>
        </w:rPr>
      </w:pPr>
      <w:r w:rsidRPr="0092059D">
        <w:rPr>
          <w:lang w:val="kk-KZ"/>
        </w:rPr>
        <w:t>депозиттік және ағымдағы шоттарда қалдықтары бар екінші деңгейдегі банктің кредиттік рейтингі «CCC» деңгейіне дейін төмендесе;</w:t>
      </w:r>
    </w:p>
    <w:p w14:paraId="4F707F80" w14:textId="77777777" w:rsidR="00DA263F" w:rsidRPr="0092059D" w:rsidRDefault="00DA263F" w:rsidP="00DA263F">
      <w:pPr>
        <w:pStyle w:val="aff3"/>
        <w:widowControl w:val="0"/>
        <w:numPr>
          <w:ilvl w:val="0"/>
          <w:numId w:val="46"/>
        </w:numPr>
        <w:spacing w:before="120"/>
        <w:jc w:val="both"/>
        <w:rPr>
          <w:lang w:val="kk-KZ"/>
        </w:rPr>
      </w:pPr>
      <w:r w:rsidRPr="0092059D">
        <w:rPr>
          <w:lang w:val="kk-KZ"/>
        </w:rPr>
        <w:t>банк сыйақыны және депозиттің негізгі сомасын төлеу бойынша міндеттемелерін орындамаса, сондай-ақ компанияның төлем тапсырмаларына сәйкес ақша қаражатын аударуды 30 күннен артық орындамаса.</w:t>
      </w:r>
    </w:p>
    <w:p w14:paraId="72F4D782" w14:textId="4B64A908" w:rsidR="002D5689" w:rsidRPr="0092059D" w:rsidRDefault="002D5689" w:rsidP="00097422">
      <w:pPr>
        <w:pStyle w:val="a2"/>
        <w:spacing w:after="0"/>
        <w:ind w:left="567" w:hanging="567"/>
        <w:rPr>
          <w:rFonts w:ascii="Times New Roman" w:hAnsi="Times New Roman" w:cs="Times New Roman"/>
          <w:lang w:val="kk-KZ"/>
        </w:rPr>
      </w:pPr>
      <w:r w:rsidRPr="0092059D">
        <w:rPr>
          <w:rFonts w:ascii="Times New Roman" w:hAnsi="Times New Roman" w:cs="Times New Roman"/>
          <w:lang w:val="kk-KZ"/>
        </w:rPr>
        <w:br w:type="page"/>
      </w:r>
    </w:p>
    <w:p w14:paraId="3C26EB08" w14:textId="77777777" w:rsidR="00DA263F" w:rsidRPr="0092059D" w:rsidRDefault="00DA263F" w:rsidP="00DA263F">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23.</w:t>
      </w:r>
      <w:r w:rsidRPr="0092059D">
        <w:rPr>
          <w:rFonts w:ascii="Times New Roman" w:hAnsi="Times New Roman" w:cs="Times New Roman"/>
          <w:lang w:val="kk-KZ"/>
        </w:rPr>
        <w:tab/>
        <w:t>Тәуекелдерді басқару (жалғасы)</w:t>
      </w:r>
    </w:p>
    <w:p w14:paraId="3C1370D7" w14:textId="77777777" w:rsidR="00DA263F" w:rsidRPr="0092059D" w:rsidRDefault="00DA263F" w:rsidP="00DA263F">
      <w:pPr>
        <w:pStyle w:val="27"/>
        <w:spacing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69D8F063" w14:textId="77777777" w:rsidR="00DA263F" w:rsidRPr="0092059D" w:rsidRDefault="00DA263F" w:rsidP="00DA263F">
      <w:pPr>
        <w:widowControl w:val="0"/>
        <w:spacing w:before="240" w:after="0" w:line="240" w:lineRule="auto"/>
        <w:jc w:val="both"/>
        <w:rPr>
          <w:rFonts w:ascii="Times New Roman" w:eastAsia="Times New Roman" w:hAnsi="Times New Roman"/>
          <w:b/>
          <w:i/>
          <w:lang w:val="kk-KZ"/>
        </w:rPr>
      </w:pPr>
      <w:r w:rsidRPr="0092059D">
        <w:rPr>
          <w:rFonts w:ascii="Times New Roman" w:eastAsia="Times New Roman" w:hAnsi="Times New Roman"/>
          <w:b/>
          <w:i/>
          <w:lang w:val="kk-KZ"/>
        </w:rPr>
        <w:t>Құнсыздануды бағалау (жалғасы)</w:t>
      </w:r>
    </w:p>
    <w:p w14:paraId="415F5447" w14:textId="77777777" w:rsidR="00BE6DC3" w:rsidRPr="0092059D" w:rsidRDefault="00BE6DC3" w:rsidP="00BE6DC3">
      <w:pPr>
        <w:widowControl w:val="0"/>
        <w:spacing w:before="120" w:after="0" w:line="240" w:lineRule="auto"/>
        <w:jc w:val="both"/>
        <w:rPr>
          <w:rFonts w:ascii="Times New Roman" w:hAnsi="Times New Roman"/>
          <w:i/>
          <w:lang w:val="kk-KZ"/>
        </w:rPr>
      </w:pPr>
      <w:r w:rsidRPr="0092059D">
        <w:rPr>
          <w:rFonts w:ascii="Times New Roman" w:hAnsi="Times New Roman"/>
          <w:i/>
          <w:lang w:val="kk-KZ"/>
        </w:rPr>
        <w:t>Бағалау топтық негізде жүзеге асырылатын қаржы активтерін топтастыру</w:t>
      </w:r>
    </w:p>
    <w:p w14:paraId="0130FF3D" w14:textId="77777777"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 xml:space="preserve">Төменде көрсетілген факторларға байланысты Компания ККЗ-ны жеке немесе топтық негізде есептейді. </w:t>
      </w:r>
    </w:p>
    <w:p w14:paraId="4FBC79A9" w14:textId="205F9C21"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ККЗ-ды жеке негізде есептейтін активтер сыныптарына мыналар жатады:</w:t>
      </w:r>
    </w:p>
    <w:p w14:paraId="0C943293" w14:textId="77777777" w:rsidR="00BE6DC3" w:rsidRPr="0092059D" w:rsidRDefault="00BE6DC3" w:rsidP="00BE6DC3">
      <w:pPr>
        <w:pStyle w:val="aff3"/>
        <w:widowControl w:val="0"/>
        <w:numPr>
          <w:ilvl w:val="0"/>
          <w:numId w:val="46"/>
        </w:numPr>
        <w:spacing w:before="120"/>
        <w:jc w:val="both"/>
        <w:rPr>
          <w:lang w:val="kk-KZ"/>
        </w:rPr>
      </w:pPr>
      <w:r w:rsidRPr="0092059D">
        <w:rPr>
          <w:lang w:val="kk-KZ"/>
        </w:rPr>
        <w:t>қазынашылық және банкаралық қатынастар (мысалы, банктердегі қаражат және ақша қаражатының баламалары);</w:t>
      </w:r>
    </w:p>
    <w:p w14:paraId="2C64D8BE" w14:textId="658DDF97" w:rsidR="00BE6DC3" w:rsidRPr="0092059D" w:rsidRDefault="00BE6DC3" w:rsidP="00BE6DC3">
      <w:pPr>
        <w:pStyle w:val="aff3"/>
        <w:widowControl w:val="0"/>
        <w:numPr>
          <w:ilvl w:val="0"/>
          <w:numId w:val="46"/>
        </w:numPr>
        <w:spacing w:before="120"/>
        <w:jc w:val="both"/>
        <w:rPr>
          <w:lang w:val="kk-KZ"/>
        </w:rPr>
      </w:pPr>
      <w:r w:rsidRPr="0092059D">
        <w:rPr>
          <w:lang w:val="kk-KZ"/>
        </w:rPr>
        <w:t xml:space="preserve">бастапқы қарызды тану және борышты қайта құрылымдау нәтижесінде жаңа қарызды тану тоқтатылған сәтте СҚКҚ ретінде жіктелген қаржы активтері. </w:t>
      </w:r>
    </w:p>
    <w:p w14:paraId="0EC78EA2" w14:textId="4F2E7FE4" w:rsidR="00BE6DC3" w:rsidRPr="0092059D" w:rsidRDefault="00BE6DC3" w:rsidP="00BE6DC3">
      <w:pPr>
        <w:pStyle w:val="aff3"/>
        <w:widowControl w:val="0"/>
        <w:numPr>
          <w:ilvl w:val="0"/>
          <w:numId w:val="46"/>
        </w:numPr>
        <w:spacing w:before="120"/>
        <w:jc w:val="both"/>
        <w:rPr>
          <w:lang w:val="kk-KZ"/>
        </w:rPr>
      </w:pPr>
      <w:r w:rsidRPr="0092059D">
        <w:rPr>
          <w:lang w:val="kk-KZ"/>
        </w:rPr>
        <w:t>3-кезеңнің жеке елеулі кредиттері сценарий талдауы ескеріле отырып, құнсыздану тұрғысынан бағаланады.</w:t>
      </w:r>
    </w:p>
    <w:p w14:paraId="0E565C40" w14:textId="77777777"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Активтердің қалған барлық сыныптары бойынша компания ККЗ-ды топтық негізде есептейді.</w:t>
      </w:r>
    </w:p>
    <w:p w14:paraId="221DBB26" w14:textId="77777777"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Компания осы қаржы активтерін кредиттердің ішкі және сыртқы сипаттамаларына, мысалы, қарыз алушы өз қызметін жүзеге асыратын өнім түріне немесе салаға байланысты біртекті топтарға біріктіреді.</w:t>
      </w:r>
    </w:p>
    <w:p w14:paraId="52CD00D5" w14:textId="77777777" w:rsidR="00BE6DC3" w:rsidRPr="0092059D" w:rsidRDefault="00BE6DC3" w:rsidP="00BE6DC3">
      <w:pPr>
        <w:widowControl w:val="0"/>
        <w:spacing w:before="120" w:after="0" w:line="240" w:lineRule="auto"/>
        <w:jc w:val="both"/>
        <w:rPr>
          <w:rFonts w:ascii="Times New Roman" w:eastAsia="Times New Roman" w:hAnsi="Times New Roman"/>
          <w:i/>
          <w:lang w:val="kk-KZ"/>
        </w:rPr>
      </w:pPr>
      <w:r w:rsidRPr="0092059D">
        <w:rPr>
          <w:rFonts w:ascii="Times New Roman" w:eastAsia="Times New Roman" w:hAnsi="Times New Roman"/>
          <w:i/>
          <w:lang w:val="kk-KZ"/>
        </w:rPr>
        <w:t>Болжамдық ақпарат және көптеген экономикалық сценарийлер</w:t>
      </w:r>
    </w:p>
    <w:p w14:paraId="1DA5D15C" w14:textId="77777777"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2022 жылғы 31 желтоқсандағы жағдай бойынша ККЗ арналған резервтерді есептеу мақсаттары үшін Компания мыналарды назарға алды:</w:t>
      </w:r>
    </w:p>
    <w:p w14:paraId="7D5D7210" w14:textId="77777777" w:rsidR="00BE6DC3" w:rsidRPr="0092059D" w:rsidRDefault="00BE6DC3" w:rsidP="00BE6DC3">
      <w:pPr>
        <w:pStyle w:val="aff3"/>
        <w:widowControl w:val="0"/>
        <w:numPr>
          <w:ilvl w:val="0"/>
          <w:numId w:val="46"/>
        </w:numPr>
        <w:spacing w:before="120"/>
        <w:jc w:val="both"/>
        <w:rPr>
          <w:lang w:val="kk-KZ"/>
        </w:rPr>
      </w:pPr>
      <w:r w:rsidRPr="0092059D">
        <w:rPr>
          <w:lang w:val="kk-KZ"/>
        </w:rPr>
        <w:t>экономикалық орта өзгеруінің экономиканың түрлі салаларына әсері;</w:t>
      </w:r>
    </w:p>
    <w:p w14:paraId="04EDC022" w14:textId="77777777" w:rsidR="00BE6DC3" w:rsidRPr="0092059D" w:rsidRDefault="00BE6DC3" w:rsidP="00BE6DC3">
      <w:pPr>
        <w:pStyle w:val="aff3"/>
        <w:widowControl w:val="0"/>
        <w:numPr>
          <w:ilvl w:val="0"/>
          <w:numId w:val="46"/>
        </w:numPr>
        <w:spacing w:before="120"/>
        <w:jc w:val="both"/>
        <w:rPr>
          <w:lang w:val="kk-KZ"/>
        </w:rPr>
      </w:pPr>
      <w:r w:rsidRPr="0092059D">
        <w:rPr>
          <w:lang w:val="kk-KZ"/>
        </w:rPr>
        <w:t>ЖІӨ өзгеруінің жаңартылған болжамы.</w:t>
      </w:r>
    </w:p>
    <w:p w14:paraId="2FF0969E" w14:textId="77777777" w:rsidR="00BE6DC3" w:rsidRPr="0092059D" w:rsidRDefault="00BE6DC3" w:rsidP="00BE6DC3">
      <w:pPr>
        <w:widowControl w:val="0"/>
        <w:spacing w:before="120" w:after="0" w:line="240" w:lineRule="auto"/>
        <w:jc w:val="both"/>
        <w:rPr>
          <w:rFonts w:ascii="Times New Roman" w:hAnsi="Times New Roman"/>
          <w:lang w:val="kk-KZ"/>
        </w:rPr>
      </w:pPr>
      <w:r w:rsidRPr="0092059D">
        <w:rPr>
          <w:rFonts w:ascii="Times New Roman" w:hAnsi="Times New Roman"/>
          <w:lang w:val="kk-KZ"/>
        </w:rPr>
        <w:t>Болжамды ақпаратты алу үшін Компания сыртқы көздерден (сыртқы рейтингтік агенттіктер, мемлекеттік органдар, мысалы, орталық банктер және халықаралық қаржы ұйымдары) алынған деректерді пайдаланады.</w:t>
      </w:r>
    </w:p>
    <w:p w14:paraId="3BCF0311" w14:textId="77777777" w:rsidR="00BE6DC3" w:rsidRPr="0092059D" w:rsidRDefault="00BE6DC3" w:rsidP="00BE6DC3">
      <w:pPr>
        <w:widowControl w:val="0"/>
        <w:spacing w:before="120" w:after="120" w:line="240" w:lineRule="auto"/>
        <w:jc w:val="both"/>
        <w:rPr>
          <w:rFonts w:ascii="Times New Roman" w:hAnsi="Times New Roman"/>
          <w:lang w:val="kk-KZ"/>
        </w:rPr>
      </w:pPr>
      <w:r w:rsidRPr="0092059D">
        <w:rPr>
          <w:rFonts w:ascii="Times New Roman" w:hAnsi="Times New Roman"/>
          <w:lang w:val="kk-KZ"/>
        </w:rPr>
        <w:t>Макроэкономикалық болжамның деректері ККЗ-дың негізгі компоненттеріне де (мысалы, PD бағалау), сондай-ақ осы кезеңде топтық негізде бағалау үшін пайдаланылатын факторларды бағалауға да әсер етеді.</w:t>
      </w:r>
    </w:p>
    <w:p w14:paraId="0FB56A96" w14:textId="77777777" w:rsidR="00BE6DC3" w:rsidRPr="0092059D" w:rsidRDefault="00BE6DC3" w:rsidP="00BE6DC3">
      <w:pPr>
        <w:widowControl w:val="0"/>
        <w:spacing w:before="120" w:after="120" w:line="240" w:lineRule="auto"/>
        <w:jc w:val="both"/>
        <w:rPr>
          <w:rFonts w:ascii="Times New Roman" w:hAnsi="Times New Roman"/>
          <w:lang w:val="kk-KZ"/>
        </w:rPr>
      </w:pPr>
      <w:r w:rsidRPr="0092059D">
        <w:rPr>
          <w:rFonts w:ascii="Times New Roman" w:hAnsi="Times New Roman"/>
          <w:lang w:val="kk-KZ"/>
        </w:rPr>
        <w:t xml:space="preserve">Модельді әзірлеу және оны кейіннен валидациялау барысында (кем дегенде жыл сайынғы негізде) макроэкономикалық факторлардың елеулі әсеріне ұшыраған ККЗ пайдаланылатын компоненттерінің толықтығы да, сондай-ақ пайдаланылатын макроэкономикалық ауыспалылардың маңыздылығы да тексеріледі. Бұл процесс валидация әдіснамасының сапалы бөлігінде сипатталған. Көрсетілген тексерудің нәтижелері болжауды талап ететін қосымша макроэкономикалық факторларды анықтауға алып келуі мүмкін. </w:t>
      </w:r>
    </w:p>
    <w:p w14:paraId="3DC6B3F1" w14:textId="77777777" w:rsidR="00BE6DC3" w:rsidRPr="0092059D" w:rsidRDefault="00BE6DC3" w:rsidP="00BE6DC3">
      <w:pPr>
        <w:widowControl w:val="0"/>
        <w:spacing w:before="120" w:after="120" w:line="240" w:lineRule="auto"/>
        <w:jc w:val="both"/>
        <w:rPr>
          <w:rFonts w:ascii="Times New Roman" w:hAnsi="Times New Roman"/>
          <w:lang w:val="kk-KZ"/>
        </w:rPr>
      </w:pPr>
      <w:r w:rsidRPr="0092059D">
        <w:rPr>
          <w:rFonts w:ascii="Times New Roman" w:hAnsi="Times New Roman"/>
          <w:lang w:val="kk-KZ"/>
        </w:rPr>
        <w:t>Валидация процесі макроэкономикалық факторлардың ККЗ-ды бағалауға сызықтық емес әсеріне байланысты бір сценарийді қолдану жеткіліксіз болатын дәрежесін анықтауға көмектеседі.</w:t>
      </w:r>
    </w:p>
    <w:p w14:paraId="0AF1E7EA" w14:textId="3BECD095" w:rsidR="00BE6DC3" w:rsidRPr="0092059D" w:rsidRDefault="00BE6DC3" w:rsidP="00BE6DC3">
      <w:pPr>
        <w:widowControl w:val="0"/>
        <w:spacing w:before="120" w:after="120" w:line="240" w:lineRule="auto"/>
        <w:jc w:val="both"/>
        <w:rPr>
          <w:rFonts w:ascii="Times New Roman" w:hAnsi="Times New Roman"/>
          <w:lang w:val="kk-KZ"/>
        </w:rPr>
      </w:pPr>
      <w:r w:rsidRPr="0092059D">
        <w:rPr>
          <w:rFonts w:ascii="Times New Roman" w:hAnsi="Times New Roman"/>
          <w:lang w:val="kk-KZ"/>
        </w:rPr>
        <w:t xml:space="preserve">2023 жылғы 31 желтоқсандағы жағдай бойынша Компания дефолт ықтималдығын анықтау үшін негізгі және пессимистік сценарийлерді қолданды. Базалық сценарийді қолдану кезінде дефолт ықтималдығын есептеу үшін компания макроэкономикалық фактор ретінде 4,4%-ға (2022 жылы 2,1%) тең болатын 2024 жылға арналған ЖІӨ болжамын пайдаланды. Пессимистік сценарийді қолдану кезінде дефолт ықтималдығын есептеу үшін компания дағдарыс кезінде халықаралық рейтингтік агенттіктер жариялаған дефолттар статистикасын қолданды.  </w:t>
      </w:r>
    </w:p>
    <w:p w14:paraId="26E1E5C1" w14:textId="4FEA8F4E" w:rsidR="002D5689" w:rsidRPr="0092059D" w:rsidRDefault="002D5689" w:rsidP="002D5689">
      <w:pPr>
        <w:widowControl w:val="0"/>
        <w:spacing w:before="120" w:after="0" w:line="240" w:lineRule="auto"/>
        <w:ind w:firstLine="706"/>
        <w:jc w:val="both"/>
        <w:rPr>
          <w:rFonts w:ascii="Times New Roman" w:hAnsi="Times New Roman"/>
          <w:lang w:val="kk-KZ"/>
        </w:rPr>
      </w:pPr>
      <w:r w:rsidRPr="0092059D">
        <w:rPr>
          <w:rFonts w:ascii="Times New Roman" w:hAnsi="Times New Roman"/>
          <w:lang w:val="kk-KZ"/>
        </w:rPr>
        <w:br w:type="page"/>
      </w:r>
    </w:p>
    <w:p w14:paraId="00ACD918" w14:textId="77777777" w:rsidR="00BE6DC3" w:rsidRPr="0092059D" w:rsidRDefault="00BE6DC3" w:rsidP="00BE6DC3">
      <w:pPr>
        <w:pStyle w:val="1continued"/>
        <w:spacing w:after="0"/>
        <w:rPr>
          <w:rFonts w:ascii="Times New Roman" w:hAnsi="Times New Roman" w:cs="Times New Roman"/>
          <w:lang w:val="kk-KZ"/>
        </w:rPr>
      </w:pPr>
      <w:bookmarkStart w:id="379" w:name="_Hlk97139317"/>
      <w:r w:rsidRPr="0092059D">
        <w:rPr>
          <w:rFonts w:ascii="Times New Roman" w:hAnsi="Times New Roman" w:cs="Times New Roman"/>
          <w:lang w:val="kk-KZ"/>
        </w:rPr>
        <w:lastRenderedPageBreak/>
        <w:t>23.</w:t>
      </w:r>
      <w:r w:rsidRPr="0092059D">
        <w:rPr>
          <w:rFonts w:ascii="Times New Roman" w:hAnsi="Times New Roman" w:cs="Times New Roman"/>
          <w:lang w:val="kk-KZ"/>
        </w:rPr>
        <w:tab/>
        <w:t>Тәуекелдерді басқару (жалғасы)</w:t>
      </w:r>
    </w:p>
    <w:p w14:paraId="02112997" w14:textId="77777777" w:rsidR="00BE6DC3" w:rsidRPr="0092059D" w:rsidRDefault="00BE6DC3" w:rsidP="00BE6DC3">
      <w:pPr>
        <w:pStyle w:val="27"/>
        <w:spacing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22E767F1" w14:textId="77777777" w:rsidR="00C16157" w:rsidRPr="0092059D" w:rsidRDefault="00C16157" w:rsidP="00C16157">
      <w:pPr>
        <w:widowControl w:val="0"/>
        <w:spacing w:before="120" w:after="120" w:line="240" w:lineRule="auto"/>
        <w:jc w:val="both"/>
        <w:rPr>
          <w:rFonts w:ascii="Times New Roman" w:eastAsia="Times New Roman" w:hAnsi="Times New Roman"/>
          <w:b/>
          <w:i/>
          <w:lang w:val="kk-KZ"/>
        </w:rPr>
      </w:pPr>
      <w:r w:rsidRPr="0092059D">
        <w:rPr>
          <w:rFonts w:ascii="Times New Roman" w:eastAsia="Times New Roman" w:hAnsi="Times New Roman"/>
          <w:b/>
          <w:i/>
          <w:lang w:val="kk-KZ"/>
        </w:rPr>
        <w:t xml:space="preserve">Қаржы активтерінің сыныптары бойынша кредиттік сапа </w:t>
      </w:r>
    </w:p>
    <w:p w14:paraId="2E889B09" w14:textId="1BB67312" w:rsidR="00586F1B" w:rsidRPr="0092059D" w:rsidRDefault="00C16157" w:rsidP="00C16157">
      <w:pPr>
        <w:widowControl w:val="0"/>
        <w:spacing w:before="100" w:after="100" w:line="240" w:lineRule="auto"/>
        <w:jc w:val="both"/>
        <w:rPr>
          <w:rFonts w:ascii="Times New Roman" w:hAnsi="Times New Roman"/>
          <w:spacing w:val="-2"/>
          <w:lang w:val="kk-KZ"/>
        </w:rPr>
      </w:pPr>
      <w:r w:rsidRPr="0092059D">
        <w:rPr>
          <w:rFonts w:ascii="Times New Roman" w:hAnsi="Times New Roman"/>
          <w:lang w:val="kk-KZ"/>
        </w:rPr>
        <w:t xml:space="preserve">Төмендегі кестеде 2023 жылғы 31 желтоқсандағы қаржы активтерінің сыныптары бөлінісінде кредиттік сапаға талдау жүргізілген. </w:t>
      </w:r>
      <w:r w:rsidRPr="0092059D">
        <w:rPr>
          <w:rFonts w:ascii="Times New Roman" w:hAnsi="Times New Roman"/>
          <w:spacing w:val="-2"/>
          <w:lang w:val="kk-KZ"/>
        </w:rPr>
        <w:t xml:space="preserve"> </w:t>
      </w:r>
    </w:p>
    <w:tbl>
      <w:tblPr>
        <w:tblW w:w="9638" w:type="dxa"/>
        <w:jc w:val="center"/>
        <w:tblLayout w:type="fixed"/>
        <w:tblLook w:val="01E0" w:firstRow="1" w:lastRow="1" w:firstColumn="1" w:lastColumn="1" w:noHBand="0" w:noVBand="0"/>
      </w:tblPr>
      <w:tblGrid>
        <w:gridCol w:w="2551"/>
        <w:gridCol w:w="737"/>
        <w:gridCol w:w="680"/>
        <w:gridCol w:w="1134"/>
        <w:gridCol w:w="1134"/>
        <w:gridCol w:w="1134"/>
        <w:gridCol w:w="1134"/>
        <w:gridCol w:w="1134"/>
      </w:tblGrid>
      <w:tr w:rsidR="00C16157" w:rsidRPr="0092059D" w14:paraId="7E2EC695" w14:textId="77777777" w:rsidTr="002D5689">
        <w:trPr>
          <w:trHeight w:val="227"/>
          <w:jc w:val="center"/>
        </w:trPr>
        <w:tc>
          <w:tcPr>
            <w:tcW w:w="2551" w:type="dxa"/>
            <w:vAlign w:val="bottom"/>
          </w:tcPr>
          <w:p w14:paraId="49B06F60" w14:textId="77777777" w:rsidR="00C16157" w:rsidRPr="0092059D" w:rsidRDefault="00C16157" w:rsidP="00C16157">
            <w:pPr>
              <w:pStyle w:val="000Normal"/>
              <w:widowControl w:val="0"/>
              <w:spacing w:before="0" w:after="0" w:line="240" w:lineRule="auto"/>
              <w:ind w:left="5" w:right="-108" w:hanging="113"/>
              <w:jc w:val="left"/>
              <w:rPr>
                <w:rFonts w:ascii="Times New Roman" w:hAnsi="Times New Roman"/>
                <w:sz w:val="18"/>
                <w:szCs w:val="18"/>
                <w:lang w:val="kk-KZ"/>
              </w:rPr>
            </w:pPr>
            <w:bookmarkStart w:id="380" w:name="_Hlk97139268"/>
            <w:bookmarkEnd w:id="379"/>
          </w:p>
        </w:tc>
        <w:tc>
          <w:tcPr>
            <w:tcW w:w="737" w:type="dxa"/>
            <w:tcBorders>
              <w:bottom w:val="single" w:sz="4" w:space="0" w:color="auto"/>
            </w:tcBorders>
            <w:vAlign w:val="bottom"/>
          </w:tcPr>
          <w:p w14:paraId="10AD9E2E" w14:textId="27CF6357" w:rsidR="00C16157" w:rsidRPr="0092059D" w:rsidRDefault="00C16157" w:rsidP="00C16157">
            <w:pPr>
              <w:pStyle w:val="000Normal"/>
              <w:widowControl w:val="0"/>
              <w:spacing w:before="0" w:after="0" w:line="240" w:lineRule="auto"/>
              <w:ind w:left="-108" w:right="-108"/>
              <w:jc w:val="center"/>
              <w:rPr>
                <w:rFonts w:ascii="Times New Roman" w:hAnsi="Times New Roman"/>
                <w:b/>
                <w:i/>
                <w:sz w:val="18"/>
                <w:szCs w:val="18"/>
                <w:lang w:val="kk-KZ"/>
              </w:rPr>
            </w:pPr>
            <w:r w:rsidRPr="0092059D">
              <w:rPr>
                <w:rFonts w:ascii="Times New Roman" w:hAnsi="Times New Roman"/>
                <w:b/>
                <w:i/>
                <w:sz w:val="18"/>
                <w:szCs w:val="18"/>
                <w:lang w:val="kk-KZ"/>
              </w:rPr>
              <w:t>Ескер.</w:t>
            </w:r>
          </w:p>
        </w:tc>
        <w:tc>
          <w:tcPr>
            <w:tcW w:w="680" w:type="dxa"/>
            <w:tcBorders>
              <w:bottom w:val="single" w:sz="4" w:space="0" w:color="auto"/>
            </w:tcBorders>
            <w:vAlign w:val="bottom"/>
          </w:tcPr>
          <w:p w14:paraId="6F99F831" w14:textId="77777777" w:rsidR="00C16157" w:rsidRPr="0092059D" w:rsidRDefault="00C16157" w:rsidP="00C16157">
            <w:pPr>
              <w:pStyle w:val="000Normal"/>
              <w:widowControl w:val="0"/>
              <w:spacing w:before="0" w:after="0" w:line="240" w:lineRule="auto"/>
              <w:ind w:left="-113" w:right="-113"/>
              <w:jc w:val="center"/>
              <w:rPr>
                <w:rFonts w:ascii="Times New Roman" w:hAnsi="Times New Roman"/>
                <w:b/>
                <w:i/>
                <w:sz w:val="18"/>
                <w:szCs w:val="18"/>
                <w:lang w:val="kk-KZ"/>
              </w:rPr>
            </w:pPr>
          </w:p>
        </w:tc>
        <w:tc>
          <w:tcPr>
            <w:tcW w:w="1134" w:type="dxa"/>
            <w:tcBorders>
              <w:bottom w:val="single" w:sz="4" w:space="0" w:color="auto"/>
            </w:tcBorders>
            <w:vAlign w:val="bottom"/>
          </w:tcPr>
          <w:p w14:paraId="00D35376" w14:textId="02630449" w:rsidR="00C16157" w:rsidRPr="0092059D" w:rsidRDefault="00C16157" w:rsidP="00C16157">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Жоғары рейтинг</w:t>
            </w:r>
          </w:p>
        </w:tc>
        <w:tc>
          <w:tcPr>
            <w:tcW w:w="1134" w:type="dxa"/>
            <w:tcBorders>
              <w:bottom w:val="single" w:sz="4" w:space="0" w:color="auto"/>
            </w:tcBorders>
            <w:vAlign w:val="bottom"/>
          </w:tcPr>
          <w:p w14:paraId="46357975" w14:textId="69E9EC1A" w:rsidR="00C16157" w:rsidRPr="0092059D" w:rsidRDefault="00C16157" w:rsidP="00C16157">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Стан</w:t>
            </w:r>
            <w:r w:rsidRPr="0092059D">
              <w:rPr>
                <w:rFonts w:ascii="Times New Roman" w:hAnsi="Times New Roman"/>
                <w:b/>
                <w:i/>
                <w:sz w:val="18"/>
                <w:szCs w:val="18"/>
                <w:lang w:val="kk-KZ"/>
              </w:rPr>
              <w:softHyphen/>
              <w:t>дартты рейтинг</w:t>
            </w:r>
          </w:p>
        </w:tc>
        <w:tc>
          <w:tcPr>
            <w:tcW w:w="1134" w:type="dxa"/>
            <w:tcBorders>
              <w:bottom w:val="single" w:sz="4" w:space="0" w:color="auto"/>
            </w:tcBorders>
            <w:vAlign w:val="bottom"/>
          </w:tcPr>
          <w:p w14:paraId="0C816210" w14:textId="618F1616" w:rsidR="00C16157" w:rsidRPr="0092059D" w:rsidRDefault="00C16157" w:rsidP="00C16157">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Стан</w:t>
            </w:r>
            <w:r w:rsidRPr="0092059D">
              <w:rPr>
                <w:rFonts w:ascii="Times New Roman" w:hAnsi="Times New Roman"/>
                <w:b/>
                <w:i/>
                <w:sz w:val="18"/>
                <w:szCs w:val="18"/>
                <w:lang w:val="kk-KZ"/>
              </w:rPr>
              <w:softHyphen/>
              <w:t>дартты  рейтингтен төмен</w:t>
            </w:r>
          </w:p>
        </w:tc>
        <w:tc>
          <w:tcPr>
            <w:tcW w:w="1134" w:type="dxa"/>
            <w:tcBorders>
              <w:bottom w:val="single" w:sz="4" w:space="0" w:color="auto"/>
            </w:tcBorders>
            <w:vAlign w:val="bottom"/>
          </w:tcPr>
          <w:p w14:paraId="5A9BB59C" w14:textId="0145D8B2" w:rsidR="00C16157" w:rsidRPr="0092059D" w:rsidRDefault="00C16157" w:rsidP="00C16157">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Құнсызданған</w:t>
            </w:r>
          </w:p>
        </w:tc>
        <w:tc>
          <w:tcPr>
            <w:tcW w:w="1134" w:type="dxa"/>
            <w:tcBorders>
              <w:bottom w:val="single" w:sz="4" w:space="0" w:color="auto"/>
            </w:tcBorders>
            <w:vAlign w:val="bottom"/>
          </w:tcPr>
          <w:p w14:paraId="22930B8C" w14:textId="071A23D6" w:rsidR="00C16157" w:rsidRPr="0092059D" w:rsidRDefault="00C16157" w:rsidP="00C16157">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Жиыны</w:t>
            </w:r>
          </w:p>
        </w:tc>
      </w:tr>
      <w:tr w:rsidR="00715A57" w:rsidRPr="0092059D" w14:paraId="64A737FC" w14:textId="77777777" w:rsidTr="007E173E">
        <w:trPr>
          <w:trHeight w:val="57"/>
          <w:jc w:val="center"/>
        </w:trPr>
        <w:tc>
          <w:tcPr>
            <w:tcW w:w="2551" w:type="dxa"/>
            <w:vAlign w:val="bottom"/>
          </w:tcPr>
          <w:p w14:paraId="1AC80909" w14:textId="77777777" w:rsidR="00715A57" w:rsidRPr="0092059D" w:rsidRDefault="00715A57" w:rsidP="00097422">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070F61C9" w14:textId="77777777" w:rsidR="00715A57" w:rsidRPr="0092059D" w:rsidRDefault="00715A57" w:rsidP="00097422">
            <w:pPr>
              <w:pStyle w:val="000Normal"/>
              <w:widowControl w:val="0"/>
              <w:spacing w:before="0" w:after="0" w:line="240" w:lineRule="auto"/>
              <w:ind w:left="-108" w:right="-108"/>
              <w:jc w:val="center"/>
              <w:rPr>
                <w:rFonts w:ascii="Times New Roman" w:hAnsi="Times New Roman"/>
                <w:b/>
                <w:i/>
                <w:sz w:val="18"/>
                <w:szCs w:val="18"/>
                <w:lang w:val="kk-KZ"/>
              </w:rPr>
            </w:pPr>
          </w:p>
        </w:tc>
        <w:tc>
          <w:tcPr>
            <w:tcW w:w="680" w:type="dxa"/>
            <w:vAlign w:val="bottom"/>
          </w:tcPr>
          <w:p w14:paraId="74270261" w14:textId="77777777" w:rsidR="00715A57" w:rsidRPr="0092059D" w:rsidRDefault="00715A57" w:rsidP="00097422">
            <w:pPr>
              <w:pStyle w:val="000Normal"/>
              <w:widowControl w:val="0"/>
              <w:spacing w:before="0" w:after="0" w:line="240" w:lineRule="auto"/>
              <w:ind w:left="-113" w:right="-113"/>
              <w:jc w:val="center"/>
              <w:rPr>
                <w:rFonts w:ascii="Times New Roman" w:hAnsi="Times New Roman"/>
                <w:b/>
                <w:i/>
                <w:sz w:val="18"/>
                <w:szCs w:val="18"/>
                <w:lang w:val="kk-KZ"/>
              </w:rPr>
            </w:pPr>
          </w:p>
        </w:tc>
        <w:tc>
          <w:tcPr>
            <w:tcW w:w="1134" w:type="dxa"/>
            <w:vAlign w:val="bottom"/>
          </w:tcPr>
          <w:p w14:paraId="17934372"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078F17CD"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1790CD78"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29273EB3"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619D2527"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r>
      <w:bookmarkEnd w:id="380"/>
      <w:tr w:rsidR="003347E9" w:rsidRPr="0092059D" w14:paraId="0084C927" w14:textId="77777777" w:rsidTr="0078269E">
        <w:trPr>
          <w:trHeight w:val="227"/>
          <w:jc w:val="center"/>
        </w:trPr>
        <w:tc>
          <w:tcPr>
            <w:tcW w:w="2551" w:type="dxa"/>
            <w:vAlign w:val="bottom"/>
          </w:tcPr>
          <w:p w14:paraId="63854254" w14:textId="58D42CF2" w:rsidR="003347E9" w:rsidRPr="0092059D" w:rsidRDefault="003347E9" w:rsidP="003347E9">
            <w:pPr>
              <w:pStyle w:val="000Normal"/>
              <w:widowControl w:val="0"/>
              <w:spacing w:before="0" w:after="0" w:line="240" w:lineRule="auto"/>
              <w:ind w:left="5" w:right="-108" w:hanging="113"/>
              <w:jc w:val="left"/>
              <w:rPr>
                <w:rFonts w:ascii="Times New Roman" w:hAnsi="Times New Roman"/>
                <w:spacing w:val="-3"/>
                <w:sz w:val="18"/>
                <w:szCs w:val="18"/>
                <w:lang w:val="kk-KZ"/>
              </w:rPr>
            </w:pPr>
            <w:r w:rsidRPr="0092059D">
              <w:rPr>
                <w:rFonts w:ascii="Times New Roman" w:hAnsi="Times New Roman"/>
                <w:spacing w:val="-3"/>
                <w:sz w:val="18"/>
                <w:szCs w:val="18"/>
                <w:lang w:val="kk-KZ"/>
              </w:rPr>
              <w:t xml:space="preserve">Қолма-қол қаражатты қоспағанда, ақша қаражаты және оның баламалары  </w:t>
            </w:r>
          </w:p>
        </w:tc>
        <w:tc>
          <w:tcPr>
            <w:tcW w:w="737" w:type="dxa"/>
            <w:vAlign w:val="bottom"/>
          </w:tcPr>
          <w:p w14:paraId="0A4E88A1"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5</w:t>
            </w:r>
          </w:p>
        </w:tc>
        <w:tc>
          <w:tcPr>
            <w:tcW w:w="680" w:type="dxa"/>
            <w:vAlign w:val="bottom"/>
          </w:tcPr>
          <w:p w14:paraId="01DC427D" w14:textId="61B72B5D"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79EF5926" w14:textId="7E680D7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6E3BF94C" w14:textId="78D9D9F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9.404.062</w:t>
            </w:r>
          </w:p>
        </w:tc>
        <w:tc>
          <w:tcPr>
            <w:tcW w:w="1134" w:type="dxa"/>
            <w:vAlign w:val="bottom"/>
          </w:tcPr>
          <w:p w14:paraId="0DD7B825" w14:textId="588B87B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27C02DB2" w14:textId="7BE226C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2A5DFBB" w14:textId="2DF5D1EB"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9.404.062</w:t>
            </w:r>
          </w:p>
        </w:tc>
      </w:tr>
      <w:tr w:rsidR="003347E9" w:rsidRPr="0092059D" w14:paraId="57F12C28" w14:textId="77777777" w:rsidTr="0078269E">
        <w:trPr>
          <w:trHeight w:val="227"/>
          <w:jc w:val="center"/>
        </w:trPr>
        <w:tc>
          <w:tcPr>
            <w:tcW w:w="2551" w:type="dxa"/>
            <w:vAlign w:val="bottom"/>
          </w:tcPr>
          <w:p w14:paraId="012583D6" w14:textId="7ED1C23A"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Кредиттік ұйымдардағы қаражат</w:t>
            </w:r>
          </w:p>
        </w:tc>
        <w:tc>
          <w:tcPr>
            <w:tcW w:w="737" w:type="dxa"/>
            <w:vAlign w:val="bottom"/>
          </w:tcPr>
          <w:p w14:paraId="173F51BB"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p>
        </w:tc>
        <w:tc>
          <w:tcPr>
            <w:tcW w:w="680" w:type="dxa"/>
            <w:vAlign w:val="bottom"/>
          </w:tcPr>
          <w:p w14:paraId="732F3F9E" w14:textId="76795177"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76A8894B" w14:textId="4A82FE8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3AA7F244" w14:textId="1E6AAEC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24.188</w:t>
            </w:r>
          </w:p>
        </w:tc>
        <w:tc>
          <w:tcPr>
            <w:tcW w:w="1134" w:type="dxa"/>
            <w:vAlign w:val="bottom"/>
          </w:tcPr>
          <w:p w14:paraId="5805E375" w14:textId="7DBFAAD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74F3E7A7" w14:textId="3D09A3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4C0ADDF0" w14:textId="35D0F04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24.188</w:t>
            </w:r>
          </w:p>
        </w:tc>
      </w:tr>
      <w:tr w:rsidR="003347E9" w:rsidRPr="0092059D" w14:paraId="5EA07D24" w14:textId="77777777" w:rsidTr="0078269E">
        <w:trPr>
          <w:trHeight w:val="227"/>
          <w:jc w:val="center"/>
        </w:trPr>
        <w:tc>
          <w:tcPr>
            <w:tcW w:w="2551" w:type="dxa"/>
            <w:vAlign w:val="bottom"/>
          </w:tcPr>
          <w:p w14:paraId="5A37F0EB" w14:textId="58889E66"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Клиенттерге берілген кредиттер</w:t>
            </w:r>
          </w:p>
        </w:tc>
        <w:tc>
          <w:tcPr>
            <w:tcW w:w="737" w:type="dxa"/>
            <w:vAlign w:val="bottom"/>
          </w:tcPr>
          <w:p w14:paraId="2F2240E9"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7</w:t>
            </w:r>
          </w:p>
        </w:tc>
        <w:tc>
          <w:tcPr>
            <w:tcW w:w="680" w:type="dxa"/>
            <w:vAlign w:val="bottom"/>
          </w:tcPr>
          <w:p w14:paraId="502106CE" w14:textId="77777777"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p>
        </w:tc>
        <w:tc>
          <w:tcPr>
            <w:tcW w:w="1134" w:type="dxa"/>
            <w:vAlign w:val="bottom"/>
          </w:tcPr>
          <w:p w14:paraId="1E0EF6B6"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p>
        </w:tc>
        <w:tc>
          <w:tcPr>
            <w:tcW w:w="1134" w:type="dxa"/>
            <w:vAlign w:val="bottom"/>
          </w:tcPr>
          <w:p w14:paraId="3F1B70D8"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p>
        </w:tc>
        <w:tc>
          <w:tcPr>
            <w:tcW w:w="1134" w:type="dxa"/>
            <w:vAlign w:val="bottom"/>
          </w:tcPr>
          <w:p w14:paraId="1AC4E84F"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p>
        </w:tc>
        <w:tc>
          <w:tcPr>
            <w:tcW w:w="1134" w:type="dxa"/>
            <w:vAlign w:val="bottom"/>
          </w:tcPr>
          <w:p w14:paraId="0F10F060"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p>
        </w:tc>
        <w:tc>
          <w:tcPr>
            <w:tcW w:w="1134" w:type="dxa"/>
            <w:vAlign w:val="bottom"/>
          </w:tcPr>
          <w:p w14:paraId="17E245E7"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p>
        </w:tc>
      </w:tr>
      <w:tr w:rsidR="003347E9" w:rsidRPr="0092059D" w14:paraId="21785D96" w14:textId="77777777" w:rsidTr="0078269E">
        <w:trPr>
          <w:trHeight w:val="227"/>
          <w:jc w:val="center"/>
        </w:trPr>
        <w:tc>
          <w:tcPr>
            <w:tcW w:w="2551" w:type="dxa"/>
            <w:vMerge w:val="restart"/>
            <w:vAlign w:val="bottom"/>
          </w:tcPr>
          <w:p w14:paraId="4DEDC032" w14:textId="3F1DD881"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xml:space="preserve">- Бөлшек саудаға, қызметтерге және өндіріске берілген кредиттер   </w:t>
            </w:r>
          </w:p>
        </w:tc>
        <w:tc>
          <w:tcPr>
            <w:tcW w:w="737" w:type="dxa"/>
            <w:vAlign w:val="bottom"/>
          </w:tcPr>
          <w:p w14:paraId="34F30A24"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6AD8E7F5" w14:textId="0E4CEA74"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1-кезең</w:t>
            </w:r>
          </w:p>
        </w:tc>
        <w:tc>
          <w:tcPr>
            <w:tcW w:w="1134" w:type="dxa"/>
            <w:vAlign w:val="bottom"/>
          </w:tcPr>
          <w:p w14:paraId="1E479CE4" w14:textId="2B9E00A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3C5A861C" w14:textId="678ABC2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130.760.755</w:t>
            </w:r>
          </w:p>
        </w:tc>
        <w:tc>
          <w:tcPr>
            <w:tcW w:w="1134" w:type="dxa"/>
            <w:vAlign w:val="bottom"/>
          </w:tcPr>
          <w:p w14:paraId="77D7AB3F" w14:textId="5060658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909.335</w:t>
            </w:r>
          </w:p>
        </w:tc>
        <w:tc>
          <w:tcPr>
            <w:tcW w:w="1134" w:type="dxa"/>
            <w:vAlign w:val="bottom"/>
          </w:tcPr>
          <w:p w14:paraId="27D1903E" w14:textId="1D23CB9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2D9753D8" w14:textId="0145B6F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131.670.090</w:t>
            </w:r>
          </w:p>
        </w:tc>
      </w:tr>
      <w:tr w:rsidR="003347E9" w:rsidRPr="0092059D" w14:paraId="70616750" w14:textId="77777777" w:rsidTr="0078269E">
        <w:trPr>
          <w:trHeight w:val="227"/>
          <w:jc w:val="center"/>
        </w:trPr>
        <w:tc>
          <w:tcPr>
            <w:tcW w:w="2551" w:type="dxa"/>
            <w:vMerge/>
            <w:vAlign w:val="bottom"/>
          </w:tcPr>
          <w:p w14:paraId="21AB0E59"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3A52316B"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7E3E9B7A" w14:textId="06446F57"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2-кезең</w:t>
            </w:r>
          </w:p>
        </w:tc>
        <w:tc>
          <w:tcPr>
            <w:tcW w:w="1134" w:type="dxa"/>
            <w:vAlign w:val="bottom"/>
          </w:tcPr>
          <w:p w14:paraId="42DF8DB5" w14:textId="6A88350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54C324C" w14:textId="0666786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27324369" w14:textId="2426C5B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570.105</w:t>
            </w:r>
          </w:p>
        </w:tc>
        <w:tc>
          <w:tcPr>
            <w:tcW w:w="1134" w:type="dxa"/>
            <w:vAlign w:val="bottom"/>
          </w:tcPr>
          <w:p w14:paraId="4E50D6A8" w14:textId="7E7BC85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0E47B7C3" w14:textId="6DC1505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570.105</w:t>
            </w:r>
          </w:p>
        </w:tc>
      </w:tr>
      <w:tr w:rsidR="003347E9" w:rsidRPr="0092059D" w14:paraId="6F603912" w14:textId="77777777" w:rsidTr="0078269E">
        <w:trPr>
          <w:trHeight w:val="227"/>
          <w:jc w:val="center"/>
        </w:trPr>
        <w:tc>
          <w:tcPr>
            <w:tcW w:w="2551" w:type="dxa"/>
            <w:vMerge/>
            <w:vAlign w:val="bottom"/>
          </w:tcPr>
          <w:p w14:paraId="63C56019"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260478A0"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149447ED" w14:textId="08902285"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3-кезең</w:t>
            </w:r>
          </w:p>
        </w:tc>
        <w:tc>
          <w:tcPr>
            <w:tcW w:w="1134" w:type="dxa"/>
            <w:vAlign w:val="bottom"/>
          </w:tcPr>
          <w:p w14:paraId="1798129C" w14:textId="2C336C4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400EB766" w14:textId="4BCD9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0F9E9DE6" w14:textId="2938887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31C2BDD" w14:textId="78D948E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3.671.161</w:t>
            </w:r>
          </w:p>
        </w:tc>
        <w:tc>
          <w:tcPr>
            <w:tcW w:w="1134" w:type="dxa"/>
            <w:vAlign w:val="bottom"/>
          </w:tcPr>
          <w:p w14:paraId="7ACB96AC" w14:textId="42CF8F4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3.671.161</w:t>
            </w:r>
          </w:p>
        </w:tc>
      </w:tr>
      <w:tr w:rsidR="003347E9" w:rsidRPr="0092059D" w14:paraId="75733DD8" w14:textId="77777777" w:rsidTr="00D921BC">
        <w:trPr>
          <w:trHeight w:val="227"/>
          <w:jc w:val="center"/>
        </w:trPr>
        <w:tc>
          <w:tcPr>
            <w:tcW w:w="2551" w:type="dxa"/>
            <w:vMerge w:val="restart"/>
          </w:tcPr>
          <w:p w14:paraId="597A59A7" w14:textId="7C98AD4A"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Ауыл шаруашылығына кредит беру</w:t>
            </w:r>
          </w:p>
        </w:tc>
        <w:tc>
          <w:tcPr>
            <w:tcW w:w="737" w:type="dxa"/>
            <w:vAlign w:val="bottom"/>
          </w:tcPr>
          <w:p w14:paraId="45CE4E15"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1696637B" w14:textId="4E448B83"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1-кезең</w:t>
            </w:r>
          </w:p>
        </w:tc>
        <w:tc>
          <w:tcPr>
            <w:tcW w:w="1134" w:type="dxa"/>
            <w:vAlign w:val="bottom"/>
          </w:tcPr>
          <w:p w14:paraId="22733615" w14:textId="2FB969B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38EE99A6" w14:textId="77189AA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82.814.157</w:t>
            </w:r>
          </w:p>
        </w:tc>
        <w:tc>
          <w:tcPr>
            <w:tcW w:w="1134" w:type="dxa"/>
            <w:vAlign w:val="bottom"/>
          </w:tcPr>
          <w:p w14:paraId="34893CDD" w14:textId="05F182A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332.117</w:t>
            </w:r>
          </w:p>
        </w:tc>
        <w:tc>
          <w:tcPr>
            <w:tcW w:w="1134" w:type="dxa"/>
            <w:vAlign w:val="bottom"/>
          </w:tcPr>
          <w:p w14:paraId="0FF0AFAC" w14:textId="1D2D60D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F90149B" w14:textId="70E8BF5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83.146.274</w:t>
            </w:r>
          </w:p>
        </w:tc>
      </w:tr>
      <w:tr w:rsidR="003347E9" w:rsidRPr="0092059D" w14:paraId="009B414A" w14:textId="77777777" w:rsidTr="00D921BC">
        <w:trPr>
          <w:trHeight w:val="227"/>
          <w:jc w:val="center"/>
        </w:trPr>
        <w:tc>
          <w:tcPr>
            <w:tcW w:w="2551" w:type="dxa"/>
            <w:vMerge/>
          </w:tcPr>
          <w:p w14:paraId="611888DE"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0547A12A"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27FE8D0B" w14:textId="0CF7EFFD"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2-кезең</w:t>
            </w:r>
          </w:p>
        </w:tc>
        <w:tc>
          <w:tcPr>
            <w:tcW w:w="1134" w:type="dxa"/>
            <w:vAlign w:val="bottom"/>
          </w:tcPr>
          <w:p w14:paraId="6B75AF18" w14:textId="2C0259E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CCB0C3B" w14:textId="713EF9C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34A0E51D" w14:textId="18006C5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285.647</w:t>
            </w:r>
          </w:p>
        </w:tc>
        <w:tc>
          <w:tcPr>
            <w:tcW w:w="1134" w:type="dxa"/>
            <w:vAlign w:val="bottom"/>
          </w:tcPr>
          <w:p w14:paraId="1B824D6C" w14:textId="6348BF3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70E0F170" w14:textId="78DD502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285.647</w:t>
            </w:r>
          </w:p>
        </w:tc>
      </w:tr>
      <w:tr w:rsidR="003347E9" w:rsidRPr="0092059D" w14:paraId="1F0CE167" w14:textId="77777777" w:rsidTr="00D921BC">
        <w:trPr>
          <w:trHeight w:val="227"/>
          <w:jc w:val="center"/>
        </w:trPr>
        <w:tc>
          <w:tcPr>
            <w:tcW w:w="2551" w:type="dxa"/>
            <w:vMerge/>
          </w:tcPr>
          <w:p w14:paraId="5F246110"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11AC90F6"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2441ECC2" w14:textId="0ADBF849"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3-кезең</w:t>
            </w:r>
          </w:p>
        </w:tc>
        <w:tc>
          <w:tcPr>
            <w:tcW w:w="1134" w:type="dxa"/>
            <w:vAlign w:val="bottom"/>
          </w:tcPr>
          <w:p w14:paraId="10249B95" w14:textId="5D584BC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67715315" w14:textId="1F5FA48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018D3010" w14:textId="333882D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20798AB7" w14:textId="1A009F91"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1.309.652</w:t>
            </w:r>
          </w:p>
        </w:tc>
        <w:tc>
          <w:tcPr>
            <w:tcW w:w="1134" w:type="dxa"/>
            <w:vAlign w:val="bottom"/>
          </w:tcPr>
          <w:p w14:paraId="71CB4B19" w14:textId="24F6444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1.309.652</w:t>
            </w:r>
          </w:p>
        </w:tc>
      </w:tr>
      <w:tr w:rsidR="003347E9" w:rsidRPr="0092059D" w14:paraId="4379583F" w14:textId="77777777" w:rsidTr="00D921BC">
        <w:trPr>
          <w:trHeight w:val="227"/>
          <w:jc w:val="center"/>
        </w:trPr>
        <w:tc>
          <w:tcPr>
            <w:tcW w:w="2551" w:type="dxa"/>
            <w:vMerge w:val="restart"/>
          </w:tcPr>
          <w:p w14:paraId="4C2FEA15" w14:textId="46B9E695"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Тұтынушылық кредит беру</w:t>
            </w:r>
          </w:p>
        </w:tc>
        <w:tc>
          <w:tcPr>
            <w:tcW w:w="737" w:type="dxa"/>
            <w:vAlign w:val="bottom"/>
          </w:tcPr>
          <w:p w14:paraId="65341446"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19FAA9CF" w14:textId="6CCE3484"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1-кезең</w:t>
            </w:r>
          </w:p>
        </w:tc>
        <w:tc>
          <w:tcPr>
            <w:tcW w:w="1134" w:type="dxa"/>
            <w:vAlign w:val="bottom"/>
          </w:tcPr>
          <w:p w14:paraId="40511EA6" w14:textId="16A575D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0311A5D8" w14:textId="64A7699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16.002.324</w:t>
            </w:r>
          </w:p>
        </w:tc>
        <w:tc>
          <w:tcPr>
            <w:tcW w:w="1134" w:type="dxa"/>
            <w:vAlign w:val="bottom"/>
          </w:tcPr>
          <w:p w14:paraId="5713F349" w14:textId="058B8D1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269.049</w:t>
            </w:r>
          </w:p>
        </w:tc>
        <w:tc>
          <w:tcPr>
            <w:tcW w:w="1134" w:type="dxa"/>
            <w:vAlign w:val="bottom"/>
          </w:tcPr>
          <w:p w14:paraId="33690A9E" w14:textId="55AFA7A1"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FC92ABC" w14:textId="4EBEBF4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16.271.373</w:t>
            </w:r>
          </w:p>
        </w:tc>
      </w:tr>
      <w:tr w:rsidR="003347E9" w:rsidRPr="0092059D" w14:paraId="0E89B309" w14:textId="77777777" w:rsidTr="00D921BC">
        <w:trPr>
          <w:trHeight w:val="227"/>
          <w:jc w:val="center"/>
        </w:trPr>
        <w:tc>
          <w:tcPr>
            <w:tcW w:w="2551" w:type="dxa"/>
            <w:vMerge/>
          </w:tcPr>
          <w:p w14:paraId="213B3C95"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788FF5D8"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45D757E1" w14:textId="4A7D6646"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2-кезең</w:t>
            </w:r>
          </w:p>
        </w:tc>
        <w:tc>
          <w:tcPr>
            <w:tcW w:w="1134" w:type="dxa"/>
            <w:vAlign w:val="bottom"/>
          </w:tcPr>
          <w:p w14:paraId="715328AE" w14:textId="06BBEC7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E4C822A" w14:textId="726A7DF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782A4EE9" w14:textId="7A707C6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209.595</w:t>
            </w:r>
          </w:p>
        </w:tc>
        <w:tc>
          <w:tcPr>
            <w:tcW w:w="1134" w:type="dxa"/>
            <w:vAlign w:val="bottom"/>
          </w:tcPr>
          <w:p w14:paraId="0A222FB1" w14:textId="48612A1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C8C5445" w14:textId="5298E13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209.595</w:t>
            </w:r>
          </w:p>
        </w:tc>
      </w:tr>
      <w:tr w:rsidR="003347E9" w:rsidRPr="0092059D" w14:paraId="26467213" w14:textId="77777777" w:rsidTr="00D921BC">
        <w:trPr>
          <w:trHeight w:val="227"/>
          <w:jc w:val="center"/>
        </w:trPr>
        <w:tc>
          <w:tcPr>
            <w:tcW w:w="2551" w:type="dxa"/>
            <w:vMerge/>
          </w:tcPr>
          <w:p w14:paraId="53A61D2F"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26BA87C4" w14:textId="77777777" w:rsidR="003347E9" w:rsidRPr="0092059D" w:rsidRDefault="003347E9" w:rsidP="003347E9">
            <w:pPr>
              <w:pStyle w:val="000Normal"/>
              <w:widowControl w:val="0"/>
              <w:spacing w:before="0" w:after="0" w:line="240" w:lineRule="auto"/>
              <w:jc w:val="center"/>
              <w:rPr>
                <w:rFonts w:ascii="Times New Roman" w:hAnsi="Times New Roman"/>
                <w:sz w:val="18"/>
                <w:szCs w:val="18"/>
                <w:lang w:val="kk-KZ"/>
              </w:rPr>
            </w:pPr>
          </w:p>
        </w:tc>
        <w:tc>
          <w:tcPr>
            <w:tcW w:w="680" w:type="dxa"/>
            <w:vAlign w:val="bottom"/>
          </w:tcPr>
          <w:p w14:paraId="5CF72F10" w14:textId="15FC65B2" w:rsidR="003347E9" w:rsidRPr="0092059D" w:rsidRDefault="003347E9" w:rsidP="003347E9">
            <w:pPr>
              <w:pStyle w:val="000Normal"/>
              <w:widowControl w:val="0"/>
              <w:spacing w:before="0" w:after="0" w:line="240" w:lineRule="auto"/>
              <w:ind w:left="-113" w:right="-113"/>
              <w:jc w:val="center"/>
              <w:rPr>
                <w:rFonts w:ascii="Times New Roman" w:hAnsi="Times New Roman"/>
                <w:b/>
                <w:sz w:val="18"/>
                <w:szCs w:val="18"/>
                <w:lang w:val="kk-KZ"/>
              </w:rPr>
            </w:pPr>
            <w:r w:rsidRPr="0092059D">
              <w:rPr>
                <w:rFonts w:ascii="Times New Roman" w:hAnsi="Times New Roman"/>
                <w:sz w:val="18"/>
                <w:szCs w:val="18"/>
                <w:lang w:val="kk-KZ"/>
              </w:rPr>
              <w:t>3-кезең</w:t>
            </w:r>
          </w:p>
        </w:tc>
        <w:tc>
          <w:tcPr>
            <w:tcW w:w="1134" w:type="dxa"/>
            <w:vAlign w:val="bottom"/>
          </w:tcPr>
          <w:p w14:paraId="11D54FE2" w14:textId="4E04D68B"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3F664720" w14:textId="2AA76AF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1C36F0A" w14:textId="73C0333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187B95C" w14:textId="2F7AA85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808.790</w:t>
            </w:r>
          </w:p>
        </w:tc>
        <w:tc>
          <w:tcPr>
            <w:tcW w:w="1134" w:type="dxa"/>
            <w:vAlign w:val="bottom"/>
          </w:tcPr>
          <w:p w14:paraId="5EDED962" w14:textId="0F99E5B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808.790</w:t>
            </w:r>
          </w:p>
        </w:tc>
      </w:tr>
      <w:tr w:rsidR="003347E9" w:rsidRPr="0092059D" w14:paraId="61308E90" w14:textId="77777777" w:rsidTr="0078269E">
        <w:trPr>
          <w:trHeight w:val="227"/>
          <w:jc w:val="center"/>
        </w:trPr>
        <w:tc>
          <w:tcPr>
            <w:tcW w:w="2551" w:type="dxa"/>
            <w:vAlign w:val="bottom"/>
          </w:tcPr>
          <w:p w14:paraId="779304D6" w14:textId="68C29746"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xml:space="preserve">Инвестициялық бағалы қағаздар  </w:t>
            </w:r>
          </w:p>
        </w:tc>
        <w:tc>
          <w:tcPr>
            <w:tcW w:w="737" w:type="dxa"/>
            <w:vAlign w:val="bottom"/>
          </w:tcPr>
          <w:p w14:paraId="5E2D7FF3"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8</w:t>
            </w:r>
          </w:p>
        </w:tc>
        <w:tc>
          <w:tcPr>
            <w:tcW w:w="680" w:type="dxa"/>
            <w:vAlign w:val="bottom"/>
          </w:tcPr>
          <w:p w14:paraId="12927103" w14:textId="474DAD60"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17062A81" w14:textId="1E0E162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24.478.576</w:t>
            </w:r>
          </w:p>
        </w:tc>
        <w:tc>
          <w:tcPr>
            <w:tcW w:w="1134" w:type="dxa"/>
            <w:vAlign w:val="bottom"/>
          </w:tcPr>
          <w:p w14:paraId="629942FF" w14:textId="1D741E3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2CAC09F4" w14:textId="0AB74A1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5F069CE5" w14:textId="34A14937" w:rsidR="003347E9" w:rsidRPr="0092059D" w:rsidDel="00444334"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vAlign w:val="bottom"/>
          </w:tcPr>
          <w:p w14:paraId="1BBDF36E" w14:textId="2A82910F" w:rsidR="003347E9" w:rsidRPr="0092059D" w:rsidDel="00444334"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24.478.576</w:t>
            </w:r>
          </w:p>
        </w:tc>
      </w:tr>
      <w:tr w:rsidR="003347E9" w:rsidRPr="0092059D" w14:paraId="4CA84456" w14:textId="77777777" w:rsidTr="0078269E">
        <w:trPr>
          <w:trHeight w:val="227"/>
          <w:jc w:val="center"/>
        </w:trPr>
        <w:tc>
          <w:tcPr>
            <w:tcW w:w="2551" w:type="dxa"/>
            <w:vAlign w:val="bottom"/>
          </w:tcPr>
          <w:p w14:paraId="1EDA0EB8" w14:textId="7EF2B963"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Өзге қаржы активтері</w:t>
            </w:r>
          </w:p>
        </w:tc>
        <w:tc>
          <w:tcPr>
            <w:tcW w:w="737" w:type="dxa"/>
            <w:vAlign w:val="bottom"/>
          </w:tcPr>
          <w:p w14:paraId="2E736B9B"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13</w:t>
            </w:r>
          </w:p>
        </w:tc>
        <w:tc>
          <w:tcPr>
            <w:tcW w:w="680" w:type="dxa"/>
            <w:vAlign w:val="bottom"/>
          </w:tcPr>
          <w:p w14:paraId="1CF3ED15" w14:textId="68FDE461"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shd w:val="clear" w:color="auto" w:fill="auto"/>
            <w:vAlign w:val="bottom"/>
          </w:tcPr>
          <w:p w14:paraId="54DAF4F3" w14:textId="1DA7C6E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6EF40290" w14:textId="48872BD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313.246</w:t>
            </w:r>
          </w:p>
        </w:tc>
        <w:tc>
          <w:tcPr>
            <w:tcW w:w="1134" w:type="dxa"/>
            <w:shd w:val="clear" w:color="auto" w:fill="auto"/>
            <w:vAlign w:val="bottom"/>
          </w:tcPr>
          <w:p w14:paraId="22134AEC" w14:textId="04AABF3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592DF5E8" w14:textId="2576531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533FABA2" w14:textId="475F2081"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313.246</w:t>
            </w:r>
          </w:p>
        </w:tc>
      </w:tr>
      <w:tr w:rsidR="00C16157" w:rsidRPr="0092059D" w14:paraId="7FD239C6" w14:textId="77777777" w:rsidTr="00D921BC">
        <w:trPr>
          <w:trHeight w:val="227"/>
          <w:jc w:val="center"/>
        </w:trPr>
        <w:tc>
          <w:tcPr>
            <w:tcW w:w="2551" w:type="dxa"/>
          </w:tcPr>
          <w:p w14:paraId="5ACB11E9" w14:textId="77777777" w:rsidR="00C16157" w:rsidRPr="0092059D" w:rsidRDefault="00C16157" w:rsidP="00C16157">
            <w:pPr>
              <w:pStyle w:val="000Normal"/>
              <w:widowControl w:val="0"/>
              <w:spacing w:before="0" w:after="0" w:line="240" w:lineRule="auto"/>
              <w:ind w:left="5" w:right="-108" w:hanging="113"/>
              <w:jc w:val="left"/>
              <w:rPr>
                <w:rFonts w:ascii="Times New Roman" w:hAnsi="Times New Roman"/>
                <w:sz w:val="18"/>
                <w:szCs w:val="18"/>
                <w:lang w:val="kk-KZ"/>
              </w:rPr>
            </w:pPr>
            <w:bookmarkStart w:id="381" w:name="_Hlk97139274"/>
          </w:p>
        </w:tc>
        <w:tc>
          <w:tcPr>
            <w:tcW w:w="737" w:type="dxa"/>
            <w:vAlign w:val="bottom"/>
          </w:tcPr>
          <w:p w14:paraId="3B7AF3F5" w14:textId="77777777" w:rsidR="00C16157" w:rsidRPr="0092059D" w:rsidRDefault="00C16157" w:rsidP="00C16157">
            <w:pPr>
              <w:pStyle w:val="000Normal"/>
              <w:widowControl w:val="0"/>
              <w:spacing w:before="0" w:after="0" w:line="240" w:lineRule="auto"/>
              <w:ind w:left="-108" w:right="-108"/>
              <w:jc w:val="center"/>
              <w:rPr>
                <w:rFonts w:ascii="Times New Roman" w:hAnsi="Times New Roman"/>
                <w:sz w:val="18"/>
                <w:szCs w:val="18"/>
                <w:lang w:val="kk-KZ"/>
              </w:rPr>
            </w:pPr>
          </w:p>
        </w:tc>
        <w:tc>
          <w:tcPr>
            <w:tcW w:w="680" w:type="dxa"/>
            <w:vAlign w:val="bottom"/>
          </w:tcPr>
          <w:p w14:paraId="76EDCF73" w14:textId="0468B0FC" w:rsidR="00C16157" w:rsidRPr="0092059D" w:rsidRDefault="00C16157" w:rsidP="00C16157">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3</w:t>
            </w:r>
            <w:r w:rsidR="003347E9" w:rsidRPr="0092059D">
              <w:rPr>
                <w:rFonts w:ascii="Times New Roman" w:hAnsi="Times New Roman"/>
                <w:sz w:val="18"/>
                <w:szCs w:val="18"/>
                <w:lang w:val="kk-KZ"/>
              </w:rPr>
              <w:t>-кезең</w:t>
            </w:r>
          </w:p>
        </w:tc>
        <w:tc>
          <w:tcPr>
            <w:tcW w:w="1134" w:type="dxa"/>
            <w:tcBorders>
              <w:bottom w:val="single" w:sz="4" w:space="0" w:color="auto"/>
            </w:tcBorders>
            <w:shd w:val="clear" w:color="auto" w:fill="auto"/>
            <w:vAlign w:val="bottom"/>
          </w:tcPr>
          <w:p w14:paraId="1C3C59A1" w14:textId="205220A5"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bCs/>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524729DD" w14:textId="09BB28C5"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bCs/>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0F1DDBDB" w14:textId="6C17C456"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bCs/>
                <w:sz w:val="18"/>
                <w:szCs w:val="18"/>
                <w:lang w:val="kk-KZ"/>
              </w:rPr>
            </w:pPr>
            <w:r w:rsidRPr="0092059D">
              <w:rPr>
                <w:rFonts w:ascii="Times New Roman" w:hAnsi="Times New Roman"/>
                <w:b/>
                <w:bCs/>
                <w:sz w:val="18"/>
                <w:szCs w:val="18"/>
                <w:lang w:val="kk-KZ"/>
              </w:rPr>
              <w:t>−</w:t>
            </w:r>
          </w:p>
        </w:tc>
        <w:tc>
          <w:tcPr>
            <w:tcW w:w="1134" w:type="dxa"/>
            <w:shd w:val="clear" w:color="auto" w:fill="auto"/>
            <w:vAlign w:val="bottom"/>
          </w:tcPr>
          <w:p w14:paraId="07880880" w14:textId="5BC0ABC7"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bCs/>
                <w:sz w:val="18"/>
                <w:szCs w:val="18"/>
                <w:lang w:val="kk-KZ"/>
              </w:rPr>
            </w:pPr>
            <w:r w:rsidRPr="0092059D">
              <w:rPr>
                <w:rFonts w:ascii="Times New Roman" w:hAnsi="Times New Roman"/>
                <w:b/>
                <w:bCs/>
                <w:sz w:val="18"/>
                <w:szCs w:val="18"/>
                <w:lang w:val="kk-KZ"/>
              </w:rPr>
              <w:t>3.075</w:t>
            </w:r>
          </w:p>
        </w:tc>
        <w:tc>
          <w:tcPr>
            <w:tcW w:w="1134" w:type="dxa"/>
            <w:shd w:val="clear" w:color="auto" w:fill="auto"/>
            <w:vAlign w:val="bottom"/>
          </w:tcPr>
          <w:p w14:paraId="08BAC2DC" w14:textId="2D210335"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bCs/>
                <w:sz w:val="18"/>
                <w:szCs w:val="18"/>
                <w:lang w:val="kk-KZ"/>
              </w:rPr>
            </w:pPr>
            <w:r w:rsidRPr="0092059D">
              <w:rPr>
                <w:rFonts w:ascii="Times New Roman" w:hAnsi="Times New Roman"/>
                <w:b/>
                <w:bCs/>
                <w:sz w:val="18"/>
                <w:szCs w:val="18"/>
                <w:lang w:val="kk-KZ"/>
              </w:rPr>
              <w:t>3.075</w:t>
            </w:r>
          </w:p>
        </w:tc>
      </w:tr>
      <w:bookmarkEnd w:id="381"/>
      <w:tr w:rsidR="00C16157" w:rsidRPr="0092059D" w14:paraId="5F280EB6" w14:textId="77777777" w:rsidTr="002D5689">
        <w:trPr>
          <w:trHeight w:val="227"/>
          <w:jc w:val="center"/>
        </w:trPr>
        <w:tc>
          <w:tcPr>
            <w:tcW w:w="2551" w:type="dxa"/>
            <w:vAlign w:val="bottom"/>
          </w:tcPr>
          <w:p w14:paraId="6E5272F4" w14:textId="71E39F00" w:rsidR="00C16157" w:rsidRPr="0092059D" w:rsidRDefault="003347E9" w:rsidP="00C16157">
            <w:pPr>
              <w:pStyle w:val="000Normal"/>
              <w:widowControl w:val="0"/>
              <w:spacing w:before="0" w:after="0" w:line="240" w:lineRule="auto"/>
              <w:ind w:left="5" w:right="-108" w:hanging="113"/>
              <w:jc w:val="left"/>
              <w:rPr>
                <w:rFonts w:ascii="Times New Roman" w:hAnsi="Times New Roman"/>
                <w:b/>
                <w:sz w:val="18"/>
                <w:szCs w:val="18"/>
                <w:lang w:val="kk-KZ"/>
              </w:rPr>
            </w:pPr>
            <w:r w:rsidRPr="0092059D">
              <w:rPr>
                <w:rFonts w:ascii="Times New Roman" w:hAnsi="Times New Roman"/>
                <w:b/>
                <w:sz w:val="18"/>
                <w:szCs w:val="18"/>
                <w:lang w:val="kk-KZ"/>
              </w:rPr>
              <w:t>Жиыны</w:t>
            </w:r>
          </w:p>
        </w:tc>
        <w:tc>
          <w:tcPr>
            <w:tcW w:w="737" w:type="dxa"/>
            <w:vAlign w:val="bottom"/>
          </w:tcPr>
          <w:p w14:paraId="6C10E111" w14:textId="77777777" w:rsidR="00C16157" w:rsidRPr="0092059D" w:rsidRDefault="00C16157" w:rsidP="00C16157">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jc w:val="center"/>
              <w:rPr>
                <w:rFonts w:ascii="Times New Roman" w:hAnsi="Times New Roman" w:cs="Times New Roman"/>
                <w:b/>
                <w:bCs/>
                <w:szCs w:val="18"/>
                <w:lang w:val="kk-KZ"/>
              </w:rPr>
            </w:pPr>
          </w:p>
        </w:tc>
        <w:tc>
          <w:tcPr>
            <w:tcW w:w="680" w:type="dxa"/>
            <w:vAlign w:val="bottom"/>
          </w:tcPr>
          <w:p w14:paraId="5E972EB4" w14:textId="77777777" w:rsidR="00C16157" w:rsidRPr="0092059D" w:rsidRDefault="00C16157" w:rsidP="00C16157">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13" w:right="-113" w:firstLine="0"/>
              <w:jc w:val="center"/>
              <w:rPr>
                <w:rFonts w:ascii="Times New Roman" w:hAnsi="Times New Roman" w:cs="Times New Roman"/>
                <w:b/>
                <w:bCs/>
                <w:szCs w:val="18"/>
                <w:lang w:val="kk-KZ"/>
              </w:rPr>
            </w:pPr>
          </w:p>
        </w:tc>
        <w:tc>
          <w:tcPr>
            <w:tcW w:w="1134" w:type="dxa"/>
            <w:tcBorders>
              <w:top w:val="single" w:sz="4" w:space="0" w:color="auto"/>
              <w:bottom w:val="double" w:sz="4" w:space="0" w:color="auto"/>
            </w:tcBorders>
            <w:shd w:val="clear" w:color="auto" w:fill="auto"/>
            <w:vAlign w:val="bottom"/>
          </w:tcPr>
          <w:p w14:paraId="68E78E06" w14:textId="211B0D77"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24.478.576</w:t>
            </w:r>
          </w:p>
        </w:tc>
        <w:tc>
          <w:tcPr>
            <w:tcW w:w="1134" w:type="dxa"/>
            <w:tcBorders>
              <w:top w:val="single" w:sz="4" w:space="0" w:color="auto"/>
              <w:bottom w:val="double" w:sz="4" w:space="0" w:color="auto"/>
            </w:tcBorders>
            <w:shd w:val="clear" w:color="auto" w:fill="auto"/>
            <w:vAlign w:val="bottom"/>
          </w:tcPr>
          <w:p w14:paraId="164065D5" w14:textId="25E05198"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239.318.732</w:t>
            </w:r>
          </w:p>
        </w:tc>
        <w:tc>
          <w:tcPr>
            <w:tcW w:w="1134" w:type="dxa"/>
            <w:tcBorders>
              <w:top w:val="single" w:sz="4" w:space="0" w:color="auto"/>
              <w:bottom w:val="double" w:sz="4" w:space="0" w:color="auto"/>
            </w:tcBorders>
            <w:shd w:val="clear" w:color="auto" w:fill="auto"/>
            <w:vAlign w:val="bottom"/>
          </w:tcPr>
          <w:p w14:paraId="3F8F5433" w14:textId="29A6F303"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2.575.848</w:t>
            </w:r>
          </w:p>
        </w:tc>
        <w:tc>
          <w:tcPr>
            <w:tcW w:w="1134" w:type="dxa"/>
            <w:tcBorders>
              <w:top w:val="single" w:sz="4" w:space="0" w:color="auto"/>
              <w:bottom w:val="double" w:sz="4" w:space="0" w:color="auto"/>
            </w:tcBorders>
            <w:shd w:val="clear" w:color="auto" w:fill="auto"/>
            <w:vAlign w:val="bottom"/>
          </w:tcPr>
          <w:p w14:paraId="789E0EBA" w14:textId="04C575D0"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5.792.678</w:t>
            </w:r>
          </w:p>
        </w:tc>
        <w:tc>
          <w:tcPr>
            <w:tcW w:w="1134" w:type="dxa"/>
            <w:tcBorders>
              <w:top w:val="single" w:sz="4" w:space="0" w:color="auto"/>
              <w:bottom w:val="double" w:sz="4" w:space="0" w:color="auto"/>
            </w:tcBorders>
            <w:shd w:val="clear" w:color="auto" w:fill="auto"/>
            <w:vAlign w:val="bottom"/>
          </w:tcPr>
          <w:p w14:paraId="62A7EC7B" w14:textId="26455720" w:rsidR="00C16157" w:rsidRPr="0092059D" w:rsidRDefault="00C16157" w:rsidP="00C16157">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
                <w:sz w:val="18"/>
                <w:szCs w:val="18"/>
                <w:lang w:val="kk-KZ"/>
              </w:rPr>
            </w:pPr>
            <w:r w:rsidRPr="0092059D">
              <w:rPr>
                <w:rFonts w:ascii="Times New Roman" w:hAnsi="Times New Roman"/>
                <w:b/>
                <w:bCs/>
                <w:sz w:val="18"/>
                <w:szCs w:val="18"/>
                <w:lang w:val="kk-KZ"/>
              </w:rPr>
              <w:t>272.165.834</w:t>
            </w:r>
          </w:p>
        </w:tc>
      </w:tr>
    </w:tbl>
    <w:p w14:paraId="1EC948C4" w14:textId="36C25B41" w:rsidR="00B63AD1" w:rsidRPr="0092059D" w:rsidRDefault="003347E9" w:rsidP="007E173E">
      <w:pPr>
        <w:widowControl w:val="0"/>
        <w:spacing w:before="100" w:after="100" w:line="240" w:lineRule="auto"/>
        <w:jc w:val="both"/>
        <w:rPr>
          <w:rFonts w:ascii="Times New Roman" w:hAnsi="Times New Roman"/>
          <w:spacing w:val="-2"/>
          <w:lang w:val="kk-KZ"/>
        </w:rPr>
      </w:pPr>
      <w:r w:rsidRPr="0092059D">
        <w:rPr>
          <w:rFonts w:ascii="Times New Roman" w:hAnsi="Times New Roman"/>
          <w:spacing w:val="-2"/>
          <w:lang w:val="kk-KZ"/>
        </w:rPr>
        <w:t>Төмендегі кестеде 2022 жылғы 31 желтоқсандағы қаржы активтерінің сыныптары бөлінісінде кредиттік сапаға талдау жүргізілген</w:t>
      </w:r>
      <w:r w:rsidR="00B63AD1" w:rsidRPr="0092059D">
        <w:rPr>
          <w:rFonts w:ascii="Times New Roman" w:hAnsi="Times New Roman"/>
          <w:spacing w:val="-2"/>
          <w:lang w:val="kk-KZ"/>
        </w:rPr>
        <w:t>.</w:t>
      </w:r>
    </w:p>
    <w:tbl>
      <w:tblPr>
        <w:tblW w:w="9638" w:type="dxa"/>
        <w:jc w:val="center"/>
        <w:tblLayout w:type="fixed"/>
        <w:tblLook w:val="01E0" w:firstRow="1" w:lastRow="1" w:firstColumn="1" w:lastColumn="1" w:noHBand="0" w:noVBand="0"/>
      </w:tblPr>
      <w:tblGrid>
        <w:gridCol w:w="2551"/>
        <w:gridCol w:w="737"/>
        <w:gridCol w:w="680"/>
        <w:gridCol w:w="1134"/>
        <w:gridCol w:w="1134"/>
        <w:gridCol w:w="1134"/>
        <w:gridCol w:w="1134"/>
        <w:gridCol w:w="1134"/>
      </w:tblGrid>
      <w:tr w:rsidR="003347E9" w:rsidRPr="0092059D" w14:paraId="2D2FA0A2" w14:textId="77777777" w:rsidTr="007E173E">
        <w:trPr>
          <w:trHeight w:val="170"/>
          <w:jc w:val="center"/>
        </w:trPr>
        <w:tc>
          <w:tcPr>
            <w:tcW w:w="2551" w:type="dxa"/>
            <w:vAlign w:val="bottom"/>
          </w:tcPr>
          <w:p w14:paraId="2AF94937"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tcBorders>
              <w:bottom w:val="single" w:sz="4" w:space="0" w:color="auto"/>
            </w:tcBorders>
            <w:vAlign w:val="bottom"/>
          </w:tcPr>
          <w:p w14:paraId="387A9DCB" w14:textId="2DEFF660" w:rsidR="003347E9" w:rsidRPr="0092059D" w:rsidRDefault="003347E9" w:rsidP="003347E9">
            <w:pPr>
              <w:pStyle w:val="000Normal"/>
              <w:widowControl w:val="0"/>
              <w:spacing w:before="0" w:after="0" w:line="240" w:lineRule="auto"/>
              <w:ind w:left="-108" w:right="-108"/>
              <w:jc w:val="center"/>
              <w:rPr>
                <w:rFonts w:ascii="Times New Roman" w:hAnsi="Times New Roman"/>
                <w:b/>
                <w:i/>
                <w:sz w:val="18"/>
                <w:szCs w:val="18"/>
                <w:lang w:val="kk-KZ"/>
              </w:rPr>
            </w:pPr>
            <w:r w:rsidRPr="0092059D">
              <w:rPr>
                <w:rFonts w:ascii="Times New Roman" w:hAnsi="Times New Roman"/>
                <w:b/>
                <w:i/>
                <w:sz w:val="18"/>
                <w:szCs w:val="18"/>
                <w:lang w:val="kk-KZ"/>
              </w:rPr>
              <w:t>Ескер.</w:t>
            </w:r>
          </w:p>
        </w:tc>
        <w:tc>
          <w:tcPr>
            <w:tcW w:w="680" w:type="dxa"/>
            <w:tcBorders>
              <w:bottom w:val="single" w:sz="4" w:space="0" w:color="auto"/>
            </w:tcBorders>
            <w:vAlign w:val="bottom"/>
          </w:tcPr>
          <w:p w14:paraId="53045447" w14:textId="77777777" w:rsidR="003347E9" w:rsidRPr="0092059D" w:rsidRDefault="003347E9" w:rsidP="003347E9">
            <w:pPr>
              <w:pStyle w:val="000Normal"/>
              <w:widowControl w:val="0"/>
              <w:spacing w:before="0" w:after="0" w:line="240" w:lineRule="auto"/>
              <w:ind w:left="-113" w:right="-113"/>
              <w:jc w:val="center"/>
              <w:rPr>
                <w:rFonts w:ascii="Times New Roman" w:hAnsi="Times New Roman"/>
                <w:b/>
                <w:i/>
                <w:sz w:val="18"/>
                <w:szCs w:val="18"/>
                <w:lang w:val="kk-KZ"/>
              </w:rPr>
            </w:pPr>
          </w:p>
        </w:tc>
        <w:tc>
          <w:tcPr>
            <w:tcW w:w="1134" w:type="dxa"/>
            <w:tcBorders>
              <w:bottom w:val="single" w:sz="4" w:space="0" w:color="auto"/>
            </w:tcBorders>
            <w:vAlign w:val="bottom"/>
          </w:tcPr>
          <w:p w14:paraId="68221855" w14:textId="3EFBDE31" w:rsidR="003347E9" w:rsidRPr="0092059D" w:rsidRDefault="003347E9" w:rsidP="003347E9">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Жоғары рейтинг</w:t>
            </w:r>
          </w:p>
        </w:tc>
        <w:tc>
          <w:tcPr>
            <w:tcW w:w="1134" w:type="dxa"/>
            <w:tcBorders>
              <w:bottom w:val="single" w:sz="4" w:space="0" w:color="auto"/>
            </w:tcBorders>
            <w:vAlign w:val="bottom"/>
          </w:tcPr>
          <w:p w14:paraId="7F0C6E56" w14:textId="7ABBB0FC" w:rsidR="003347E9" w:rsidRPr="0092059D" w:rsidRDefault="003347E9" w:rsidP="003347E9">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Стан</w:t>
            </w:r>
            <w:r w:rsidRPr="0092059D">
              <w:rPr>
                <w:rFonts w:ascii="Times New Roman" w:hAnsi="Times New Roman"/>
                <w:b/>
                <w:i/>
                <w:sz w:val="18"/>
                <w:szCs w:val="18"/>
                <w:lang w:val="kk-KZ"/>
              </w:rPr>
              <w:softHyphen/>
              <w:t>дартты рейтинг</w:t>
            </w:r>
          </w:p>
        </w:tc>
        <w:tc>
          <w:tcPr>
            <w:tcW w:w="1134" w:type="dxa"/>
            <w:tcBorders>
              <w:bottom w:val="single" w:sz="4" w:space="0" w:color="auto"/>
            </w:tcBorders>
            <w:vAlign w:val="bottom"/>
          </w:tcPr>
          <w:p w14:paraId="1AF1C3F1" w14:textId="45A589CE" w:rsidR="003347E9" w:rsidRPr="0092059D" w:rsidRDefault="003347E9" w:rsidP="003347E9">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Стан</w:t>
            </w:r>
            <w:r w:rsidRPr="0092059D">
              <w:rPr>
                <w:rFonts w:ascii="Times New Roman" w:hAnsi="Times New Roman"/>
                <w:b/>
                <w:i/>
                <w:sz w:val="18"/>
                <w:szCs w:val="18"/>
                <w:lang w:val="kk-KZ"/>
              </w:rPr>
              <w:softHyphen/>
              <w:t>дартты  рейтингтен төмен</w:t>
            </w:r>
          </w:p>
        </w:tc>
        <w:tc>
          <w:tcPr>
            <w:tcW w:w="1134" w:type="dxa"/>
            <w:tcBorders>
              <w:bottom w:val="single" w:sz="4" w:space="0" w:color="auto"/>
            </w:tcBorders>
            <w:vAlign w:val="bottom"/>
          </w:tcPr>
          <w:p w14:paraId="47F6C134" w14:textId="135C48B0" w:rsidR="003347E9" w:rsidRPr="0092059D" w:rsidRDefault="003347E9" w:rsidP="003347E9">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Құнсызданған</w:t>
            </w:r>
          </w:p>
        </w:tc>
        <w:tc>
          <w:tcPr>
            <w:tcW w:w="1134" w:type="dxa"/>
            <w:tcBorders>
              <w:bottom w:val="single" w:sz="4" w:space="0" w:color="auto"/>
            </w:tcBorders>
            <w:vAlign w:val="bottom"/>
          </w:tcPr>
          <w:p w14:paraId="605EBAC2" w14:textId="517DE606" w:rsidR="003347E9" w:rsidRPr="0092059D" w:rsidRDefault="003347E9" w:rsidP="003347E9">
            <w:pPr>
              <w:pStyle w:val="000Normal"/>
              <w:widowControl w:val="0"/>
              <w:tabs>
                <w:tab w:val="left" w:pos="839"/>
              </w:tabs>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r w:rsidRPr="0092059D">
              <w:rPr>
                <w:rFonts w:ascii="Times New Roman" w:hAnsi="Times New Roman"/>
                <w:b/>
                <w:i/>
                <w:sz w:val="18"/>
                <w:szCs w:val="18"/>
                <w:lang w:val="kk-KZ"/>
              </w:rPr>
              <w:t>Жиыны</w:t>
            </w:r>
          </w:p>
        </w:tc>
      </w:tr>
      <w:tr w:rsidR="00715A57" w:rsidRPr="0092059D" w14:paraId="3A1A6002" w14:textId="77777777" w:rsidTr="007E173E">
        <w:trPr>
          <w:trHeight w:val="57"/>
          <w:jc w:val="center"/>
        </w:trPr>
        <w:tc>
          <w:tcPr>
            <w:tcW w:w="2551" w:type="dxa"/>
            <w:vAlign w:val="bottom"/>
          </w:tcPr>
          <w:p w14:paraId="63FB1C6F" w14:textId="77777777" w:rsidR="00715A57" w:rsidRPr="0092059D" w:rsidRDefault="00715A57" w:rsidP="00097422">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337EC024" w14:textId="77777777" w:rsidR="00715A57" w:rsidRPr="0092059D" w:rsidRDefault="00715A57" w:rsidP="00097422">
            <w:pPr>
              <w:pStyle w:val="000Normal"/>
              <w:widowControl w:val="0"/>
              <w:spacing w:before="0" w:after="0" w:line="240" w:lineRule="auto"/>
              <w:ind w:left="-108" w:right="-108"/>
              <w:jc w:val="center"/>
              <w:rPr>
                <w:rFonts w:ascii="Times New Roman" w:hAnsi="Times New Roman"/>
                <w:b/>
                <w:i/>
                <w:sz w:val="18"/>
                <w:szCs w:val="18"/>
                <w:lang w:val="kk-KZ"/>
              </w:rPr>
            </w:pPr>
          </w:p>
        </w:tc>
        <w:tc>
          <w:tcPr>
            <w:tcW w:w="680" w:type="dxa"/>
            <w:vAlign w:val="bottom"/>
          </w:tcPr>
          <w:p w14:paraId="209DFB8C" w14:textId="77777777" w:rsidR="00715A57" w:rsidRPr="0092059D" w:rsidRDefault="00715A57" w:rsidP="00097422">
            <w:pPr>
              <w:pStyle w:val="000Normal"/>
              <w:widowControl w:val="0"/>
              <w:spacing w:before="0" w:after="0" w:line="240" w:lineRule="auto"/>
              <w:ind w:left="-113" w:right="-113"/>
              <w:jc w:val="center"/>
              <w:rPr>
                <w:rFonts w:ascii="Times New Roman" w:hAnsi="Times New Roman"/>
                <w:b/>
                <w:i/>
                <w:sz w:val="18"/>
                <w:szCs w:val="18"/>
                <w:lang w:val="kk-KZ"/>
              </w:rPr>
            </w:pPr>
          </w:p>
        </w:tc>
        <w:tc>
          <w:tcPr>
            <w:tcW w:w="1134" w:type="dxa"/>
            <w:vAlign w:val="bottom"/>
          </w:tcPr>
          <w:p w14:paraId="67C7F4DC"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7D09954D"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73B1B510"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037C1E07" w14:textId="77777777" w:rsidR="00715A57" w:rsidRPr="0092059D" w:rsidRDefault="00715A57" w:rsidP="00097422">
            <w:pPr>
              <w:pStyle w:val="000Normal"/>
              <w:widowControl w:val="0"/>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c>
          <w:tcPr>
            <w:tcW w:w="1134" w:type="dxa"/>
            <w:vAlign w:val="bottom"/>
          </w:tcPr>
          <w:p w14:paraId="4B98A5B8" w14:textId="77777777" w:rsidR="00715A57" w:rsidRPr="0092059D" w:rsidRDefault="00715A57" w:rsidP="00097422">
            <w:pPr>
              <w:pStyle w:val="000Normal"/>
              <w:widowControl w:val="0"/>
              <w:tabs>
                <w:tab w:val="left" w:pos="839"/>
              </w:tabs>
              <w:overflowPunct/>
              <w:autoSpaceDE/>
              <w:autoSpaceDN/>
              <w:adjustRightInd/>
              <w:spacing w:before="0" w:after="0" w:line="240" w:lineRule="auto"/>
              <w:ind w:left="-108" w:right="68"/>
              <w:jc w:val="right"/>
              <w:textAlignment w:val="auto"/>
              <w:rPr>
                <w:rFonts w:ascii="Times New Roman" w:hAnsi="Times New Roman"/>
                <w:b/>
                <w:i/>
                <w:sz w:val="18"/>
                <w:szCs w:val="18"/>
                <w:lang w:val="kk-KZ"/>
              </w:rPr>
            </w:pPr>
          </w:p>
        </w:tc>
      </w:tr>
      <w:tr w:rsidR="003347E9" w:rsidRPr="0092059D" w14:paraId="5C9271C7" w14:textId="77777777" w:rsidTr="0078269E">
        <w:trPr>
          <w:trHeight w:val="170"/>
          <w:jc w:val="center"/>
        </w:trPr>
        <w:tc>
          <w:tcPr>
            <w:tcW w:w="2551" w:type="dxa"/>
            <w:vAlign w:val="bottom"/>
          </w:tcPr>
          <w:p w14:paraId="17323FDF" w14:textId="626F5DA7" w:rsidR="003347E9" w:rsidRPr="0092059D" w:rsidRDefault="003347E9" w:rsidP="003347E9">
            <w:pPr>
              <w:pStyle w:val="000Normal"/>
              <w:widowControl w:val="0"/>
              <w:spacing w:before="0" w:after="0" w:line="240" w:lineRule="auto"/>
              <w:ind w:left="5" w:right="-108" w:hanging="113"/>
              <w:jc w:val="left"/>
              <w:rPr>
                <w:rFonts w:ascii="Times New Roman" w:hAnsi="Times New Roman"/>
                <w:spacing w:val="-3"/>
                <w:sz w:val="18"/>
                <w:szCs w:val="18"/>
                <w:lang w:val="kk-KZ"/>
              </w:rPr>
            </w:pPr>
            <w:r w:rsidRPr="0092059D">
              <w:rPr>
                <w:rFonts w:ascii="Times New Roman" w:hAnsi="Times New Roman"/>
                <w:spacing w:val="-3"/>
                <w:sz w:val="18"/>
                <w:szCs w:val="18"/>
                <w:lang w:val="kk-KZ"/>
              </w:rPr>
              <w:t xml:space="preserve">Қолма-қол қаражатты қоспағанда, ақша қаражаты және оның баламалары  </w:t>
            </w:r>
          </w:p>
        </w:tc>
        <w:tc>
          <w:tcPr>
            <w:tcW w:w="737" w:type="dxa"/>
            <w:vAlign w:val="bottom"/>
          </w:tcPr>
          <w:p w14:paraId="7DC8F964"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5</w:t>
            </w:r>
          </w:p>
        </w:tc>
        <w:tc>
          <w:tcPr>
            <w:tcW w:w="680" w:type="dxa"/>
            <w:vAlign w:val="bottom"/>
          </w:tcPr>
          <w:p w14:paraId="2214780D" w14:textId="619ED7AD"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064E54FB" w14:textId="02F286E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061ED4E3" w14:textId="30EF1DB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6.887.593</w:t>
            </w:r>
          </w:p>
        </w:tc>
        <w:tc>
          <w:tcPr>
            <w:tcW w:w="1134" w:type="dxa"/>
            <w:vAlign w:val="bottom"/>
          </w:tcPr>
          <w:p w14:paraId="67D9C8AD" w14:textId="2D2EC00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28F4883D" w14:textId="7589EAD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481B5B82" w14:textId="67601C6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6.887.593</w:t>
            </w:r>
          </w:p>
        </w:tc>
      </w:tr>
      <w:tr w:rsidR="003347E9" w:rsidRPr="0092059D" w14:paraId="14E9C42F" w14:textId="77777777" w:rsidTr="0078269E">
        <w:trPr>
          <w:trHeight w:val="170"/>
          <w:jc w:val="center"/>
        </w:trPr>
        <w:tc>
          <w:tcPr>
            <w:tcW w:w="2551" w:type="dxa"/>
            <w:vAlign w:val="bottom"/>
          </w:tcPr>
          <w:p w14:paraId="7923BA2E" w14:textId="7C49E5BD"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Кредиттік ұйымдардағы қаражат</w:t>
            </w:r>
          </w:p>
        </w:tc>
        <w:tc>
          <w:tcPr>
            <w:tcW w:w="737" w:type="dxa"/>
            <w:vAlign w:val="bottom"/>
          </w:tcPr>
          <w:p w14:paraId="6AAA5D36"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p>
        </w:tc>
        <w:tc>
          <w:tcPr>
            <w:tcW w:w="680" w:type="dxa"/>
            <w:vAlign w:val="bottom"/>
          </w:tcPr>
          <w:p w14:paraId="24C6CD0A" w14:textId="0D830992"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79B4CC1A" w14:textId="4704301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2806E8A0" w14:textId="4EFFC8D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23.755</w:t>
            </w:r>
          </w:p>
        </w:tc>
        <w:tc>
          <w:tcPr>
            <w:tcW w:w="1134" w:type="dxa"/>
            <w:vAlign w:val="bottom"/>
          </w:tcPr>
          <w:p w14:paraId="2C16FA3F" w14:textId="06B5124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088B1E9A" w14:textId="6B8A4125"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5C21BA02" w14:textId="2007B26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23.755</w:t>
            </w:r>
          </w:p>
        </w:tc>
      </w:tr>
      <w:tr w:rsidR="003347E9" w:rsidRPr="0092059D" w14:paraId="03E3592B" w14:textId="77777777" w:rsidTr="0078269E">
        <w:trPr>
          <w:trHeight w:val="170"/>
          <w:jc w:val="center"/>
        </w:trPr>
        <w:tc>
          <w:tcPr>
            <w:tcW w:w="2551" w:type="dxa"/>
            <w:vAlign w:val="bottom"/>
          </w:tcPr>
          <w:p w14:paraId="6717F04D" w14:textId="19D18E4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Клиенттерге берілген кредиттер</w:t>
            </w:r>
          </w:p>
        </w:tc>
        <w:tc>
          <w:tcPr>
            <w:tcW w:w="737" w:type="dxa"/>
            <w:vAlign w:val="bottom"/>
          </w:tcPr>
          <w:p w14:paraId="1C6AA0C7"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7</w:t>
            </w:r>
          </w:p>
        </w:tc>
        <w:tc>
          <w:tcPr>
            <w:tcW w:w="680" w:type="dxa"/>
            <w:vAlign w:val="bottom"/>
          </w:tcPr>
          <w:p w14:paraId="41A6ADDC" w14:textId="77777777"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p>
        </w:tc>
        <w:tc>
          <w:tcPr>
            <w:tcW w:w="1134" w:type="dxa"/>
            <w:vAlign w:val="bottom"/>
          </w:tcPr>
          <w:p w14:paraId="3268BA46" w14:textId="0D17ACA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p>
        </w:tc>
        <w:tc>
          <w:tcPr>
            <w:tcW w:w="1134" w:type="dxa"/>
            <w:vAlign w:val="bottom"/>
          </w:tcPr>
          <w:p w14:paraId="76BED1BD"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p>
        </w:tc>
        <w:tc>
          <w:tcPr>
            <w:tcW w:w="1134" w:type="dxa"/>
            <w:vAlign w:val="bottom"/>
          </w:tcPr>
          <w:p w14:paraId="1181365A"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p>
        </w:tc>
        <w:tc>
          <w:tcPr>
            <w:tcW w:w="1134" w:type="dxa"/>
            <w:vAlign w:val="bottom"/>
          </w:tcPr>
          <w:p w14:paraId="250EC362"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p>
        </w:tc>
        <w:tc>
          <w:tcPr>
            <w:tcW w:w="1134" w:type="dxa"/>
            <w:vAlign w:val="bottom"/>
          </w:tcPr>
          <w:p w14:paraId="426A5248" w14:textId="7777777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p>
        </w:tc>
      </w:tr>
      <w:tr w:rsidR="003347E9" w:rsidRPr="0092059D" w14:paraId="2CFF6606" w14:textId="77777777" w:rsidTr="0078269E">
        <w:trPr>
          <w:trHeight w:val="170"/>
          <w:jc w:val="center"/>
        </w:trPr>
        <w:tc>
          <w:tcPr>
            <w:tcW w:w="2551" w:type="dxa"/>
            <w:vMerge w:val="restart"/>
            <w:vAlign w:val="bottom"/>
          </w:tcPr>
          <w:p w14:paraId="43E08543" w14:textId="57EB5573"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xml:space="preserve">- Бөлшек саудаға, қызметтерге және өндіріске берілген кредиттер   </w:t>
            </w:r>
          </w:p>
        </w:tc>
        <w:tc>
          <w:tcPr>
            <w:tcW w:w="737" w:type="dxa"/>
            <w:vAlign w:val="bottom"/>
          </w:tcPr>
          <w:p w14:paraId="17652F7D"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1FDB8137" w14:textId="28075BF3"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42F8D44D" w14:textId="31F21A1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5EF56616" w14:textId="41F4155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106.409.902</w:t>
            </w:r>
          </w:p>
        </w:tc>
        <w:tc>
          <w:tcPr>
            <w:tcW w:w="1134" w:type="dxa"/>
            <w:vAlign w:val="bottom"/>
          </w:tcPr>
          <w:p w14:paraId="075A4B36" w14:textId="4BE484B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925.876</w:t>
            </w:r>
          </w:p>
        </w:tc>
        <w:tc>
          <w:tcPr>
            <w:tcW w:w="1134" w:type="dxa"/>
            <w:vAlign w:val="bottom"/>
          </w:tcPr>
          <w:p w14:paraId="2E041BB4" w14:textId="2FE06CC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6EA78DFF" w14:textId="23FC567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107.335.778</w:t>
            </w:r>
          </w:p>
        </w:tc>
      </w:tr>
      <w:tr w:rsidR="003347E9" w:rsidRPr="0092059D" w14:paraId="4EAEF906" w14:textId="77777777" w:rsidTr="0078269E">
        <w:trPr>
          <w:trHeight w:val="170"/>
          <w:jc w:val="center"/>
        </w:trPr>
        <w:tc>
          <w:tcPr>
            <w:tcW w:w="2551" w:type="dxa"/>
            <w:vMerge/>
            <w:vAlign w:val="bottom"/>
          </w:tcPr>
          <w:p w14:paraId="5CF9CDB8"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7655E801"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58B2583C" w14:textId="0795362B"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2-кезең</w:t>
            </w:r>
          </w:p>
        </w:tc>
        <w:tc>
          <w:tcPr>
            <w:tcW w:w="1134" w:type="dxa"/>
            <w:vAlign w:val="bottom"/>
          </w:tcPr>
          <w:p w14:paraId="4CEFE8F6" w14:textId="4FB9E88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2AC9062D" w14:textId="2A199161"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7CFEB9E5" w14:textId="61E31E9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547.936</w:t>
            </w:r>
          </w:p>
        </w:tc>
        <w:tc>
          <w:tcPr>
            <w:tcW w:w="1134" w:type="dxa"/>
            <w:vAlign w:val="bottom"/>
          </w:tcPr>
          <w:p w14:paraId="532E8651" w14:textId="31EAFB0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3AE3C2A5" w14:textId="09E35DC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547.936</w:t>
            </w:r>
          </w:p>
        </w:tc>
      </w:tr>
      <w:tr w:rsidR="003347E9" w:rsidRPr="0092059D" w14:paraId="35D6DFD9" w14:textId="77777777" w:rsidTr="0078269E">
        <w:trPr>
          <w:trHeight w:val="170"/>
          <w:jc w:val="center"/>
        </w:trPr>
        <w:tc>
          <w:tcPr>
            <w:tcW w:w="2551" w:type="dxa"/>
            <w:vMerge/>
            <w:vAlign w:val="bottom"/>
          </w:tcPr>
          <w:p w14:paraId="29944727"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387A7331"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4CA1F857" w14:textId="2F6BA90C"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3-кезең</w:t>
            </w:r>
          </w:p>
        </w:tc>
        <w:tc>
          <w:tcPr>
            <w:tcW w:w="1134" w:type="dxa"/>
            <w:vAlign w:val="bottom"/>
          </w:tcPr>
          <w:p w14:paraId="7CC0FDC4" w14:textId="1EACE548"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12D43214" w14:textId="69E4B54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7191F610" w14:textId="060C230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0799CAFD" w14:textId="453566A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2.459.526</w:t>
            </w:r>
          </w:p>
        </w:tc>
        <w:tc>
          <w:tcPr>
            <w:tcW w:w="1134" w:type="dxa"/>
            <w:vAlign w:val="bottom"/>
          </w:tcPr>
          <w:p w14:paraId="320CF319" w14:textId="2CAEEFE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2.459.526</w:t>
            </w:r>
          </w:p>
        </w:tc>
      </w:tr>
      <w:tr w:rsidR="003347E9" w:rsidRPr="0092059D" w14:paraId="4DAC4157" w14:textId="77777777" w:rsidTr="00277AC3">
        <w:trPr>
          <w:trHeight w:val="170"/>
          <w:jc w:val="center"/>
        </w:trPr>
        <w:tc>
          <w:tcPr>
            <w:tcW w:w="2551" w:type="dxa"/>
            <w:vMerge w:val="restart"/>
          </w:tcPr>
          <w:p w14:paraId="0F56528A" w14:textId="21378936"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Ауыл шаруашылығына кредит беру</w:t>
            </w:r>
          </w:p>
        </w:tc>
        <w:tc>
          <w:tcPr>
            <w:tcW w:w="737" w:type="dxa"/>
            <w:vAlign w:val="bottom"/>
          </w:tcPr>
          <w:p w14:paraId="7DA92F47"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5E87AB01" w14:textId="6AB38810"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15B83B14" w14:textId="1AA8145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57BF2F74" w14:textId="1169427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71.683.183</w:t>
            </w:r>
          </w:p>
        </w:tc>
        <w:tc>
          <w:tcPr>
            <w:tcW w:w="1134" w:type="dxa"/>
            <w:vAlign w:val="bottom"/>
          </w:tcPr>
          <w:p w14:paraId="5C8C5007" w14:textId="0E27E32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296.952</w:t>
            </w:r>
          </w:p>
        </w:tc>
        <w:tc>
          <w:tcPr>
            <w:tcW w:w="1134" w:type="dxa"/>
            <w:vAlign w:val="bottom"/>
          </w:tcPr>
          <w:p w14:paraId="0DE7030C" w14:textId="3D2116D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726CA96A" w14:textId="1063274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71.980.135</w:t>
            </w:r>
          </w:p>
        </w:tc>
      </w:tr>
      <w:tr w:rsidR="003347E9" w:rsidRPr="0092059D" w14:paraId="5A4892B5" w14:textId="77777777" w:rsidTr="00277AC3">
        <w:trPr>
          <w:trHeight w:val="170"/>
          <w:jc w:val="center"/>
        </w:trPr>
        <w:tc>
          <w:tcPr>
            <w:tcW w:w="2551" w:type="dxa"/>
            <w:vMerge/>
          </w:tcPr>
          <w:p w14:paraId="64538DEE"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7478CFCE"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59C904B3" w14:textId="7F364E84"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2-кезең</w:t>
            </w:r>
          </w:p>
        </w:tc>
        <w:tc>
          <w:tcPr>
            <w:tcW w:w="1134" w:type="dxa"/>
            <w:vAlign w:val="bottom"/>
          </w:tcPr>
          <w:p w14:paraId="0FC63267" w14:textId="3974EEC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4188580F" w14:textId="55F9DBA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26A70B98" w14:textId="420D3F2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246.310</w:t>
            </w:r>
          </w:p>
        </w:tc>
        <w:tc>
          <w:tcPr>
            <w:tcW w:w="1134" w:type="dxa"/>
            <w:vAlign w:val="bottom"/>
          </w:tcPr>
          <w:p w14:paraId="71749F61" w14:textId="6D6C83C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2213524A" w14:textId="67D2194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246.310</w:t>
            </w:r>
          </w:p>
        </w:tc>
      </w:tr>
      <w:tr w:rsidR="003347E9" w:rsidRPr="0092059D" w14:paraId="67B5D323" w14:textId="77777777" w:rsidTr="00277AC3">
        <w:trPr>
          <w:trHeight w:val="170"/>
          <w:jc w:val="center"/>
        </w:trPr>
        <w:tc>
          <w:tcPr>
            <w:tcW w:w="2551" w:type="dxa"/>
            <w:vMerge/>
          </w:tcPr>
          <w:p w14:paraId="2D3121F1"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50EFDB83"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1CC51CF0" w14:textId="7D216AA7"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3-кезең</w:t>
            </w:r>
          </w:p>
        </w:tc>
        <w:tc>
          <w:tcPr>
            <w:tcW w:w="1134" w:type="dxa"/>
            <w:vAlign w:val="bottom"/>
          </w:tcPr>
          <w:p w14:paraId="50F3EFB0" w14:textId="77099CD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393F1E3C" w14:textId="46D32C6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4577C1D5" w14:textId="2E5AC00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1E53E0A6" w14:textId="5F787CD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870.348</w:t>
            </w:r>
          </w:p>
        </w:tc>
        <w:tc>
          <w:tcPr>
            <w:tcW w:w="1134" w:type="dxa"/>
            <w:vAlign w:val="bottom"/>
          </w:tcPr>
          <w:p w14:paraId="12DDF2BC" w14:textId="2C5A0DE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870.348</w:t>
            </w:r>
          </w:p>
        </w:tc>
      </w:tr>
      <w:tr w:rsidR="003347E9" w:rsidRPr="0092059D" w14:paraId="5A0441C8" w14:textId="77777777" w:rsidTr="00277AC3">
        <w:trPr>
          <w:trHeight w:val="170"/>
          <w:jc w:val="center"/>
        </w:trPr>
        <w:tc>
          <w:tcPr>
            <w:tcW w:w="2551" w:type="dxa"/>
            <w:vMerge w:val="restart"/>
          </w:tcPr>
          <w:p w14:paraId="4571D270" w14:textId="58C0FDDD"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Тұтынушылық кредит беру</w:t>
            </w:r>
          </w:p>
        </w:tc>
        <w:tc>
          <w:tcPr>
            <w:tcW w:w="737" w:type="dxa"/>
            <w:vAlign w:val="bottom"/>
          </w:tcPr>
          <w:p w14:paraId="3AA2DBAB"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14D205D1" w14:textId="1E9FB67B"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5835DC78" w14:textId="6A85EC9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2557D49E" w14:textId="13633548"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18.853.571</w:t>
            </w:r>
          </w:p>
        </w:tc>
        <w:tc>
          <w:tcPr>
            <w:tcW w:w="1134" w:type="dxa"/>
            <w:vAlign w:val="bottom"/>
          </w:tcPr>
          <w:p w14:paraId="35846FE4" w14:textId="5FFFD5E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289.358</w:t>
            </w:r>
          </w:p>
        </w:tc>
        <w:tc>
          <w:tcPr>
            <w:tcW w:w="1134" w:type="dxa"/>
            <w:vAlign w:val="bottom"/>
          </w:tcPr>
          <w:p w14:paraId="34C54409" w14:textId="2ED2361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0ECFEEAE" w14:textId="61C7781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19.142.929</w:t>
            </w:r>
          </w:p>
        </w:tc>
      </w:tr>
      <w:tr w:rsidR="003347E9" w:rsidRPr="0092059D" w14:paraId="35B08388" w14:textId="77777777" w:rsidTr="00277AC3">
        <w:trPr>
          <w:trHeight w:val="170"/>
          <w:jc w:val="center"/>
        </w:trPr>
        <w:tc>
          <w:tcPr>
            <w:tcW w:w="2551" w:type="dxa"/>
            <w:vMerge/>
          </w:tcPr>
          <w:p w14:paraId="705C74D0"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25FA43A1"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0D0138E7" w14:textId="55A7BA3E"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2-кезең</w:t>
            </w:r>
          </w:p>
        </w:tc>
        <w:tc>
          <w:tcPr>
            <w:tcW w:w="1134" w:type="dxa"/>
            <w:vAlign w:val="bottom"/>
          </w:tcPr>
          <w:p w14:paraId="02F0BF5A" w14:textId="51721D5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68E99378" w14:textId="21DD998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63CB5024" w14:textId="3575B0E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199.982</w:t>
            </w:r>
          </w:p>
        </w:tc>
        <w:tc>
          <w:tcPr>
            <w:tcW w:w="1134" w:type="dxa"/>
            <w:vAlign w:val="bottom"/>
          </w:tcPr>
          <w:p w14:paraId="09CE54FD" w14:textId="4D56DB7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4B9F3491" w14:textId="18C9E1C8"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199.982</w:t>
            </w:r>
          </w:p>
        </w:tc>
      </w:tr>
      <w:tr w:rsidR="003347E9" w:rsidRPr="0092059D" w14:paraId="3C064738" w14:textId="77777777" w:rsidTr="00277AC3">
        <w:trPr>
          <w:trHeight w:val="170"/>
          <w:jc w:val="center"/>
        </w:trPr>
        <w:tc>
          <w:tcPr>
            <w:tcW w:w="2551" w:type="dxa"/>
            <w:vMerge/>
          </w:tcPr>
          <w:p w14:paraId="4FB2BE9D"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17476E72"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p>
        </w:tc>
        <w:tc>
          <w:tcPr>
            <w:tcW w:w="680" w:type="dxa"/>
            <w:vAlign w:val="bottom"/>
          </w:tcPr>
          <w:p w14:paraId="2A64C3FD" w14:textId="192D00AE"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3-кезең</w:t>
            </w:r>
          </w:p>
        </w:tc>
        <w:tc>
          <w:tcPr>
            <w:tcW w:w="1134" w:type="dxa"/>
            <w:vAlign w:val="bottom"/>
          </w:tcPr>
          <w:p w14:paraId="76BF79B4" w14:textId="182DD912"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2AACE275" w14:textId="31ED388B"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457863EB" w14:textId="749EFE64"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369DF7CD" w14:textId="4BC920A3"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670.244</w:t>
            </w:r>
          </w:p>
        </w:tc>
        <w:tc>
          <w:tcPr>
            <w:tcW w:w="1134" w:type="dxa"/>
            <w:vAlign w:val="bottom"/>
          </w:tcPr>
          <w:p w14:paraId="65384D9C" w14:textId="7DF5F35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670.244</w:t>
            </w:r>
          </w:p>
        </w:tc>
      </w:tr>
      <w:tr w:rsidR="003347E9" w:rsidRPr="0092059D" w14:paraId="066B54AD" w14:textId="77777777" w:rsidTr="0078269E">
        <w:trPr>
          <w:trHeight w:val="170"/>
          <w:jc w:val="center"/>
        </w:trPr>
        <w:tc>
          <w:tcPr>
            <w:tcW w:w="2551" w:type="dxa"/>
            <w:vAlign w:val="bottom"/>
          </w:tcPr>
          <w:p w14:paraId="57E6F83F" w14:textId="3F006AF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 xml:space="preserve">Инвестициялық бағалы қағаздар  </w:t>
            </w:r>
          </w:p>
        </w:tc>
        <w:tc>
          <w:tcPr>
            <w:tcW w:w="737" w:type="dxa"/>
            <w:vAlign w:val="bottom"/>
          </w:tcPr>
          <w:p w14:paraId="52CE7EF9" w14:textId="77777777" w:rsidR="003347E9" w:rsidRPr="0092059D" w:rsidRDefault="003347E9" w:rsidP="003347E9">
            <w:pPr>
              <w:pStyle w:val="000Normal"/>
              <w:widowControl w:val="0"/>
              <w:spacing w:before="0" w:after="0" w:line="240" w:lineRule="auto"/>
              <w:jc w:val="center"/>
              <w:rPr>
                <w:rFonts w:ascii="Times New Roman" w:hAnsi="Times New Roman"/>
                <w:b/>
                <w:sz w:val="18"/>
                <w:szCs w:val="18"/>
                <w:lang w:val="kk-KZ"/>
              </w:rPr>
            </w:pPr>
            <w:r w:rsidRPr="0092059D">
              <w:rPr>
                <w:rFonts w:ascii="Times New Roman" w:hAnsi="Times New Roman"/>
                <w:sz w:val="18"/>
                <w:szCs w:val="18"/>
                <w:lang w:val="kk-KZ"/>
              </w:rPr>
              <w:t>8</w:t>
            </w:r>
          </w:p>
        </w:tc>
        <w:tc>
          <w:tcPr>
            <w:tcW w:w="680" w:type="dxa"/>
            <w:vAlign w:val="bottom"/>
          </w:tcPr>
          <w:p w14:paraId="56E9FA7C" w14:textId="396303AD"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693B53B1" w14:textId="5D64C0A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10.188.072</w:t>
            </w:r>
          </w:p>
        </w:tc>
        <w:tc>
          <w:tcPr>
            <w:tcW w:w="1134" w:type="dxa"/>
            <w:vAlign w:val="bottom"/>
          </w:tcPr>
          <w:p w14:paraId="240695AE" w14:textId="129230A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2BA8E8AA" w14:textId="0D602BFE"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09F27AEF" w14:textId="3D8455C9"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3662C6A4" w14:textId="0810B6CA"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10.188.072</w:t>
            </w:r>
          </w:p>
        </w:tc>
      </w:tr>
      <w:tr w:rsidR="003347E9" w:rsidRPr="0092059D" w14:paraId="32AB072D" w14:textId="77777777" w:rsidTr="0078269E">
        <w:trPr>
          <w:trHeight w:val="170"/>
          <w:jc w:val="center"/>
        </w:trPr>
        <w:tc>
          <w:tcPr>
            <w:tcW w:w="2551" w:type="dxa"/>
            <w:vAlign w:val="bottom"/>
          </w:tcPr>
          <w:p w14:paraId="5E9C352E" w14:textId="3CC04B70"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sz w:val="18"/>
                <w:szCs w:val="18"/>
                <w:lang w:val="kk-KZ"/>
              </w:rPr>
              <w:t>Өзге қаржы активтері</w:t>
            </w:r>
          </w:p>
        </w:tc>
        <w:tc>
          <w:tcPr>
            <w:tcW w:w="737" w:type="dxa"/>
            <w:vAlign w:val="bottom"/>
          </w:tcPr>
          <w:p w14:paraId="29B118BA"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r w:rsidRPr="0092059D">
              <w:rPr>
                <w:rFonts w:ascii="Times New Roman" w:hAnsi="Times New Roman"/>
                <w:sz w:val="18"/>
                <w:szCs w:val="18"/>
                <w:lang w:val="kk-KZ"/>
              </w:rPr>
              <w:t>13</w:t>
            </w:r>
          </w:p>
        </w:tc>
        <w:tc>
          <w:tcPr>
            <w:tcW w:w="680" w:type="dxa"/>
            <w:vAlign w:val="bottom"/>
          </w:tcPr>
          <w:p w14:paraId="0A0E6A72" w14:textId="1D5F0894"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1-кезең</w:t>
            </w:r>
          </w:p>
        </w:tc>
        <w:tc>
          <w:tcPr>
            <w:tcW w:w="1134" w:type="dxa"/>
            <w:vAlign w:val="bottom"/>
          </w:tcPr>
          <w:p w14:paraId="661646D7" w14:textId="18DBE7C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7FA8A57B" w14:textId="51A9357D"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209.100</w:t>
            </w:r>
          </w:p>
        </w:tc>
        <w:tc>
          <w:tcPr>
            <w:tcW w:w="1134" w:type="dxa"/>
            <w:vAlign w:val="bottom"/>
          </w:tcPr>
          <w:p w14:paraId="03E157CC" w14:textId="4758468A"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76F1E72D" w14:textId="2096F64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sz w:val="18"/>
                <w:szCs w:val="18"/>
                <w:lang w:val="kk-KZ"/>
              </w:rPr>
              <w:t>−</w:t>
            </w:r>
          </w:p>
        </w:tc>
        <w:tc>
          <w:tcPr>
            <w:tcW w:w="1134" w:type="dxa"/>
            <w:vAlign w:val="bottom"/>
          </w:tcPr>
          <w:p w14:paraId="393EA0C9" w14:textId="532043F7"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209.100</w:t>
            </w:r>
          </w:p>
        </w:tc>
      </w:tr>
      <w:tr w:rsidR="003347E9" w:rsidRPr="0092059D" w14:paraId="10233A05" w14:textId="77777777" w:rsidTr="00277AC3">
        <w:trPr>
          <w:trHeight w:val="170"/>
          <w:jc w:val="center"/>
        </w:trPr>
        <w:tc>
          <w:tcPr>
            <w:tcW w:w="2551" w:type="dxa"/>
          </w:tcPr>
          <w:p w14:paraId="4E872D59" w14:textId="77777777" w:rsidR="003347E9" w:rsidRPr="0092059D" w:rsidRDefault="003347E9" w:rsidP="003347E9">
            <w:pPr>
              <w:pStyle w:val="000Normal"/>
              <w:widowControl w:val="0"/>
              <w:spacing w:before="0" w:after="0" w:line="240" w:lineRule="auto"/>
              <w:ind w:left="5" w:right="-108" w:hanging="113"/>
              <w:jc w:val="left"/>
              <w:rPr>
                <w:rFonts w:ascii="Times New Roman" w:hAnsi="Times New Roman"/>
                <w:sz w:val="18"/>
                <w:szCs w:val="18"/>
                <w:lang w:val="kk-KZ"/>
              </w:rPr>
            </w:pPr>
          </w:p>
        </w:tc>
        <w:tc>
          <w:tcPr>
            <w:tcW w:w="737" w:type="dxa"/>
            <w:vAlign w:val="bottom"/>
          </w:tcPr>
          <w:p w14:paraId="32E38833" w14:textId="77777777" w:rsidR="003347E9" w:rsidRPr="0092059D" w:rsidRDefault="003347E9" w:rsidP="003347E9">
            <w:pPr>
              <w:pStyle w:val="000Normal"/>
              <w:widowControl w:val="0"/>
              <w:spacing w:before="0" w:after="0" w:line="240" w:lineRule="auto"/>
              <w:ind w:left="-108" w:right="-108"/>
              <w:jc w:val="center"/>
              <w:rPr>
                <w:rFonts w:ascii="Times New Roman" w:hAnsi="Times New Roman"/>
                <w:sz w:val="18"/>
                <w:szCs w:val="18"/>
                <w:lang w:val="kk-KZ"/>
              </w:rPr>
            </w:pPr>
          </w:p>
        </w:tc>
        <w:tc>
          <w:tcPr>
            <w:tcW w:w="680" w:type="dxa"/>
            <w:vAlign w:val="bottom"/>
          </w:tcPr>
          <w:p w14:paraId="5DECD056" w14:textId="58113A23" w:rsidR="003347E9" w:rsidRPr="0092059D" w:rsidRDefault="003347E9" w:rsidP="003347E9">
            <w:pPr>
              <w:pStyle w:val="000Normal"/>
              <w:widowControl w:val="0"/>
              <w:spacing w:before="0" w:after="0" w:line="240" w:lineRule="auto"/>
              <w:ind w:left="-113" w:right="-113"/>
              <w:jc w:val="center"/>
              <w:rPr>
                <w:rFonts w:ascii="Times New Roman" w:hAnsi="Times New Roman"/>
                <w:sz w:val="18"/>
                <w:szCs w:val="18"/>
                <w:lang w:val="kk-KZ"/>
              </w:rPr>
            </w:pPr>
            <w:r w:rsidRPr="0092059D">
              <w:rPr>
                <w:rFonts w:ascii="Times New Roman" w:hAnsi="Times New Roman"/>
                <w:sz w:val="18"/>
                <w:szCs w:val="18"/>
                <w:lang w:val="kk-KZ"/>
              </w:rPr>
              <w:t>3-кезең</w:t>
            </w:r>
          </w:p>
        </w:tc>
        <w:tc>
          <w:tcPr>
            <w:tcW w:w="1134" w:type="dxa"/>
            <w:tcBorders>
              <w:bottom w:val="single" w:sz="4" w:space="0" w:color="auto"/>
            </w:tcBorders>
            <w:vAlign w:val="bottom"/>
          </w:tcPr>
          <w:p w14:paraId="61015BD7" w14:textId="5A72A29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0C2D36D4" w14:textId="7AD529F0"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3D9D0FD3" w14:textId="5EB6D246"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1134" w:type="dxa"/>
            <w:vAlign w:val="bottom"/>
          </w:tcPr>
          <w:p w14:paraId="4D74DCF4" w14:textId="0B617AAC"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2.496</w:t>
            </w:r>
          </w:p>
        </w:tc>
        <w:tc>
          <w:tcPr>
            <w:tcW w:w="1134" w:type="dxa"/>
            <w:vAlign w:val="bottom"/>
          </w:tcPr>
          <w:p w14:paraId="174D6B8A" w14:textId="1A0A360F" w:rsidR="003347E9" w:rsidRPr="0092059D" w:rsidRDefault="003347E9" w:rsidP="003347E9">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sz w:val="18"/>
                <w:szCs w:val="18"/>
                <w:lang w:val="kk-KZ"/>
              </w:rPr>
            </w:pPr>
            <w:r w:rsidRPr="0092059D">
              <w:rPr>
                <w:rFonts w:ascii="Times New Roman" w:hAnsi="Times New Roman"/>
                <w:sz w:val="18"/>
                <w:szCs w:val="18"/>
                <w:lang w:val="kk-KZ"/>
              </w:rPr>
              <w:t>2.496</w:t>
            </w:r>
          </w:p>
        </w:tc>
      </w:tr>
      <w:tr w:rsidR="00862BE6" w:rsidRPr="0092059D" w14:paraId="148601CB" w14:textId="77777777" w:rsidTr="00277AC3">
        <w:trPr>
          <w:trHeight w:val="170"/>
          <w:jc w:val="center"/>
        </w:trPr>
        <w:tc>
          <w:tcPr>
            <w:tcW w:w="2551" w:type="dxa"/>
          </w:tcPr>
          <w:p w14:paraId="663F201D" w14:textId="52255686" w:rsidR="00862BE6" w:rsidRPr="0092059D" w:rsidRDefault="003347E9" w:rsidP="00097422">
            <w:pPr>
              <w:pStyle w:val="000Normal"/>
              <w:widowControl w:val="0"/>
              <w:spacing w:before="0" w:after="0" w:line="240" w:lineRule="auto"/>
              <w:ind w:left="5" w:right="-108" w:hanging="113"/>
              <w:jc w:val="left"/>
              <w:rPr>
                <w:rFonts w:ascii="Times New Roman" w:hAnsi="Times New Roman"/>
                <w:sz w:val="18"/>
                <w:szCs w:val="18"/>
                <w:lang w:val="kk-KZ"/>
              </w:rPr>
            </w:pPr>
            <w:r w:rsidRPr="0092059D">
              <w:rPr>
                <w:rFonts w:ascii="Times New Roman" w:hAnsi="Times New Roman"/>
                <w:b/>
                <w:sz w:val="18"/>
                <w:szCs w:val="18"/>
                <w:lang w:val="kk-KZ"/>
              </w:rPr>
              <w:t>Жиыны</w:t>
            </w:r>
          </w:p>
        </w:tc>
        <w:tc>
          <w:tcPr>
            <w:tcW w:w="737" w:type="dxa"/>
            <w:vAlign w:val="bottom"/>
          </w:tcPr>
          <w:p w14:paraId="1EBFDF6A" w14:textId="77777777" w:rsidR="00862BE6" w:rsidRPr="0092059D" w:rsidRDefault="00862BE6"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jc w:val="center"/>
              <w:rPr>
                <w:rFonts w:ascii="Times New Roman" w:hAnsi="Times New Roman" w:cs="Times New Roman"/>
                <w:b/>
                <w:bCs/>
                <w:szCs w:val="18"/>
                <w:lang w:val="kk-KZ"/>
              </w:rPr>
            </w:pPr>
          </w:p>
        </w:tc>
        <w:tc>
          <w:tcPr>
            <w:tcW w:w="680" w:type="dxa"/>
            <w:vAlign w:val="bottom"/>
          </w:tcPr>
          <w:p w14:paraId="41EAA80B" w14:textId="77777777" w:rsidR="00862BE6" w:rsidRPr="0092059D" w:rsidRDefault="00862BE6"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13" w:right="-113" w:firstLine="0"/>
              <w:jc w:val="center"/>
              <w:rPr>
                <w:rFonts w:ascii="Times New Roman" w:hAnsi="Times New Roman" w:cs="Times New Roman"/>
                <w:bCs/>
                <w:szCs w:val="18"/>
                <w:lang w:val="kk-KZ"/>
              </w:rPr>
            </w:pPr>
          </w:p>
        </w:tc>
        <w:tc>
          <w:tcPr>
            <w:tcW w:w="1134" w:type="dxa"/>
            <w:tcBorders>
              <w:top w:val="single" w:sz="4" w:space="0" w:color="auto"/>
              <w:bottom w:val="double" w:sz="4" w:space="0" w:color="auto"/>
            </w:tcBorders>
            <w:vAlign w:val="bottom"/>
          </w:tcPr>
          <w:p w14:paraId="623D9339" w14:textId="17DC4595" w:rsidR="00862BE6" w:rsidRPr="0092059D" w:rsidRDefault="00862BE6" w:rsidP="00097422">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bCs/>
                <w:sz w:val="18"/>
                <w:szCs w:val="18"/>
                <w:lang w:val="kk-KZ"/>
              </w:rPr>
              <w:t>10.188.072</w:t>
            </w:r>
          </w:p>
        </w:tc>
        <w:tc>
          <w:tcPr>
            <w:tcW w:w="1134" w:type="dxa"/>
            <w:tcBorders>
              <w:top w:val="single" w:sz="4" w:space="0" w:color="auto"/>
              <w:bottom w:val="double" w:sz="4" w:space="0" w:color="auto"/>
            </w:tcBorders>
            <w:vAlign w:val="bottom"/>
          </w:tcPr>
          <w:p w14:paraId="6F45DAC1" w14:textId="7866195A" w:rsidR="00862BE6" w:rsidRPr="0092059D" w:rsidRDefault="00862BE6" w:rsidP="00097422">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bCs/>
                <w:sz w:val="18"/>
                <w:szCs w:val="18"/>
                <w:lang w:val="kk-KZ"/>
              </w:rPr>
              <w:t>204.067.104</w:t>
            </w:r>
          </w:p>
        </w:tc>
        <w:tc>
          <w:tcPr>
            <w:tcW w:w="1134" w:type="dxa"/>
            <w:tcBorders>
              <w:top w:val="single" w:sz="4" w:space="0" w:color="auto"/>
              <w:bottom w:val="double" w:sz="4" w:space="0" w:color="auto"/>
            </w:tcBorders>
            <w:vAlign w:val="bottom"/>
          </w:tcPr>
          <w:p w14:paraId="65E61147" w14:textId="7FE782AF" w:rsidR="00862BE6" w:rsidRPr="0092059D" w:rsidRDefault="00862BE6" w:rsidP="00097422">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bCs/>
                <w:sz w:val="18"/>
                <w:szCs w:val="18"/>
                <w:lang w:val="kk-KZ"/>
              </w:rPr>
              <w:t>2.506.414</w:t>
            </w:r>
          </w:p>
        </w:tc>
        <w:tc>
          <w:tcPr>
            <w:tcW w:w="1134" w:type="dxa"/>
            <w:tcBorders>
              <w:top w:val="single" w:sz="4" w:space="0" w:color="auto"/>
              <w:bottom w:val="double" w:sz="4" w:space="0" w:color="auto"/>
            </w:tcBorders>
            <w:vAlign w:val="bottom"/>
          </w:tcPr>
          <w:p w14:paraId="4631B1AD" w14:textId="6F8D707A" w:rsidR="00862BE6" w:rsidRPr="0092059D" w:rsidRDefault="00862BE6" w:rsidP="00097422">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bCs/>
                <w:sz w:val="18"/>
                <w:szCs w:val="18"/>
                <w:lang w:val="kk-KZ"/>
              </w:rPr>
              <w:t>4.002.614</w:t>
            </w:r>
          </w:p>
        </w:tc>
        <w:tc>
          <w:tcPr>
            <w:tcW w:w="1134" w:type="dxa"/>
            <w:tcBorders>
              <w:top w:val="single" w:sz="4" w:space="0" w:color="auto"/>
              <w:bottom w:val="double" w:sz="4" w:space="0" w:color="auto"/>
            </w:tcBorders>
            <w:vAlign w:val="bottom"/>
          </w:tcPr>
          <w:p w14:paraId="7B7A0E5D" w14:textId="2020F0BB" w:rsidR="00862BE6" w:rsidRPr="0092059D" w:rsidRDefault="00862BE6" w:rsidP="00097422">
            <w:pPr>
              <w:pStyle w:val="000Normal"/>
              <w:widowControl w:val="0"/>
              <w:tabs>
                <w:tab w:val="decimal" w:pos="851"/>
              </w:tabs>
              <w:overflowPunct/>
              <w:autoSpaceDE/>
              <w:autoSpaceDN/>
              <w:adjustRightInd/>
              <w:spacing w:before="0" w:after="0" w:line="240" w:lineRule="auto"/>
              <w:ind w:left="-113" w:right="-113"/>
              <w:jc w:val="left"/>
              <w:textAlignment w:val="auto"/>
              <w:rPr>
                <w:rFonts w:ascii="Times New Roman" w:hAnsi="Times New Roman"/>
                <w:bCs/>
                <w:sz w:val="18"/>
                <w:szCs w:val="18"/>
                <w:lang w:val="kk-KZ"/>
              </w:rPr>
            </w:pPr>
            <w:r w:rsidRPr="0092059D">
              <w:rPr>
                <w:rFonts w:ascii="Times New Roman" w:hAnsi="Times New Roman"/>
                <w:bCs/>
                <w:sz w:val="18"/>
                <w:szCs w:val="18"/>
                <w:lang w:val="kk-KZ"/>
              </w:rPr>
              <w:t>220.764.204</w:t>
            </w:r>
          </w:p>
        </w:tc>
      </w:tr>
    </w:tbl>
    <w:p w14:paraId="6529F0BC" w14:textId="6462E77E" w:rsidR="007E173E" w:rsidRPr="0092059D" w:rsidRDefault="003347E9" w:rsidP="007E173E">
      <w:pPr>
        <w:pStyle w:val="a4"/>
        <w:widowControl w:val="0"/>
        <w:spacing w:before="100" w:after="0"/>
        <w:rPr>
          <w:sz w:val="19"/>
          <w:szCs w:val="19"/>
          <w:lang w:val="kk-KZ"/>
        </w:rPr>
      </w:pPr>
      <w:r w:rsidRPr="0092059D">
        <w:rPr>
          <w:sz w:val="19"/>
          <w:szCs w:val="19"/>
          <w:lang w:val="kk-KZ"/>
        </w:rPr>
        <w:t xml:space="preserve">Жоғарыда келтірілген кестеде жоғары рейтингке ие қаржы активтері – бұл </w:t>
      </w:r>
      <w:r w:rsidR="005D3CCA" w:rsidRPr="0092059D">
        <w:rPr>
          <w:sz w:val="19"/>
          <w:szCs w:val="19"/>
          <w:lang w:val="kk-KZ"/>
        </w:rPr>
        <w:t>кредиттік</w:t>
      </w:r>
      <w:r w:rsidRPr="0092059D">
        <w:rPr>
          <w:sz w:val="19"/>
          <w:szCs w:val="19"/>
          <w:lang w:val="kk-KZ"/>
        </w:rPr>
        <w:t xml:space="preserve"> тәуекелдің минималды деңгейі бар, әдетте тәуелсіз кредиттік рейтингі бар </w:t>
      </w:r>
      <w:r w:rsidR="005D3CCA" w:rsidRPr="0092059D">
        <w:rPr>
          <w:sz w:val="19"/>
          <w:szCs w:val="19"/>
          <w:lang w:val="kk-KZ"/>
        </w:rPr>
        <w:t xml:space="preserve">немесе қамтамасыз ету деңгейі жоғары активтер. </w:t>
      </w:r>
      <w:r w:rsidRPr="0092059D">
        <w:rPr>
          <w:sz w:val="19"/>
          <w:szCs w:val="19"/>
          <w:lang w:val="kk-KZ"/>
        </w:rPr>
        <w:t>Жақсы қаржылық жағдайы бар және қарызға жақсы қызмет көрсететін кредиттік ұйымдар мен қарыз алушылар стандартты рейтинг санатына кіреді. Стандарттан төмен рейтинг стандартты рейтингпен салыстырғанда неғұрлым төмен кредиттік сапаны білдіреді, алайда осы санатқа енгізілген активтер құнсызданбаған болып табылады</w:t>
      </w:r>
      <w:r w:rsidR="007E173E" w:rsidRPr="0092059D">
        <w:rPr>
          <w:sz w:val="19"/>
          <w:szCs w:val="19"/>
          <w:lang w:val="kk-KZ"/>
        </w:rPr>
        <w:t xml:space="preserve">. </w:t>
      </w:r>
    </w:p>
    <w:p w14:paraId="3FF247A5" w14:textId="0194D721" w:rsidR="002D5689" w:rsidRPr="0092059D" w:rsidRDefault="002D5689" w:rsidP="00097422">
      <w:pPr>
        <w:pStyle w:val="1continued"/>
        <w:spacing w:after="0"/>
        <w:rPr>
          <w:rFonts w:ascii="Times New Roman" w:hAnsi="Times New Roman" w:cs="Times New Roman"/>
          <w:lang w:val="kk-KZ"/>
        </w:rPr>
      </w:pPr>
      <w:r w:rsidRPr="0092059D">
        <w:rPr>
          <w:rFonts w:ascii="Times New Roman" w:hAnsi="Times New Roman" w:cs="Times New Roman"/>
          <w:lang w:val="kk-KZ"/>
        </w:rPr>
        <w:br w:type="page"/>
      </w:r>
    </w:p>
    <w:p w14:paraId="18127AFC" w14:textId="77777777" w:rsidR="005D3CCA" w:rsidRPr="0092059D" w:rsidRDefault="005D3CCA" w:rsidP="005D3CCA">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23.</w:t>
      </w:r>
      <w:r w:rsidRPr="0092059D">
        <w:rPr>
          <w:rFonts w:ascii="Times New Roman" w:hAnsi="Times New Roman" w:cs="Times New Roman"/>
          <w:lang w:val="kk-KZ"/>
        </w:rPr>
        <w:tab/>
        <w:t>Тәуекелдерді басқару (жалғасы)</w:t>
      </w:r>
    </w:p>
    <w:p w14:paraId="08A1CD5C" w14:textId="1804D7B6" w:rsidR="004A479D" w:rsidRPr="0092059D" w:rsidRDefault="005D3CCA" w:rsidP="005D3CCA">
      <w:pPr>
        <w:pStyle w:val="27"/>
        <w:spacing w:before="200" w:after="0"/>
        <w:rPr>
          <w:rFonts w:ascii="Times New Roman" w:hAnsi="Times New Roman"/>
          <w:lang w:val="kk-KZ"/>
        </w:rPr>
      </w:pPr>
      <w:r w:rsidRPr="0092059D">
        <w:rPr>
          <w:rFonts w:ascii="Times New Roman" w:hAnsi="Times New Roman"/>
          <w:sz w:val="20"/>
          <w:szCs w:val="20"/>
          <w:lang w:val="kk-KZ"/>
        </w:rPr>
        <w:t>Кредиттік тәуекел (жалғасы)</w:t>
      </w:r>
    </w:p>
    <w:p w14:paraId="452BDE96" w14:textId="6ED224E8" w:rsidR="004A479D" w:rsidRPr="0092059D" w:rsidRDefault="005D3CCA" w:rsidP="007E173E">
      <w:pPr>
        <w:pStyle w:val="36"/>
        <w:spacing w:before="200" w:after="0"/>
        <w:rPr>
          <w:rFonts w:ascii="Times New Roman" w:hAnsi="Times New Roman"/>
          <w:lang w:val="kk-KZ"/>
        </w:rPr>
      </w:pPr>
      <w:r w:rsidRPr="0092059D">
        <w:rPr>
          <w:rFonts w:ascii="Times New Roman" w:hAnsi="Times New Roman"/>
          <w:b/>
          <w:lang w:val="kk-KZ"/>
        </w:rPr>
        <w:t xml:space="preserve">Қаржы активтерінің сыныптары бойынша кредиттік сапа </w:t>
      </w:r>
      <w:r w:rsidR="004A479D" w:rsidRPr="0092059D">
        <w:rPr>
          <w:rFonts w:ascii="Times New Roman" w:hAnsi="Times New Roman"/>
          <w:b/>
          <w:lang w:val="kk-KZ"/>
        </w:rPr>
        <w:t>(</w:t>
      </w:r>
      <w:r w:rsidRPr="0092059D">
        <w:rPr>
          <w:rFonts w:ascii="Times New Roman" w:hAnsi="Times New Roman"/>
          <w:b/>
          <w:lang w:val="kk-KZ"/>
        </w:rPr>
        <w:t>жалғасы</w:t>
      </w:r>
      <w:r w:rsidR="004A479D" w:rsidRPr="0092059D">
        <w:rPr>
          <w:rFonts w:ascii="Times New Roman" w:hAnsi="Times New Roman"/>
          <w:b/>
          <w:lang w:val="kk-KZ"/>
        </w:rPr>
        <w:t>)</w:t>
      </w:r>
    </w:p>
    <w:p w14:paraId="526EC18D" w14:textId="205E9DFC" w:rsidR="002D5689" w:rsidRPr="0092059D" w:rsidRDefault="00CE3853" w:rsidP="00B640EE">
      <w:pPr>
        <w:widowControl w:val="0"/>
        <w:spacing w:before="100" w:after="0" w:line="240" w:lineRule="auto"/>
        <w:jc w:val="both"/>
        <w:rPr>
          <w:rFonts w:ascii="Times New Roman" w:hAnsi="Times New Roman"/>
          <w:lang w:val="kk-KZ"/>
        </w:rPr>
      </w:pPr>
      <w:r w:rsidRPr="0092059D">
        <w:rPr>
          <w:rFonts w:ascii="Times New Roman" w:hAnsi="Times New Roman"/>
          <w:lang w:val="kk-KZ"/>
        </w:rPr>
        <w:t>Клиенттерге берілетін кредиттер бойынша күтілетін кредиттік залалдарға арналған бағалау резерві туралы толық ақпарат</w:t>
      </w:r>
      <w:r w:rsidRPr="0092059D">
        <w:rPr>
          <w:lang w:val="kk-KZ"/>
        </w:rPr>
        <w:t xml:space="preserve"> </w:t>
      </w:r>
      <w:r w:rsidRPr="0092059D">
        <w:rPr>
          <w:rFonts w:ascii="Times New Roman" w:hAnsi="Times New Roman"/>
          <w:i/>
          <w:lang w:val="kk-KZ"/>
        </w:rPr>
        <w:t>7-ескертпеде</w:t>
      </w:r>
      <w:r w:rsidRPr="0092059D">
        <w:rPr>
          <w:lang w:val="kk-KZ"/>
        </w:rPr>
        <w:t xml:space="preserve"> </w:t>
      </w:r>
      <w:r w:rsidRPr="0092059D">
        <w:rPr>
          <w:rFonts w:ascii="Times New Roman" w:hAnsi="Times New Roman"/>
          <w:lang w:val="kk-KZ"/>
        </w:rPr>
        <w:t>берілген</w:t>
      </w:r>
      <w:r w:rsidR="00B63AD1" w:rsidRPr="0092059D">
        <w:rPr>
          <w:rFonts w:ascii="Times New Roman" w:hAnsi="Times New Roman"/>
          <w:lang w:val="kk-KZ"/>
        </w:rPr>
        <w:t>.</w:t>
      </w:r>
    </w:p>
    <w:p w14:paraId="0AF89332" w14:textId="68A65EAC" w:rsidR="00B63AD1" w:rsidRPr="0092059D" w:rsidRDefault="00CE3853" w:rsidP="00B640EE">
      <w:pPr>
        <w:widowControl w:val="0"/>
        <w:spacing w:before="100" w:after="0" w:line="240" w:lineRule="auto"/>
        <w:jc w:val="both"/>
        <w:rPr>
          <w:rFonts w:ascii="Times New Roman" w:hAnsi="Times New Roman"/>
          <w:lang w:val="kk-KZ"/>
        </w:rPr>
      </w:pPr>
      <w:r w:rsidRPr="0092059D">
        <w:rPr>
          <w:rFonts w:ascii="Times New Roman" w:hAnsi="Times New Roman"/>
          <w:lang w:val="kk-KZ"/>
        </w:rPr>
        <w:t>Төменде Компанияның қаржылық активтері мен міндеттемелерінің географиялық белгісі бойынша шоғырлануы берілген</w:t>
      </w:r>
      <w:r w:rsidR="00B63AD1" w:rsidRPr="0092059D">
        <w:rPr>
          <w:rFonts w:ascii="Times New Roman" w:hAnsi="Times New Roman"/>
          <w:lang w:val="kk-KZ"/>
        </w:rPr>
        <w:t>:</w:t>
      </w:r>
    </w:p>
    <w:tbl>
      <w:tblPr>
        <w:tblW w:w="9639" w:type="dxa"/>
        <w:jc w:val="center"/>
        <w:tblLayout w:type="fixed"/>
        <w:tblLook w:val="0000" w:firstRow="0" w:lastRow="0" w:firstColumn="0" w:lastColumn="0" w:noHBand="0" w:noVBand="0"/>
      </w:tblPr>
      <w:tblGrid>
        <w:gridCol w:w="1701"/>
        <w:gridCol w:w="992"/>
        <w:gridCol w:w="992"/>
        <w:gridCol w:w="992"/>
        <w:gridCol w:w="993"/>
        <w:gridCol w:w="992"/>
        <w:gridCol w:w="992"/>
        <w:gridCol w:w="992"/>
        <w:gridCol w:w="993"/>
      </w:tblGrid>
      <w:tr w:rsidR="00C63957" w:rsidRPr="0092059D" w14:paraId="6F32CD08" w14:textId="77777777" w:rsidTr="00277AC3">
        <w:trPr>
          <w:trHeight w:val="170"/>
          <w:jc w:val="center"/>
        </w:trPr>
        <w:tc>
          <w:tcPr>
            <w:tcW w:w="1701" w:type="dxa"/>
            <w:tcBorders>
              <w:top w:val="nil"/>
              <w:left w:val="nil"/>
              <w:bottom w:val="nil"/>
              <w:right w:val="nil"/>
            </w:tcBorders>
            <w:vAlign w:val="bottom"/>
          </w:tcPr>
          <w:p w14:paraId="7D338933" w14:textId="77777777" w:rsidR="00B63AD1" w:rsidRPr="0092059D" w:rsidRDefault="00B63AD1"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p>
        </w:tc>
        <w:tc>
          <w:tcPr>
            <w:tcW w:w="3969" w:type="dxa"/>
            <w:gridSpan w:val="4"/>
            <w:tcBorders>
              <w:top w:val="nil"/>
              <w:left w:val="nil"/>
              <w:bottom w:val="single" w:sz="4" w:space="0" w:color="auto"/>
              <w:right w:val="nil"/>
            </w:tcBorders>
            <w:vAlign w:val="bottom"/>
          </w:tcPr>
          <w:p w14:paraId="3D2377E4" w14:textId="68893BB5" w:rsidR="00B63AD1" w:rsidRPr="0092059D" w:rsidRDefault="00C42A35" w:rsidP="00C42A35">
            <w:pPr>
              <w:pStyle w:val="200Tableleft"/>
              <w:spacing w:before="0" w:line="240" w:lineRule="auto"/>
              <w:ind w:left="-108" w:right="-108"/>
              <w:jc w:val="center"/>
              <w:rPr>
                <w:rFonts w:ascii="Times New Roman" w:hAnsi="Times New Roman"/>
                <w:b/>
                <w:bCs/>
                <w:i/>
                <w:sz w:val="18"/>
                <w:szCs w:val="18"/>
                <w:lang w:val="kk-KZ"/>
              </w:rPr>
            </w:pPr>
            <w:r w:rsidRPr="0092059D">
              <w:rPr>
                <w:rFonts w:ascii="Times New Roman" w:hAnsi="Times New Roman"/>
                <w:b/>
                <w:bCs/>
                <w:i/>
                <w:sz w:val="18"/>
                <w:szCs w:val="18"/>
                <w:lang w:val="kk-KZ"/>
              </w:rPr>
              <w:t>2023 жылғы 31 желтоқсан</w:t>
            </w:r>
          </w:p>
        </w:tc>
        <w:tc>
          <w:tcPr>
            <w:tcW w:w="3969" w:type="dxa"/>
            <w:gridSpan w:val="4"/>
            <w:tcBorders>
              <w:top w:val="nil"/>
              <w:left w:val="nil"/>
              <w:bottom w:val="single" w:sz="4" w:space="0" w:color="auto"/>
              <w:right w:val="nil"/>
            </w:tcBorders>
            <w:vAlign w:val="bottom"/>
          </w:tcPr>
          <w:p w14:paraId="14BB442A" w14:textId="1916B58B" w:rsidR="00B63AD1" w:rsidRPr="0092059D" w:rsidRDefault="00C42A35" w:rsidP="00097422">
            <w:pPr>
              <w:pStyle w:val="200Tableleft"/>
              <w:spacing w:before="0" w:line="240" w:lineRule="auto"/>
              <w:ind w:left="-108" w:right="-108"/>
              <w:jc w:val="center"/>
              <w:rPr>
                <w:rFonts w:ascii="Times New Roman" w:hAnsi="Times New Roman"/>
                <w:b/>
                <w:bCs/>
                <w:i/>
                <w:sz w:val="18"/>
                <w:szCs w:val="18"/>
                <w:lang w:val="kk-KZ"/>
              </w:rPr>
            </w:pPr>
            <w:r w:rsidRPr="0092059D">
              <w:rPr>
                <w:rFonts w:ascii="Times New Roman" w:hAnsi="Times New Roman"/>
                <w:b/>
                <w:bCs/>
                <w:i/>
                <w:sz w:val="18"/>
                <w:szCs w:val="18"/>
                <w:lang w:val="kk-KZ"/>
              </w:rPr>
              <w:t>2022 жылғы 31 желтоқсан</w:t>
            </w:r>
          </w:p>
        </w:tc>
      </w:tr>
      <w:tr w:rsidR="00C42A35" w:rsidRPr="0092059D" w14:paraId="737AFD0C" w14:textId="77777777" w:rsidTr="00277AC3">
        <w:trPr>
          <w:trHeight w:val="170"/>
          <w:jc w:val="center"/>
        </w:trPr>
        <w:tc>
          <w:tcPr>
            <w:tcW w:w="1701" w:type="dxa"/>
            <w:tcBorders>
              <w:top w:val="nil"/>
              <w:left w:val="nil"/>
              <w:bottom w:val="nil"/>
              <w:right w:val="nil"/>
            </w:tcBorders>
            <w:vAlign w:val="bottom"/>
          </w:tcPr>
          <w:p w14:paraId="0AF09A94" w14:textId="77777777" w:rsidR="00C42A35" w:rsidRPr="0092059D" w:rsidRDefault="00C42A35" w:rsidP="00C42A35">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8"/>
                <w:szCs w:val="18"/>
                <w:lang w:val="kk-KZ"/>
              </w:rPr>
            </w:pPr>
          </w:p>
        </w:tc>
        <w:tc>
          <w:tcPr>
            <w:tcW w:w="992" w:type="dxa"/>
            <w:tcBorders>
              <w:top w:val="single" w:sz="4" w:space="0" w:color="auto"/>
              <w:left w:val="nil"/>
              <w:bottom w:val="single" w:sz="4" w:space="0" w:color="auto"/>
              <w:right w:val="nil"/>
            </w:tcBorders>
            <w:vAlign w:val="bottom"/>
          </w:tcPr>
          <w:p w14:paraId="4B66DE2E" w14:textId="01AA9C08"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Қазақстан</w:t>
            </w:r>
          </w:p>
        </w:tc>
        <w:tc>
          <w:tcPr>
            <w:tcW w:w="992" w:type="dxa"/>
            <w:tcBorders>
              <w:top w:val="single" w:sz="4" w:space="0" w:color="auto"/>
              <w:left w:val="nil"/>
              <w:bottom w:val="single" w:sz="4" w:space="0" w:color="auto"/>
              <w:right w:val="nil"/>
            </w:tcBorders>
            <w:vAlign w:val="bottom"/>
          </w:tcPr>
          <w:p w14:paraId="44667050" w14:textId="2904B8EA"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ЭЫДҰ</w:t>
            </w:r>
          </w:p>
        </w:tc>
        <w:tc>
          <w:tcPr>
            <w:tcW w:w="992" w:type="dxa"/>
            <w:tcBorders>
              <w:top w:val="single" w:sz="4" w:space="0" w:color="auto"/>
              <w:left w:val="nil"/>
              <w:bottom w:val="single" w:sz="4" w:space="0" w:color="auto"/>
              <w:right w:val="nil"/>
            </w:tcBorders>
            <w:vAlign w:val="bottom"/>
          </w:tcPr>
          <w:p w14:paraId="28EF9298" w14:textId="0D0940A2"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ТМД және басқа елдер</w:t>
            </w:r>
          </w:p>
        </w:tc>
        <w:tc>
          <w:tcPr>
            <w:tcW w:w="993" w:type="dxa"/>
            <w:tcBorders>
              <w:top w:val="single" w:sz="4" w:space="0" w:color="auto"/>
              <w:left w:val="nil"/>
              <w:bottom w:val="single" w:sz="4" w:space="0" w:color="auto"/>
              <w:right w:val="nil"/>
            </w:tcBorders>
            <w:vAlign w:val="bottom"/>
          </w:tcPr>
          <w:p w14:paraId="09D7896B" w14:textId="460BFFE8"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Жиыны</w:t>
            </w:r>
          </w:p>
        </w:tc>
        <w:tc>
          <w:tcPr>
            <w:tcW w:w="992" w:type="dxa"/>
            <w:tcBorders>
              <w:top w:val="single" w:sz="4" w:space="0" w:color="auto"/>
              <w:left w:val="nil"/>
              <w:bottom w:val="single" w:sz="4" w:space="0" w:color="auto"/>
              <w:right w:val="nil"/>
            </w:tcBorders>
            <w:vAlign w:val="bottom"/>
          </w:tcPr>
          <w:p w14:paraId="2CBF8A31" w14:textId="456D53BA"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Қазақстан</w:t>
            </w:r>
          </w:p>
        </w:tc>
        <w:tc>
          <w:tcPr>
            <w:tcW w:w="992" w:type="dxa"/>
            <w:tcBorders>
              <w:top w:val="single" w:sz="4" w:space="0" w:color="auto"/>
              <w:left w:val="nil"/>
              <w:bottom w:val="single" w:sz="4" w:space="0" w:color="auto"/>
              <w:right w:val="nil"/>
            </w:tcBorders>
            <w:vAlign w:val="bottom"/>
          </w:tcPr>
          <w:p w14:paraId="4B2535BE" w14:textId="29FC7382"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ЭЫДҰ</w:t>
            </w:r>
          </w:p>
        </w:tc>
        <w:tc>
          <w:tcPr>
            <w:tcW w:w="992" w:type="dxa"/>
            <w:tcBorders>
              <w:top w:val="single" w:sz="4" w:space="0" w:color="auto"/>
              <w:left w:val="nil"/>
              <w:bottom w:val="single" w:sz="4" w:space="0" w:color="auto"/>
              <w:right w:val="nil"/>
            </w:tcBorders>
            <w:vAlign w:val="bottom"/>
          </w:tcPr>
          <w:p w14:paraId="6D8B9FD9" w14:textId="65E5DCBA"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ТМД және басқа елдер</w:t>
            </w:r>
          </w:p>
        </w:tc>
        <w:tc>
          <w:tcPr>
            <w:tcW w:w="993" w:type="dxa"/>
            <w:tcBorders>
              <w:top w:val="single" w:sz="4" w:space="0" w:color="auto"/>
              <w:left w:val="nil"/>
              <w:bottom w:val="single" w:sz="4" w:space="0" w:color="auto"/>
              <w:right w:val="nil"/>
            </w:tcBorders>
            <w:vAlign w:val="bottom"/>
          </w:tcPr>
          <w:p w14:paraId="20804244" w14:textId="61205254" w:rsidR="00C42A35" w:rsidRPr="0092059D" w:rsidRDefault="00C42A35" w:rsidP="00C42A35">
            <w:pPr>
              <w:pStyle w:val="200Tableleft"/>
              <w:spacing w:before="0" w:line="240" w:lineRule="auto"/>
              <w:ind w:left="-108"/>
              <w:jc w:val="right"/>
              <w:rPr>
                <w:rFonts w:ascii="Times New Roman" w:hAnsi="Times New Roman"/>
                <w:b/>
                <w:bCs/>
                <w:i/>
                <w:sz w:val="18"/>
                <w:szCs w:val="18"/>
                <w:lang w:val="kk-KZ"/>
              </w:rPr>
            </w:pPr>
            <w:r w:rsidRPr="0092059D">
              <w:rPr>
                <w:rFonts w:ascii="Times New Roman" w:hAnsi="Times New Roman"/>
                <w:b/>
                <w:bCs/>
                <w:i/>
                <w:sz w:val="18"/>
                <w:szCs w:val="18"/>
                <w:lang w:val="kk-KZ"/>
              </w:rPr>
              <w:t>Жиыны</w:t>
            </w:r>
          </w:p>
        </w:tc>
      </w:tr>
      <w:tr w:rsidR="002D5689" w:rsidRPr="0092059D" w14:paraId="6CA4FEA4" w14:textId="77777777" w:rsidTr="00277AC3">
        <w:trPr>
          <w:trHeight w:val="57"/>
          <w:jc w:val="center"/>
        </w:trPr>
        <w:tc>
          <w:tcPr>
            <w:tcW w:w="1701" w:type="dxa"/>
            <w:tcBorders>
              <w:top w:val="nil"/>
              <w:left w:val="nil"/>
              <w:bottom w:val="nil"/>
              <w:right w:val="nil"/>
            </w:tcBorders>
            <w:vAlign w:val="bottom"/>
          </w:tcPr>
          <w:p w14:paraId="306779F4" w14:textId="77777777" w:rsidR="002D5689" w:rsidRPr="0092059D" w:rsidRDefault="002D5689"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bCs/>
                <w:sz w:val="14"/>
                <w:szCs w:val="14"/>
                <w:lang w:val="kk-KZ"/>
              </w:rPr>
            </w:pPr>
          </w:p>
        </w:tc>
        <w:tc>
          <w:tcPr>
            <w:tcW w:w="992" w:type="dxa"/>
            <w:tcBorders>
              <w:top w:val="single" w:sz="4" w:space="0" w:color="auto"/>
              <w:left w:val="nil"/>
              <w:right w:val="nil"/>
            </w:tcBorders>
            <w:vAlign w:val="bottom"/>
          </w:tcPr>
          <w:p w14:paraId="0CBE616E"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2" w:type="dxa"/>
            <w:tcBorders>
              <w:top w:val="single" w:sz="4" w:space="0" w:color="auto"/>
              <w:left w:val="nil"/>
              <w:right w:val="nil"/>
            </w:tcBorders>
            <w:vAlign w:val="bottom"/>
          </w:tcPr>
          <w:p w14:paraId="7EAC7FFD"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2" w:type="dxa"/>
            <w:tcBorders>
              <w:top w:val="single" w:sz="4" w:space="0" w:color="auto"/>
              <w:left w:val="nil"/>
              <w:right w:val="nil"/>
            </w:tcBorders>
            <w:vAlign w:val="bottom"/>
          </w:tcPr>
          <w:p w14:paraId="3AB7149B"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3" w:type="dxa"/>
            <w:tcBorders>
              <w:top w:val="single" w:sz="4" w:space="0" w:color="auto"/>
              <w:left w:val="nil"/>
              <w:right w:val="nil"/>
            </w:tcBorders>
            <w:vAlign w:val="bottom"/>
          </w:tcPr>
          <w:p w14:paraId="1C9E565A"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2" w:type="dxa"/>
            <w:tcBorders>
              <w:top w:val="single" w:sz="4" w:space="0" w:color="auto"/>
              <w:left w:val="nil"/>
              <w:right w:val="nil"/>
            </w:tcBorders>
            <w:vAlign w:val="bottom"/>
          </w:tcPr>
          <w:p w14:paraId="01637E96"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2" w:type="dxa"/>
            <w:tcBorders>
              <w:top w:val="single" w:sz="4" w:space="0" w:color="auto"/>
              <w:left w:val="nil"/>
              <w:right w:val="nil"/>
            </w:tcBorders>
            <w:vAlign w:val="bottom"/>
          </w:tcPr>
          <w:p w14:paraId="60FBE355"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2" w:type="dxa"/>
            <w:tcBorders>
              <w:top w:val="single" w:sz="4" w:space="0" w:color="auto"/>
              <w:left w:val="nil"/>
              <w:right w:val="nil"/>
            </w:tcBorders>
            <w:vAlign w:val="bottom"/>
          </w:tcPr>
          <w:p w14:paraId="3A4D1F7A"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c>
          <w:tcPr>
            <w:tcW w:w="993" w:type="dxa"/>
            <w:tcBorders>
              <w:top w:val="single" w:sz="4" w:space="0" w:color="auto"/>
              <w:left w:val="nil"/>
              <w:right w:val="nil"/>
            </w:tcBorders>
            <w:vAlign w:val="bottom"/>
          </w:tcPr>
          <w:p w14:paraId="3BBD6A54" w14:textId="77777777" w:rsidR="002D5689" w:rsidRPr="0092059D" w:rsidRDefault="002D5689" w:rsidP="00097422">
            <w:pPr>
              <w:pStyle w:val="200Tableleft"/>
              <w:spacing w:before="0" w:line="240" w:lineRule="auto"/>
              <w:ind w:left="-108"/>
              <w:jc w:val="right"/>
              <w:rPr>
                <w:rFonts w:ascii="Times New Roman" w:hAnsi="Times New Roman"/>
                <w:b/>
                <w:bCs/>
                <w:i/>
                <w:sz w:val="14"/>
                <w:szCs w:val="14"/>
                <w:lang w:val="kk-KZ"/>
              </w:rPr>
            </w:pPr>
          </w:p>
        </w:tc>
      </w:tr>
      <w:tr w:rsidR="00C42A35" w:rsidRPr="0092059D" w14:paraId="4C27F39C" w14:textId="77777777" w:rsidTr="00277AC3">
        <w:trPr>
          <w:trHeight w:val="170"/>
          <w:jc w:val="center"/>
        </w:trPr>
        <w:tc>
          <w:tcPr>
            <w:tcW w:w="1701" w:type="dxa"/>
            <w:tcBorders>
              <w:top w:val="nil"/>
              <w:left w:val="nil"/>
              <w:bottom w:val="nil"/>
              <w:right w:val="nil"/>
            </w:tcBorders>
            <w:vAlign w:val="bottom"/>
          </w:tcPr>
          <w:p w14:paraId="504AA71A" w14:textId="7531CCAE" w:rsidR="00C42A35" w:rsidRPr="0092059D" w:rsidRDefault="00C42A35" w:rsidP="00C42A35">
            <w:pPr>
              <w:pStyle w:val="200Tableleft"/>
              <w:spacing w:before="0" w:line="240" w:lineRule="auto"/>
              <w:ind w:left="5" w:right="-108" w:hanging="113"/>
              <w:rPr>
                <w:rFonts w:ascii="Times New Roman" w:hAnsi="Times New Roman"/>
                <w:b/>
                <w:bCs/>
                <w:sz w:val="18"/>
                <w:szCs w:val="18"/>
                <w:lang w:val="kk-KZ"/>
              </w:rPr>
            </w:pPr>
            <w:r w:rsidRPr="0092059D">
              <w:rPr>
                <w:rFonts w:ascii="Times New Roman" w:hAnsi="Times New Roman"/>
                <w:b/>
                <w:bCs/>
                <w:sz w:val="18"/>
                <w:szCs w:val="18"/>
                <w:lang w:val="kk-KZ"/>
              </w:rPr>
              <w:t>Активтер</w:t>
            </w:r>
          </w:p>
        </w:tc>
        <w:tc>
          <w:tcPr>
            <w:tcW w:w="992" w:type="dxa"/>
            <w:tcBorders>
              <w:left w:val="nil"/>
              <w:bottom w:val="nil"/>
              <w:right w:val="nil"/>
            </w:tcBorders>
            <w:vAlign w:val="bottom"/>
          </w:tcPr>
          <w:p w14:paraId="5AF96018"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p>
        </w:tc>
        <w:tc>
          <w:tcPr>
            <w:tcW w:w="992" w:type="dxa"/>
            <w:tcBorders>
              <w:left w:val="nil"/>
              <w:bottom w:val="nil"/>
              <w:right w:val="nil"/>
            </w:tcBorders>
            <w:vAlign w:val="bottom"/>
          </w:tcPr>
          <w:p w14:paraId="2BE855C8"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p>
        </w:tc>
        <w:tc>
          <w:tcPr>
            <w:tcW w:w="992" w:type="dxa"/>
            <w:tcBorders>
              <w:left w:val="nil"/>
              <w:bottom w:val="nil"/>
              <w:right w:val="nil"/>
            </w:tcBorders>
            <w:vAlign w:val="bottom"/>
          </w:tcPr>
          <w:p w14:paraId="0B2FA410"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p>
        </w:tc>
        <w:tc>
          <w:tcPr>
            <w:tcW w:w="993" w:type="dxa"/>
            <w:tcBorders>
              <w:left w:val="nil"/>
              <w:bottom w:val="nil"/>
              <w:right w:val="nil"/>
            </w:tcBorders>
            <w:vAlign w:val="bottom"/>
          </w:tcPr>
          <w:p w14:paraId="3DB5BB73"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p>
        </w:tc>
        <w:tc>
          <w:tcPr>
            <w:tcW w:w="992" w:type="dxa"/>
            <w:tcBorders>
              <w:left w:val="nil"/>
              <w:bottom w:val="nil"/>
              <w:right w:val="nil"/>
            </w:tcBorders>
            <w:vAlign w:val="bottom"/>
          </w:tcPr>
          <w:p w14:paraId="7FE5091C"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2" w:type="dxa"/>
            <w:tcBorders>
              <w:left w:val="nil"/>
              <w:bottom w:val="nil"/>
              <w:right w:val="nil"/>
            </w:tcBorders>
            <w:vAlign w:val="bottom"/>
          </w:tcPr>
          <w:p w14:paraId="109B6B50"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2" w:type="dxa"/>
            <w:tcBorders>
              <w:left w:val="nil"/>
              <w:bottom w:val="nil"/>
              <w:right w:val="nil"/>
            </w:tcBorders>
            <w:vAlign w:val="bottom"/>
          </w:tcPr>
          <w:p w14:paraId="3570A485"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3" w:type="dxa"/>
            <w:tcBorders>
              <w:left w:val="nil"/>
              <w:bottom w:val="nil"/>
              <w:right w:val="nil"/>
            </w:tcBorders>
            <w:vAlign w:val="bottom"/>
          </w:tcPr>
          <w:p w14:paraId="3D644E98"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r>
      <w:tr w:rsidR="00C42A35" w:rsidRPr="0092059D" w14:paraId="51E68D57" w14:textId="77777777" w:rsidTr="00277AC3">
        <w:trPr>
          <w:trHeight w:val="170"/>
          <w:jc w:val="center"/>
        </w:trPr>
        <w:tc>
          <w:tcPr>
            <w:tcW w:w="1701" w:type="dxa"/>
            <w:tcBorders>
              <w:top w:val="nil"/>
              <w:left w:val="nil"/>
              <w:bottom w:val="nil"/>
              <w:right w:val="nil"/>
            </w:tcBorders>
            <w:vAlign w:val="bottom"/>
          </w:tcPr>
          <w:p w14:paraId="33B99212" w14:textId="413A62CE" w:rsidR="00C42A35" w:rsidRPr="0092059D" w:rsidRDefault="00C42A35" w:rsidP="00C42A3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Ақша қаражаты және оның баламалары</w:t>
            </w:r>
          </w:p>
        </w:tc>
        <w:tc>
          <w:tcPr>
            <w:tcW w:w="992" w:type="dxa"/>
            <w:tcBorders>
              <w:top w:val="nil"/>
              <w:left w:val="nil"/>
              <w:bottom w:val="nil"/>
              <w:right w:val="nil"/>
            </w:tcBorders>
            <w:vAlign w:val="bottom"/>
          </w:tcPr>
          <w:p w14:paraId="712593AE" w14:textId="2AC00BE1"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9.700.278</w:t>
            </w:r>
          </w:p>
        </w:tc>
        <w:tc>
          <w:tcPr>
            <w:tcW w:w="992" w:type="dxa"/>
            <w:tcBorders>
              <w:top w:val="nil"/>
              <w:left w:val="nil"/>
              <w:bottom w:val="nil"/>
              <w:right w:val="nil"/>
            </w:tcBorders>
            <w:vAlign w:val="bottom"/>
          </w:tcPr>
          <w:p w14:paraId="499F5D91" w14:textId="1FD64EBF"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01D55820" w14:textId="7B97B0F4"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70A26BEF" w14:textId="54F1EFEC"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9.700.278</w:t>
            </w:r>
          </w:p>
        </w:tc>
        <w:tc>
          <w:tcPr>
            <w:tcW w:w="992" w:type="dxa"/>
            <w:tcBorders>
              <w:top w:val="nil"/>
              <w:left w:val="nil"/>
              <w:bottom w:val="nil"/>
              <w:right w:val="nil"/>
            </w:tcBorders>
            <w:vAlign w:val="bottom"/>
          </w:tcPr>
          <w:p w14:paraId="2213A564" w14:textId="0611EA94"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7.041.198</w:t>
            </w:r>
          </w:p>
        </w:tc>
        <w:tc>
          <w:tcPr>
            <w:tcW w:w="992" w:type="dxa"/>
            <w:tcBorders>
              <w:top w:val="nil"/>
              <w:left w:val="nil"/>
              <w:bottom w:val="nil"/>
              <w:right w:val="nil"/>
            </w:tcBorders>
            <w:vAlign w:val="bottom"/>
          </w:tcPr>
          <w:p w14:paraId="66BCB794" w14:textId="358ACF43"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70DBA931" w14:textId="4A06FFAE"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35F6A361" w14:textId="4CB176E8"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7.041.198</w:t>
            </w:r>
          </w:p>
        </w:tc>
      </w:tr>
      <w:tr w:rsidR="00C42A35" w:rsidRPr="0092059D" w14:paraId="6AE29A45" w14:textId="77777777" w:rsidTr="00277AC3">
        <w:trPr>
          <w:trHeight w:val="170"/>
          <w:jc w:val="center"/>
        </w:trPr>
        <w:tc>
          <w:tcPr>
            <w:tcW w:w="1701" w:type="dxa"/>
            <w:tcBorders>
              <w:top w:val="nil"/>
              <w:left w:val="nil"/>
              <w:bottom w:val="nil"/>
              <w:right w:val="nil"/>
            </w:tcBorders>
            <w:vAlign w:val="bottom"/>
          </w:tcPr>
          <w:p w14:paraId="14C918ED" w14:textId="6430C38C" w:rsidR="00C42A35" w:rsidRPr="0092059D" w:rsidRDefault="00C42A35" w:rsidP="00C42A3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Кредиттік ұйымдардағы қаражат</w:t>
            </w:r>
          </w:p>
        </w:tc>
        <w:tc>
          <w:tcPr>
            <w:tcW w:w="992" w:type="dxa"/>
            <w:tcBorders>
              <w:top w:val="nil"/>
              <w:left w:val="nil"/>
              <w:bottom w:val="nil"/>
              <w:right w:val="nil"/>
            </w:tcBorders>
            <w:vAlign w:val="bottom"/>
          </w:tcPr>
          <w:p w14:paraId="01CDF92B" w14:textId="608E1A28"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24.188</w:t>
            </w:r>
          </w:p>
        </w:tc>
        <w:tc>
          <w:tcPr>
            <w:tcW w:w="992" w:type="dxa"/>
            <w:tcBorders>
              <w:top w:val="nil"/>
              <w:left w:val="nil"/>
              <w:bottom w:val="nil"/>
              <w:right w:val="nil"/>
            </w:tcBorders>
            <w:vAlign w:val="bottom"/>
          </w:tcPr>
          <w:p w14:paraId="55DC9B85" w14:textId="056C69FE"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0B47204D" w14:textId="2B2AF7BD"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42AEF26E" w14:textId="7A6072A5"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24.188</w:t>
            </w:r>
          </w:p>
        </w:tc>
        <w:tc>
          <w:tcPr>
            <w:tcW w:w="992" w:type="dxa"/>
            <w:tcBorders>
              <w:top w:val="nil"/>
              <w:left w:val="nil"/>
              <w:bottom w:val="nil"/>
              <w:right w:val="nil"/>
            </w:tcBorders>
            <w:vAlign w:val="bottom"/>
          </w:tcPr>
          <w:p w14:paraId="4C97323D" w14:textId="551FA215"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23.755</w:t>
            </w:r>
          </w:p>
        </w:tc>
        <w:tc>
          <w:tcPr>
            <w:tcW w:w="992" w:type="dxa"/>
            <w:tcBorders>
              <w:top w:val="nil"/>
              <w:left w:val="nil"/>
              <w:bottom w:val="nil"/>
              <w:right w:val="nil"/>
            </w:tcBorders>
            <w:vAlign w:val="bottom"/>
          </w:tcPr>
          <w:p w14:paraId="5F6F248D" w14:textId="624373B5"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45DA1F9F" w14:textId="294D03F1"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BFBEDE7" w14:textId="43DC7F6B"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23.755</w:t>
            </w:r>
          </w:p>
        </w:tc>
      </w:tr>
      <w:tr w:rsidR="00C42A35" w:rsidRPr="0092059D" w14:paraId="3E08D822" w14:textId="77777777" w:rsidTr="00277AC3">
        <w:trPr>
          <w:trHeight w:val="170"/>
          <w:jc w:val="center"/>
        </w:trPr>
        <w:tc>
          <w:tcPr>
            <w:tcW w:w="1701" w:type="dxa"/>
            <w:tcBorders>
              <w:top w:val="nil"/>
              <w:left w:val="nil"/>
              <w:bottom w:val="nil"/>
              <w:right w:val="nil"/>
            </w:tcBorders>
            <w:vAlign w:val="bottom"/>
          </w:tcPr>
          <w:p w14:paraId="124543BA" w14:textId="25B36679" w:rsidR="00C42A35" w:rsidRPr="0092059D" w:rsidRDefault="00C42A35" w:rsidP="00C42A3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Туынды қаржы активтері</w:t>
            </w:r>
          </w:p>
        </w:tc>
        <w:tc>
          <w:tcPr>
            <w:tcW w:w="992" w:type="dxa"/>
            <w:tcBorders>
              <w:top w:val="nil"/>
              <w:left w:val="nil"/>
              <w:bottom w:val="nil"/>
              <w:right w:val="nil"/>
            </w:tcBorders>
            <w:vAlign w:val="bottom"/>
          </w:tcPr>
          <w:p w14:paraId="0643F763" w14:textId="2A6EC58F"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78764902" w14:textId="66A00FB5"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39.782</w:t>
            </w:r>
          </w:p>
        </w:tc>
        <w:tc>
          <w:tcPr>
            <w:tcW w:w="992" w:type="dxa"/>
            <w:tcBorders>
              <w:top w:val="nil"/>
              <w:left w:val="nil"/>
              <w:bottom w:val="nil"/>
              <w:right w:val="nil"/>
            </w:tcBorders>
            <w:vAlign w:val="bottom"/>
          </w:tcPr>
          <w:p w14:paraId="6CDBCCD5" w14:textId="769DC5C1"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474DF200" w14:textId="5A5D525C"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39.782</w:t>
            </w:r>
          </w:p>
        </w:tc>
        <w:tc>
          <w:tcPr>
            <w:tcW w:w="992" w:type="dxa"/>
            <w:tcBorders>
              <w:top w:val="nil"/>
              <w:left w:val="nil"/>
              <w:bottom w:val="nil"/>
              <w:right w:val="nil"/>
            </w:tcBorders>
            <w:vAlign w:val="bottom"/>
          </w:tcPr>
          <w:p w14:paraId="1449D620" w14:textId="0FB63892"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6FA84138" w14:textId="3E9C4F6B"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1.201.302</w:t>
            </w:r>
          </w:p>
        </w:tc>
        <w:tc>
          <w:tcPr>
            <w:tcW w:w="992" w:type="dxa"/>
            <w:tcBorders>
              <w:top w:val="nil"/>
              <w:left w:val="nil"/>
              <w:bottom w:val="nil"/>
              <w:right w:val="nil"/>
            </w:tcBorders>
            <w:vAlign w:val="bottom"/>
          </w:tcPr>
          <w:p w14:paraId="24DAF902" w14:textId="3D4803E9"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7F8F7859" w14:textId="18A066B8"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1.201.302</w:t>
            </w:r>
          </w:p>
        </w:tc>
      </w:tr>
      <w:tr w:rsidR="00C42A35" w:rsidRPr="0092059D" w14:paraId="214C5132" w14:textId="77777777" w:rsidTr="00277AC3">
        <w:trPr>
          <w:trHeight w:val="170"/>
          <w:jc w:val="center"/>
        </w:trPr>
        <w:tc>
          <w:tcPr>
            <w:tcW w:w="1701" w:type="dxa"/>
            <w:tcBorders>
              <w:top w:val="nil"/>
              <w:left w:val="nil"/>
              <w:bottom w:val="nil"/>
              <w:right w:val="nil"/>
            </w:tcBorders>
            <w:vAlign w:val="bottom"/>
          </w:tcPr>
          <w:p w14:paraId="7458561B" w14:textId="332E3BEC" w:rsidR="00C42A35" w:rsidRPr="0092059D" w:rsidRDefault="00C42A35" w:rsidP="00C42A3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Клиенттерге берілген кредиттер</w:t>
            </w:r>
          </w:p>
        </w:tc>
        <w:tc>
          <w:tcPr>
            <w:tcW w:w="992" w:type="dxa"/>
            <w:tcBorders>
              <w:top w:val="nil"/>
              <w:left w:val="nil"/>
              <w:right w:val="nil"/>
            </w:tcBorders>
            <w:vAlign w:val="bottom"/>
          </w:tcPr>
          <w:p w14:paraId="7BEC4E21" w14:textId="492D7906"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237.942.687</w:t>
            </w:r>
          </w:p>
        </w:tc>
        <w:tc>
          <w:tcPr>
            <w:tcW w:w="992" w:type="dxa"/>
            <w:tcBorders>
              <w:top w:val="nil"/>
              <w:left w:val="nil"/>
              <w:right w:val="nil"/>
            </w:tcBorders>
            <w:vAlign w:val="bottom"/>
          </w:tcPr>
          <w:p w14:paraId="337E3FCD" w14:textId="1DB86FE8"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right w:val="nil"/>
            </w:tcBorders>
            <w:vAlign w:val="bottom"/>
          </w:tcPr>
          <w:p w14:paraId="0D626009" w14:textId="47A9D53F"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vAlign w:val="bottom"/>
          </w:tcPr>
          <w:p w14:paraId="120AF477" w14:textId="7972E5E4"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237.942.687</w:t>
            </w:r>
          </w:p>
        </w:tc>
        <w:tc>
          <w:tcPr>
            <w:tcW w:w="992" w:type="dxa"/>
            <w:tcBorders>
              <w:top w:val="nil"/>
              <w:left w:val="nil"/>
              <w:right w:val="nil"/>
            </w:tcBorders>
            <w:vAlign w:val="bottom"/>
          </w:tcPr>
          <w:p w14:paraId="49513FBD" w14:textId="5164BC8B"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203.453.188</w:t>
            </w:r>
          </w:p>
        </w:tc>
        <w:tc>
          <w:tcPr>
            <w:tcW w:w="992" w:type="dxa"/>
            <w:tcBorders>
              <w:top w:val="nil"/>
              <w:left w:val="nil"/>
              <w:right w:val="nil"/>
            </w:tcBorders>
            <w:vAlign w:val="bottom"/>
          </w:tcPr>
          <w:p w14:paraId="4D070C94" w14:textId="00F687F4"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right w:val="nil"/>
            </w:tcBorders>
            <w:vAlign w:val="bottom"/>
          </w:tcPr>
          <w:p w14:paraId="227A5838" w14:textId="4769CDA9"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vAlign w:val="bottom"/>
          </w:tcPr>
          <w:p w14:paraId="4A9716A3" w14:textId="4223038E"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203.453.188</w:t>
            </w:r>
          </w:p>
        </w:tc>
      </w:tr>
      <w:tr w:rsidR="00C42A35" w:rsidRPr="0092059D" w14:paraId="79B73701" w14:textId="77777777" w:rsidTr="00277AC3">
        <w:trPr>
          <w:trHeight w:val="170"/>
          <w:jc w:val="center"/>
        </w:trPr>
        <w:tc>
          <w:tcPr>
            <w:tcW w:w="1701" w:type="dxa"/>
            <w:tcBorders>
              <w:top w:val="nil"/>
              <w:left w:val="nil"/>
              <w:bottom w:val="nil"/>
              <w:right w:val="nil"/>
            </w:tcBorders>
            <w:vAlign w:val="bottom"/>
          </w:tcPr>
          <w:p w14:paraId="07D3A6D0" w14:textId="790B2E50" w:rsidR="00C42A35" w:rsidRPr="0092059D" w:rsidRDefault="00C42A35" w:rsidP="00C42A35">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Инвестициялық бағалы қағаздар</w:t>
            </w:r>
          </w:p>
        </w:tc>
        <w:tc>
          <w:tcPr>
            <w:tcW w:w="992" w:type="dxa"/>
            <w:tcBorders>
              <w:top w:val="nil"/>
              <w:left w:val="nil"/>
              <w:bottom w:val="nil"/>
              <w:right w:val="nil"/>
            </w:tcBorders>
            <w:vAlign w:val="bottom"/>
          </w:tcPr>
          <w:p w14:paraId="5DB31D27" w14:textId="47EA4C12"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8.387.357</w:t>
            </w:r>
          </w:p>
        </w:tc>
        <w:tc>
          <w:tcPr>
            <w:tcW w:w="992" w:type="dxa"/>
            <w:tcBorders>
              <w:top w:val="nil"/>
              <w:left w:val="nil"/>
              <w:bottom w:val="nil"/>
              <w:right w:val="nil"/>
            </w:tcBorders>
            <w:vAlign w:val="bottom"/>
          </w:tcPr>
          <w:p w14:paraId="3B7245B9" w14:textId="5966B40B"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29E99AE8" w14:textId="5415E1E3"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01E881D0" w14:textId="2E4D605A"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8.387.357</w:t>
            </w:r>
          </w:p>
        </w:tc>
        <w:tc>
          <w:tcPr>
            <w:tcW w:w="992" w:type="dxa"/>
            <w:tcBorders>
              <w:top w:val="nil"/>
              <w:left w:val="nil"/>
              <w:bottom w:val="nil"/>
              <w:right w:val="nil"/>
            </w:tcBorders>
            <w:vAlign w:val="bottom"/>
          </w:tcPr>
          <w:p w14:paraId="4FC8BFA2" w14:textId="0D622526"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10.188.072</w:t>
            </w:r>
          </w:p>
        </w:tc>
        <w:tc>
          <w:tcPr>
            <w:tcW w:w="992" w:type="dxa"/>
            <w:tcBorders>
              <w:top w:val="nil"/>
              <w:left w:val="nil"/>
              <w:bottom w:val="nil"/>
              <w:right w:val="nil"/>
            </w:tcBorders>
            <w:vAlign w:val="bottom"/>
          </w:tcPr>
          <w:p w14:paraId="636C9719" w14:textId="3FCDC6B0"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57ED847B" w14:textId="09230905"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4E0039D3" w14:textId="2F78E3D1"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10.188.072</w:t>
            </w:r>
          </w:p>
        </w:tc>
      </w:tr>
      <w:tr w:rsidR="00277AC3" w:rsidRPr="0092059D" w14:paraId="0DE1D814" w14:textId="77777777" w:rsidTr="00590B0E">
        <w:trPr>
          <w:trHeight w:val="170"/>
          <w:jc w:val="center"/>
        </w:trPr>
        <w:tc>
          <w:tcPr>
            <w:tcW w:w="1701" w:type="dxa"/>
            <w:tcBorders>
              <w:top w:val="nil"/>
              <w:left w:val="nil"/>
              <w:bottom w:val="nil"/>
              <w:right w:val="nil"/>
            </w:tcBorders>
            <w:vAlign w:val="bottom"/>
          </w:tcPr>
          <w:p w14:paraId="5D7CB257" w14:textId="72523ACB" w:rsidR="00277AC3" w:rsidRPr="0092059D" w:rsidRDefault="00170798" w:rsidP="00170798">
            <w:pPr>
              <w:pStyle w:val="201Tableleftindent1"/>
              <w:spacing w:before="0" w:line="240" w:lineRule="auto"/>
              <w:ind w:left="5" w:right="-108" w:hanging="113"/>
              <w:rPr>
                <w:rFonts w:ascii="Times New Roman" w:hAnsi="Times New Roman"/>
                <w:sz w:val="18"/>
                <w:szCs w:val="18"/>
                <w:lang w:val="kk-KZ"/>
              </w:rPr>
            </w:pPr>
            <w:r>
              <w:rPr>
                <w:rFonts w:ascii="Times New Roman" w:hAnsi="Times New Roman"/>
                <w:sz w:val="18"/>
                <w:szCs w:val="18"/>
                <w:lang w:val="kk-KZ"/>
              </w:rPr>
              <w:t>«</w:t>
            </w:r>
            <w:r w:rsidRPr="00170798">
              <w:rPr>
                <w:rFonts w:ascii="Times New Roman" w:hAnsi="Times New Roman"/>
                <w:sz w:val="18"/>
                <w:szCs w:val="18"/>
                <w:lang w:val="kk-KZ"/>
              </w:rPr>
              <w:t>Репо</w:t>
            </w:r>
            <w:r>
              <w:rPr>
                <w:rFonts w:ascii="Times New Roman" w:hAnsi="Times New Roman"/>
                <w:sz w:val="18"/>
                <w:szCs w:val="18"/>
                <w:lang w:val="kk-KZ"/>
              </w:rPr>
              <w:t>»</w:t>
            </w:r>
            <w:r w:rsidRPr="00170798">
              <w:rPr>
                <w:rFonts w:ascii="Times New Roman" w:hAnsi="Times New Roman"/>
                <w:sz w:val="18"/>
                <w:szCs w:val="18"/>
                <w:lang w:val="kk-KZ"/>
              </w:rPr>
              <w:t xml:space="preserve"> шарттары бойынша салынған инвестициялық бағалы қағаздар</w:t>
            </w:r>
          </w:p>
        </w:tc>
        <w:tc>
          <w:tcPr>
            <w:tcW w:w="992" w:type="dxa"/>
            <w:tcBorders>
              <w:top w:val="nil"/>
              <w:left w:val="nil"/>
              <w:bottom w:val="nil"/>
              <w:right w:val="nil"/>
            </w:tcBorders>
            <w:vAlign w:val="bottom"/>
          </w:tcPr>
          <w:p w14:paraId="13D2A9EC" w14:textId="5543BCE1"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16.091.219</w:t>
            </w:r>
          </w:p>
        </w:tc>
        <w:tc>
          <w:tcPr>
            <w:tcW w:w="992" w:type="dxa"/>
            <w:tcBorders>
              <w:top w:val="nil"/>
              <w:left w:val="nil"/>
              <w:bottom w:val="nil"/>
              <w:right w:val="nil"/>
            </w:tcBorders>
            <w:vAlign w:val="bottom"/>
          </w:tcPr>
          <w:p w14:paraId="13CD6EF2" w14:textId="7DFB6A57"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4B25F3D5" w14:textId="312B76FB"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bCs/>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0A081BE2" w14:textId="0C3F0F20"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16.091.219</w:t>
            </w:r>
          </w:p>
        </w:tc>
        <w:tc>
          <w:tcPr>
            <w:tcW w:w="992" w:type="dxa"/>
            <w:tcBorders>
              <w:top w:val="nil"/>
              <w:left w:val="nil"/>
              <w:bottom w:val="nil"/>
              <w:right w:val="nil"/>
            </w:tcBorders>
            <w:vAlign w:val="bottom"/>
          </w:tcPr>
          <w:p w14:paraId="742256FC" w14:textId="0263411D"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646FEFFD" w14:textId="34C5A770"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3556B339" w14:textId="1DB54C7B"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A266447" w14:textId="4F43DE87"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r>
      <w:tr w:rsidR="00273563" w:rsidRPr="0092059D" w14:paraId="48999B18" w14:textId="77777777" w:rsidTr="00277AC3">
        <w:trPr>
          <w:trHeight w:val="170"/>
          <w:jc w:val="center"/>
        </w:trPr>
        <w:tc>
          <w:tcPr>
            <w:tcW w:w="1701" w:type="dxa"/>
            <w:tcBorders>
              <w:top w:val="nil"/>
              <w:left w:val="nil"/>
              <w:bottom w:val="nil"/>
              <w:right w:val="nil"/>
            </w:tcBorders>
            <w:vAlign w:val="bottom"/>
          </w:tcPr>
          <w:p w14:paraId="04C61C06" w14:textId="3E845625" w:rsidR="00273563" w:rsidRPr="0092059D" w:rsidRDefault="00C42A35" w:rsidP="00097422">
            <w:pPr>
              <w:pStyle w:val="201Tableleftindent1"/>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Өзге қаржы активтері</w:t>
            </w:r>
          </w:p>
        </w:tc>
        <w:tc>
          <w:tcPr>
            <w:tcW w:w="992" w:type="dxa"/>
            <w:tcBorders>
              <w:top w:val="nil"/>
              <w:left w:val="nil"/>
              <w:right w:val="nil"/>
            </w:tcBorders>
            <w:vAlign w:val="bottom"/>
          </w:tcPr>
          <w:p w14:paraId="3F2DD2FE" w14:textId="69762F0A"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192.753</w:t>
            </w:r>
          </w:p>
        </w:tc>
        <w:tc>
          <w:tcPr>
            <w:tcW w:w="992" w:type="dxa"/>
            <w:tcBorders>
              <w:top w:val="nil"/>
              <w:left w:val="nil"/>
              <w:right w:val="nil"/>
            </w:tcBorders>
            <w:vAlign w:val="bottom"/>
          </w:tcPr>
          <w:p w14:paraId="5C0438AF" w14:textId="75F7845F"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123.568</w:t>
            </w:r>
          </w:p>
        </w:tc>
        <w:tc>
          <w:tcPr>
            <w:tcW w:w="992" w:type="dxa"/>
            <w:tcBorders>
              <w:top w:val="nil"/>
              <w:left w:val="nil"/>
              <w:right w:val="nil"/>
            </w:tcBorders>
            <w:vAlign w:val="bottom"/>
          </w:tcPr>
          <w:p w14:paraId="28FF6652" w14:textId="6B8039E5"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vAlign w:val="bottom"/>
          </w:tcPr>
          <w:p w14:paraId="69051BF9" w14:textId="55330013"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316.321</w:t>
            </w:r>
          </w:p>
        </w:tc>
        <w:tc>
          <w:tcPr>
            <w:tcW w:w="992" w:type="dxa"/>
            <w:tcBorders>
              <w:top w:val="nil"/>
              <w:left w:val="nil"/>
              <w:right w:val="nil"/>
            </w:tcBorders>
            <w:vAlign w:val="bottom"/>
          </w:tcPr>
          <w:p w14:paraId="040F048A" w14:textId="640761AA" w:rsidR="00273563"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211.596</w:t>
            </w:r>
          </w:p>
        </w:tc>
        <w:tc>
          <w:tcPr>
            <w:tcW w:w="992" w:type="dxa"/>
            <w:tcBorders>
              <w:top w:val="nil"/>
              <w:left w:val="nil"/>
              <w:right w:val="nil"/>
            </w:tcBorders>
            <w:vAlign w:val="bottom"/>
          </w:tcPr>
          <w:p w14:paraId="4F2DD6E2" w14:textId="03C6EC32"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right w:val="nil"/>
            </w:tcBorders>
            <w:vAlign w:val="bottom"/>
          </w:tcPr>
          <w:p w14:paraId="2C997126" w14:textId="5A37A6B6"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vAlign w:val="bottom"/>
          </w:tcPr>
          <w:p w14:paraId="15967881" w14:textId="0A3AA9DA" w:rsidR="00273563"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211.596</w:t>
            </w:r>
          </w:p>
        </w:tc>
      </w:tr>
      <w:tr w:rsidR="00862BE6" w:rsidRPr="0092059D" w14:paraId="199FCD67" w14:textId="77777777" w:rsidTr="00277AC3">
        <w:trPr>
          <w:trHeight w:val="170"/>
          <w:jc w:val="center"/>
        </w:trPr>
        <w:tc>
          <w:tcPr>
            <w:tcW w:w="1701" w:type="dxa"/>
            <w:tcBorders>
              <w:top w:val="nil"/>
              <w:left w:val="nil"/>
              <w:bottom w:val="nil"/>
              <w:right w:val="nil"/>
            </w:tcBorders>
            <w:vAlign w:val="bottom"/>
          </w:tcPr>
          <w:p w14:paraId="47DFC454" w14:textId="77777777" w:rsidR="00862BE6" w:rsidRPr="0092059D" w:rsidRDefault="00862BE6" w:rsidP="00097422">
            <w:pPr>
              <w:pStyle w:val="200Tableleft"/>
              <w:spacing w:before="0" w:line="240" w:lineRule="auto"/>
              <w:ind w:left="5" w:right="-108" w:hanging="113"/>
              <w:rPr>
                <w:rFonts w:ascii="Times New Roman" w:hAnsi="Times New Roman"/>
                <w:b/>
                <w:bCs/>
                <w:sz w:val="18"/>
                <w:szCs w:val="18"/>
                <w:lang w:val="kk-KZ"/>
              </w:rPr>
            </w:pPr>
          </w:p>
        </w:tc>
        <w:tc>
          <w:tcPr>
            <w:tcW w:w="992" w:type="dxa"/>
            <w:tcBorders>
              <w:top w:val="single" w:sz="4" w:space="0" w:color="auto"/>
              <w:left w:val="nil"/>
              <w:bottom w:val="single" w:sz="4" w:space="0" w:color="auto"/>
              <w:right w:val="nil"/>
            </w:tcBorders>
            <w:vAlign w:val="bottom"/>
          </w:tcPr>
          <w:p w14:paraId="6E7BB7D5" w14:textId="2096B285"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272.338.482</w:t>
            </w:r>
          </w:p>
        </w:tc>
        <w:tc>
          <w:tcPr>
            <w:tcW w:w="992" w:type="dxa"/>
            <w:tcBorders>
              <w:top w:val="single" w:sz="4" w:space="0" w:color="auto"/>
              <w:left w:val="nil"/>
              <w:bottom w:val="single" w:sz="4" w:space="0" w:color="auto"/>
              <w:right w:val="nil"/>
            </w:tcBorders>
            <w:vAlign w:val="bottom"/>
          </w:tcPr>
          <w:p w14:paraId="1B48671C" w14:textId="504B5515"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163.350</w:t>
            </w:r>
          </w:p>
        </w:tc>
        <w:tc>
          <w:tcPr>
            <w:tcW w:w="992" w:type="dxa"/>
            <w:tcBorders>
              <w:top w:val="single" w:sz="4" w:space="0" w:color="auto"/>
              <w:left w:val="nil"/>
              <w:bottom w:val="single" w:sz="4" w:space="0" w:color="auto"/>
              <w:right w:val="nil"/>
            </w:tcBorders>
            <w:vAlign w:val="bottom"/>
          </w:tcPr>
          <w:p w14:paraId="43A8530C" w14:textId="313A07AB" w:rsidR="00862BE6"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single" w:sz="4" w:space="0" w:color="auto"/>
              <w:left w:val="nil"/>
              <w:bottom w:val="single" w:sz="4" w:space="0" w:color="auto"/>
              <w:right w:val="nil"/>
            </w:tcBorders>
            <w:vAlign w:val="bottom"/>
          </w:tcPr>
          <w:p w14:paraId="2B86BDD7" w14:textId="657838B3"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272.501.832</w:t>
            </w:r>
          </w:p>
        </w:tc>
        <w:tc>
          <w:tcPr>
            <w:tcW w:w="992" w:type="dxa"/>
            <w:tcBorders>
              <w:top w:val="single" w:sz="4" w:space="0" w:color="auto"/>
              <w:left w:val="nil"/>
              <w:bottom w:val="single" w:sz="4" w:space="0" w:color="auto"/>
              <w:right w:val="nil"/>
            </w:tcBorders>
            <w:vAlign w:val="bottom"/>
          </w:tcPr>
          <w:p w14:paraId="6B2DA9B5" w14:textId="0792C3AD" w:rsidR="00862BE6"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220.917.809</w:t>
            </w:r>
          </w:p>
        </w:tc>
        <w:tc>
          <w:tcPr>
            <w:tcW w:w="992" w:type="dxa"/>
            <w:tcBorders>
              <w:top w:val="single" w:sz="4" w:space="0" w:color="auto"/>
              <w:left w:val="nil"/>
              <w:bottom w:val="single" w:sz="4" w:space="0" w:color="auto"/>
              <w:right w:val="nil"/>
            </w:tcBorders>
            <w:vAlign w:val="bottom"/>
          </w:tcPr>
          <w:p w14:paraId="51D48555" w14:textId="7A6CCF30"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1.201.302</w:t>
            </w:r>
          </w:p>
        </w:tc>
        <w:tc>
          <w:tcPr>
            <w:tcW w:w="992" w:type="dxa"/>
            <w:tcBorders>
              <w:top w:val="single" w:sz="4" w:space="0" w:color="auto"/>
              <w:left w:val="nil"/>
              <w:bottom w:val="single" w:sz="4" w:space="0" w:color="auto"/>
              <w:right w:val="nil"/>
            </w:tcBorders>
            <w:vAlign w:val="bottom"/>
          </w:tcPr>
          <w:p w14:paraId="610BDC07" w14:textId="55114430"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single" w:sz="4" w:space="0" w:color="auto"/>
              <w:left w:val="nil"/>
              <w:bottom w:val="single" w:sz="4" w:space="0" w:color="auto"/>
              <w:right w:val="nil"/>
            </w:tcBorders>
            <w:vAlign w:val="bottom"/>
          </w:tcPr>
          <w:p w14:paraId="1F04E3B1" w14:textId="24696F29" w:rsidR="00862BE6"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222.119.111</w:t>
            </w:r>
          </w:p>
        </w:tc>
      </w:tr>
      <w:tr w:rsidR="00C42A35" w:rsidRPr="0092059D" w14:paraId="2BE148D8" w14:textId="77777777" w:rsidTr="00277AC3">
        <w:trPr>
          <w:trHeight w:val="170"/>
          <w:jc w:val="center"/>
        </w:trPr>
        <w:tc>
          <w:tcPr>
            <w:tcW w:w="1701" w:type="dxa"/>
            <w:tcBorders>
              <w:top w:val="nil"/>
              <w:left w:val="nil"/>
              <w:bottom w:val="nil"/>
              <w:right w:val="nil"/>
            </w:tcBorders>
            <w:vAlign w:val="bottom"/>
          </w:tcPr>
          <w:p w14:paraId="2297A290" w14:textId="44EF2757" w:rsidR="00C42A35" w:rsidRPr="0092059D" w:rsidRDefault="00C42A35" w:rsidP="00C42A35">
            <w:pPr>
              <w:pStyle w:val="200Tableleft"/>
              <w:spacing w:before="0" w:line="240" w:lineRule="auto"/>
              <w:ind w:left="5" w:right="-108" w:hanging="113"/>
              <w:rPr>
                <w:rFonts w:ascii="Times New Roman" w:hAnsi="Times New Roman"/>
                <w:b/>
                <w:bCs/>
                <w:sz w:val="18"/>
                <w:szCs w:val="18"/>
                <w:lang w:val="kk-KZ"/>
              </w:rPr>
            </w:pPr>
            <w:r w:rsidRPr="0092059D">
              <w:rPr>
                <w:rFonts w:ascii="Times New Roman" w:hAnsi="Times New Roman"/>
                <w:b/>
                <w:bCs/>
                <w:sz w:val="18"/>
                <w:szCs w:val="18"/>
                <w:lang w:val="kk-KZ"/>
              </w:rPr>
              <w:t>Міндеттемелер</w:t>
            </w:r>
          </w:p>
        </w:tc>
        <w:tc>
          <w:tcPr>
            <w:tcW w:w="992" w:type="dxa"/>
            <w:tcBorders>
              <w:top w:val="single" w:sz="4" w:space="0" w:color="auto"/>
              <w:left w:val="nil"/>
              <w:right w:val="nil"/>
            </w:tcBorders>
            <w:vAlign w:val="bottom"/>
          </w:tcPr>
          <w:p w14:paraId="2E44465B"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p>
        </w:tc>
        <w:tc>
          <w:tcPr>
            <w:tcW w:w="992" w:type="dxa"/>
            <w:tcBorders>
              <w:top w:val="single" w:sz="4" w:space="0" w:color="auto"/>
              <w:left w:val="nil"/>
              <w:bottom w:val="nil"/>
              <w:right w:val="nil"/>
            </w:tcBorders>
            <w:vAlign w:val="bottom"/>
          </w:tcPr>
          <w:p w14:paraId="0C4BD4F2"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p>
        </w:tc>
        <w:tc>
          <w:tcPr>
            <w:tcW w:w="992" w:type="dxa"/>
            <w:tcBorders>
              <w:top w:val="single" w:sz="4" w:space="0" w:color="auto"/>
              <w:left w:val="nil"/>
              <w:bottom w:val="nil"/>
              <w:right w:val="nil"/>
            </w:tcBorders>
            <w:vAlign w:val="bottom"/>
          </w:tcPr>
          <w:p w14:paraId="5435111E"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p>
        </w:tc>
        <w:tc>
          <w:tcPr>
            <w:tcW w:w="993" w:type="dxa"/>
            <w:tcBorders>
              <w:top w:val="single" w:sz="4" w:space="0" w:color="auto"/>
              <w:left w:val="nil"/>
              <w:bottom w:val="nil"/>
              <w:right w:val="nil"/>
            </w:tcBorders>
            <w:vAlign w:val="bottom"/>
          </w:tcPr>
          <w:p w14:paraId="12DE9780"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p>
        </w:tc>
        <w:tc>
          <w:tcPr>
            <w:tcW w:w="992" w:type="dxa"/>
            <w:tcBorders>
              <w:top w:val="single" w:sz="4" w:space="0" w:color="auto"/>
              <w:left w:val="nil"/>
              <w:bottom w:val="nil"/>
              <w:right w:val="nil"/>
            </w:tcBorders>
            <w:vAlign w:val="bottom"/>
          </w:tcPr>
          <w:p w14:paraId="0066B6B0"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2" w:type="dxa"/>
            <w:tcBorders>
              <w:top w:val="single" w:sz="4" w:space="0" w:color="auto"/>
              <w:left w:val="nil"/>
              <w:bottom w:val="nil"/>
              <w:right w:val="nil"/>
            </w:tcBorders>
            <w:vAlign w:val="bottom"/>
          </w:tcPr>
          <w:p w14:paraId="7F7B1F5A"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2" w:type="dxa"/>
            <w:tcBorders>
              <w:top w:val="single" w:sz="4" w:space="0" w:color="auto"/>
              <w:left w:val="nil"/>
              <w:bottom w:val="nil"/>
              <w:right w:val="nil"/>
            </w:tcBorders>
            <w:vAlign w:val="bottom"/>
          </w:tcPr>
          <w:p w14:paraId="316EC05A"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c>
          <w:tcPr>
            <w:tcW w:w="993" w:type="dxa"/>
            <w:tcBorders>
              <w:top w:val="single" w:sz="4" w:space="0" w:color="auto"/>
              <w:left w:val="nil"/>
              <w:bottom w:val="nil"/>
              <w:right w:val="nil"/>
            </w:tcBorders>
            <w:vAlign w:val="bottom"/>
          </w:tcPr>
          <w:p w14:paraId="00D5F9EA" w14:textId="77777777"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Cs/>
                <w:sz w:val="18"/>
                <w:szCs w:val="18"/>
                <w:lang w:val="kk-KZ"/>
              </w:rPr>
            </w:pPr>
          </w:p>
        </w:tc>
      </w:tr>
      <w:tr w:rsidR="00C42A35" w:rsidRPr="0092059D" w14:paraId="3ED4E347" w14:textId="77777777" w:rsidTr="00277AC3">
        <w:trPr>
          <w:trHeight w:val="170"/>
          <w:jc w:val="center"/>
        </w:trPr>
        <w:tc>
          <w:tcPr>
            <w:tcW w:w="1701" w:type="dxa"/>
            <w:tcBorders>
              <w:top w:val="nil"/>
              <w:left w:val="nil"/>
              <w:bottom w:val="nil"/>
              <w:right w:val="nil"/>
            </w:tcBorders>
            <w:vAlign w:val="bottom"/>
          </w:tcPr>
          <w:p w14:paraId="7CB46134" w14:textId="11FC11C8" w:rsidR="00C42A35" w:rsidRPr="0092059D" w:rsidRDefault="00C42A35" w:rsidP="00C42A35">
            <w:pPr>
              <w:pStyle w:val="200Tableleft"/>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Кредиттік ұйымдардың қаражаты</w:t>
            </w:r>
          </w:p>
        </w:tc>
        <w:tc>
          <w:tcPr>
            <w:tcW w:w="992" w:type="dxa"/>
            <w:tcBorders>
              <w:top w:val="nil"/>
              <w:left w:val="nil"/>
              <w:right w:val="nil"/>
            </w:tcBorders>
            <w:vAlign w:val="bottom"/>
          </w:tcPr>
          <w:p w14:paraId="2F021252" w14:textId="502427C8"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53.280.971</w:t>
            </w:r>
          </w:p>
        </w:tc>
        <w:tc>
          <w:tcPr>
            <w:tcW w:w="992" w:type="dxa"/>
            <w:tcBorders>
              <w:top w:val="nil"/>
              <w:left w:val="nil"/>
              <w:bottom w:val="nil"/>
              <w:right w:val="nil"/>
            </w:tcBorders>
            <w:vAlign w:val="bottom"/>
          </w:tcPr>
          <w:p w14:paraId="7D85B0C6" w14:textId="16170E0F"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136.725.333</w:t>
            </w:r>
          </w:p>
        </w:tc>
        <w:tc>
          <w:tcPr>
            <w:tcW w:w="992" w:type="dxa"/>
            <w:tcBorders>
              <w:top w:val="nil"/>
              <w:left w:val="nil"/>
              <w:bottom w:val="nil"/>
              <w:right w:val="nil"/>
            </w:tcBorders>
            <w:vAlign w:val="bottom"/>
          </w:tcPr>
          <w:p w14:paraId="0CDB85BB" w14:textId="1A45002B"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CA61CB1" w14:textId="7692C26C"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190.006.304</w:t>
            </w:r>
          </w:p>
        </w:tc>
        <w:tc>
          <w:tcPr>
            <w:tcW w:w="992" w:type="dxa"/>
            <w:tcBorders>
              <w:top w:val="nil"/>
              <w:left w:val="nil"/>
              <w:bottom w:val="nil"/>
              <w:right w:val="nil"/>
            </w:tcBorders>
            <w:vAlign w:val="bottom"/>
          </w:tcPr>
          <w:p w14:paraId="6BA79042" w14:textId="51DD740F"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42.175.790</w:t>
            </w:r>
          </w:p>
        </w:tc>
        <w:tc>
          <w:tcPr>
            <w:tcW w:w="992" w:type="dxa"/>
            <w:tcBorders>
              <w:top w:val="nil"/>
              <w:left w:val="nil"/>
              <w:bottom w:val="nil"/>
              <w:right w:val="nil"/>
            </w:tcBorders>
            <w:vAlign w:val="bottom"/>
          </w:tcPr>
          <w:p w14:paraId="16562BA4" w14:textId="01F00D7A"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121.560.667</w:t>
            </w:r>
          </w:p>
        </w:tc>
        <w:tc>
          <w:tcPr>
            <w:tcW w:w="992" w:type="dxa"/>
            <w:tcBorders>
              <w:top w:val="nil"/>
              <w:left w:val="nil"/>
              <w:bottom w:val="nil"/>
              <w:right w:val="nil"/>
            </w:tcBorders>
            <w:vAlign w:val="bottom"/>
          </w:tcPr>
          <w:p w14:paraId="02D4E934" w14:textId="00DBA6A0"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3D033354" w14:textId="16FA6DB6" w:rsidR="00C42A35" w:rsidRPr="0092059D" w:rsidRDefault="00C42A35" w:rsidP="00C42A35">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163.736.457</w:t>
            </w:r>
          </w:p>
        </w:tc>
      </w:tr>
      <w:tr w:rsidR="00277AC3" w:rsidRPr="0092059D" w14:paraId="4F0B5E0F" w14:textId="77777777" w:rsidTr="00590B0E">
        <w:trPr>
          <w:trHeight w:val="170"/>
          <w:jc w:val="center"/>
        </w:trPr>
        <w:tc>
          <w:tcPr>
            <w:tcW w:w="1701" w:type="dxa"/>
            <w:tcBorders>
              <w:top w:val="nil"/>
              <w:left w:val="nil"/>
              <w:bottom w:val="nil"/>
              <w:right w:val="nil"/>
            </w:tcBorders>
            <w:vAlign w:val="bottom"/>
          </w:tcPr>
          <w:p w14:paraId="2C8152B5" w14:textId="0C4DA49F" w:rsidR="00277AC3" w:rsidRPr="0092059D" w:rsidRDefault="00170798" w:rsidP="00170798">
            <w:pPr>
              <w:pStyle w:val="200Tableleft"/>
              <w:spacing w:before="0" w:line="240" w:lineRule="auto"/>
              <w:ind w:left="5" w:right="-108" w:hanging="113"/>
              <w:rPr>
                <w:rFonts w:ascii="Times New Roman" w:hAnsi="Times New Roman"/>
                <w:sz w:val="18"/>
                <w:szCs w:val="18"/>
                <w:lang w:val="kk-KZ"/>
              </w:rPr>
            </w:pPr>
            <w:r>
              <w:rPr>
                <w:rFonts w:ascii="Times New Roman" w:hAnsi="Times New Roman"/>
                <w:sz w:val="18"/>
                <w:szCs w:val="18"/>
                <w:lang w:val="kk-KZ"/>
              </w:rPr>
              <w:t>«</w:t>
            </w:r>
            <w:r w:rsidRPr="00170798">
              <w:rPr>
                <w:rFonts w:ascii="Times New Roman" w:hAnsi="Times New Roman"/>
                <w:sz w:val="18"/>
                <w:szCs w:val="18"/>
                <w:lang w:val="kk-KZ"/>
              </w:rPr>
              <w:t>РЕПО</w:t>
            </w:r>
            <w:r>
              <w:rPr>
                <w:rFonts w:ascii="Times New Roman" w:hAnsi="Times New Roman"/>
                <w:sz w:val="18"/>
                <w:szCs w:val="18"/>
                <w:lang w:val="kk-KZ"/>
              </w:rPr>
              <w:t>»</w:t>
            </w:r>
            <w:r w:rsidRPr="00170798">
              <w:rPr>
                <w:rFonts w:ascii="Times New Roman" w:hAnsi="Times New Roman"/>
                <w:sz w:val="18"/>
                <w:szCs w:val="18"/>
                <w:lang w:val="kk-KZ"/>
              </w:rPr>
              <w:t xml:space="preserve"> шарттары бойынша кредиторлық берешек</w:t>
            </w:r>
          </w:p>
        </w:tc>
        <w:tc>
          <w:tcPr>
            <w:tcW w:w="992" w:type="dxa"/>
            <w:tcBorders>
              <w:top w:val="nil"/>
              <w:left w:val="nil"/>
              <w:right w:val="nil"/>
            </w:tcBorders>
            <w:vAlign w:val="bottom"/>
          </w:tcPr>
          <w:p w14:paraId="784EAF95" w14:textId="6EB4C7ED"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16.561.713</w:t>
            </w:r>
          </w:p>
        </w:tc>
        <w:tc>
          <w:tcPr>
            <w:tcW w:w="992" w:type="dxa"/>
            <w:tcBorders>
              <w:top w:val="nil"/>
              <w:left w:val="nil"/>
              <w:bottom w:val="nil"/>
              <w:right w:val="nil"/>
            </w:tcBorders>
            <w:vAlign w:val="bottom"/>
          </w:tcPr>
          <w:p w14:paraId="7DB2F26B" w14:textId="64242B50"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550AE67C" w14:textId="5A9E9705"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1E390761" w14:textId="69FEA2EA"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16.561.713</w:t>
            </w:r>
          </w:p>
        </w:tc>
        <w:tc>
          <w:tcPr>
            <w:tcW w:w="992" w:type="dxa"/>
            <w:tcBorders>
              <w:top w:val="nil"/>
              <w:left w:val="nil"/>
              <w:bottom w:val="nil"/>
              <w:right w:val="nil"/>
            </w:tcBorders>
            <w:vAlign w:val="bottom"/>
          </w:tcPr>
          <w:p w14:paraId="0CDCD009" w14:textId="32EA004E"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0E259ACD" w14:textId="561A7A24"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53B0606C" w14:textId="50CC8DB2"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306FE0AF" w14:textId="5264BE9A" w:rsidR="00277AC3" w:rsidRPr="0092059D" w:rsidRDefault="00277AC3" w:rsidP="00277AC3">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r>
      <w:tr w:rsidR="00273563" w:rsidRPr="0092059D" w14:paraId="25E944F2" w14:textId="77777777" w:rsidTr="00277AC3">
        <w:trPr>
          <w:trHeight w:val="170"/>
          <w:jc w:val="center"/>
        </w:trPr>
        <w:tc>
          <w:tcPr>
            <w:tcW w:w="1701" w:type="dxa"/>
            <w:tcBorders>
              <w:top w:val="nil"/>
              <w:left w:val="nil"/>
              <w:bottom w:val="nil"/>
              <w:right w:val="nil"/>
            </w:tcBorders>
            <w:vAlign w:val="bottom"/>
          </w:tcPr>
          <w:p w14:paraId="27398D83" w14:textId="11320763" w:rsidR="00273563" w:rsidRPr="0092059D" w:rsidRDefault="00C42A35" w:rsidP="00097422">
            <w:pPr>
              <w:pStyle w:val="200Tableleft"/>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Туынды қаржы міндеттемелері</w:t>
            </w:r>
          </w:p>
        </w:tc>
        <w:tc>
          <w:tcPr>
            <w:tcW w:w="992" w:type="dxa"/>
            <w:tcBorders>
              <w:top w:val="nil"/>
              <w:left w:val="nil"/>
              <w:right w:val="nil"/>
            </w:tcBorders>
            <w:vAlign w:val="bottom"/>
          </w:tcPr>
          <w:p w14:paraId="65F6940F" w14:textId="7739A3E4"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230.893</w:t>
            </w:r>
          </w:p>
        </w:tc>
        <w:tc>
          <w:tcPr>
            <w:tcW w:w="992" w:type="dxa"/>
            <w:tcBorders>
              <w:top w:val="nil"/>
              <w:left w:val="nil"/>
              <w:bottom w:val="nil"/>
              <w:right w:val="nil"/>
            </w:tcBorders>
            <w:vAlign w:val="bottom"/>
          </w:tcPr>
          <w:p w14:paraId="3F9AE980" w14:textId="1114776E"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34FCBC7A" w14:textId="59367DEB"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ED75A27" w14:textId="1837259F"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230.893</w:t>
            </w:r>
          </w:p>
        </w:tc>
        <w:tc>
          <w:tcPr>
            <w:tcW w:w="992" w:type="dxa"/>
            <w:tcBorders>
              <w:top w:val="nil"/>
              <w:left w:val="nil"/>
              <w:bottom w:val="nil"/>
              <w:right w:val="nil"/>
            </w:tcBorders>
            <w:vAlign w:val="bottom"/>
          </w:tcPr>
          <w:p w14:paraId="06AA6F1A" w14:textId="2873BC6F"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835.423</w:t>
            </w:r>
          </w:p>
        </w:tc>
        <w:tc>
          <w:tcPr>
            <w:tcW w:w="992" w:type="dxa"/>
            <w:tcBorders>
              <w:top w:val="nil"/>
              <w:left w:val="nil"/>
              <w:bottom w:val="nil"/>
              <w:right w:val="nil"/>
            </w:tcBorders>
            <w:vAlign w:val="bottom"/>
          </w:tcPr>
          <w:p w14:paraId="5374DF42" w14:textId="4C40B76C"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45A5C443" w14:textId="74E2074B"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03671DA7" w14:textId="679D0C8B"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835.423</w:t>
            </w:r>
          </w:p>
        </w:tc>
      </w:tr>
      <w:tr w:rsidR="00273563" w:rsidRPr="0092059D" w14:paraId="69AAB477" w14:textId="77777777" w:rsidTr="00277AC3">
        <w:trPr>
          <w:trHeight w:val="170"/>
          <w:jc w:val="center"/>
        </w:trPr>
        <w:tc>
          <w:tcPr>
            <w:tcW w:w="1701" w:type="dxa"/>
            <w:tcBorders>
              <w:top w:val="nil"/>
              <w:left w:val="nil"/>
              <w:bottom w:val="nil"/>
              <w:right w:val="nil"/>
            </w:tcBorders>
            <w:vAlign w:val="bottom"/>
          </w:tcPr>
          <w:p w14:paraId="46EFD7CA" w14:textId="2C4F1D6A" w:rsidR="00273563" w:rsidRPr="0092059D" w:rsidRDefault="00C42A35" w:rsidP="00097422">
            <w:pPr>
              <w:pStyle w:val="200Tableleft"/>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 xml:space="preserve">Жалдау шарттары бойынша міндеттемелер  </w:t>
            </w:r>
          </w:p>
        </w:tc>
        <w:tc>
          <w:tcPr>
            <w:tcW w:w="992" w:type="dxa"/>
            <w:tcBorders>
              <w:top w:val="nil"/>
              <w:left w:val="nil"/>
              <w:right w:val="nil"/>
            </w:tcBorders>
            <w:vAlign w:val="bottom"/>
          </w:tcPr>
          <w:p w14:paraId="7A362EFB" w14:textId="7999E350"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1.013.981</w:t>
            </w:r>
          </w:p>
        </w:tc>
        <w:tc>
          <w:tcPr>
            <w:tcW w:w="992" w:type="dxa"/>
            <w:tcBorders>
              <w:top w:val="nil"/>
              <w:left w:val="nil"/>
              <w:bottom w:val="nil"/>
              <w:right w:val="nil"/>
            </w:tcBorders>
            <w:vAlign w:val="bottom"/>
          </w:tcPr>
          <w:p w14:paraId="0BB541C8" w14:textId="1A897ABD"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43A94D07" w14:textId="27365A63"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0FCE84C" w14:textId="7C10E58B"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1.013.981</w:t>
            </w:r>
          </w:p>
        </w:tc>
        <w:tc>
          <w:tcPr>
            <w:tcW w:w="992" w:type="dxa"/>
            <w:tcBorders>
              <w:top w:val="nil"/>
              <w:left w:val="nil"/>
              <w:bottom w:val="nil"/>
              <w:right w:val="nil"/>
            </w:tcBorders>
            <w:vAlign w:val="bottom"/>
          </w:tcPr>
          <w:p w14:paraId="116894E3" w14:textId="4D4C99AE"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992.534</w:t>
            </w:r>
          </w:p>
        </w:tc>
        <w:tc>
          <w:tcPr>
            <w:tcW w:w="992" w:type="dxa"/>
            <w:tcBorders>
              <w:top w:val="nil"/>
              <w:left w:val="nil"/>
              <w:bottom w:val="nil"/>
              <w:right w:val="nil"/>
            </w:tcBorders>
            <w:vAlign w:val="bottom"/>
          </w:tcPr>
          <w:p w14:paraId="742483CE" w14:textId="0EB091F0"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bottom w:val="nil"/>
              <w:right w:val="nil"/>
            </w:tcBorders>
            <w:vAlign w:val="bottom"/>
          </w:tcPr>
          <w:p w14:paraId="37E170A5" w14:textId="26DB62FB"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bottom w:val="nil"/>
              <w:right w:val="nil"/>
            </w:tcBorders>
            <w:vAlign w:val="bottom"/>
          </w:tcPr>
          <w:p w14:paraId="5EAB38B1" w14:textId="4970F2E7"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992.534</w:t>
            </w:r>
          </w:p>
        </w:tc>
      </w:tr>
      <w:tr w:rsidR="00273563" w:rsidRPr="0092059D" w14:paraId="4F86B40F" w14:textId="77777777" w:rsidTr="00277AC3">
        <w:trPr>
          <w:trHeight w:val="378"/>
          <w:jc w:val="center"/>
        </w:trPr>
        <w:tc>
          <w:tcPr>
            <w:tcW w:w="1701" w:type="dxa"/>
            <w:tcBorders>
              <w:top w:val="nil"/>
              <w:left w:val="nil"/>
              <w:bottom w:val="nil"/>
              <w:right w:val="nil"/>
            </w:tcBorders>
            <w:shd w:val="clear" w:color="auto" w:fill="auto"/>
            <w:vAlign w:val="bottom"/>
          </w:tcPr>
          <w:p w14:paraId="17734506" w14:textId="4ABAFC01" w:rsidR="00273563" w:rsidRPr="0092059D" w:rsidRDefault="00C42A35" w:rsidP="00097422">
            <w:pPr>
              <w:pStyle w:val="200Tableleft"/>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 xml:space="preserve">Шығарылған борыштық бағалы қағаздар  </w:t>
            </w:r>
          </w:p>
        </w:tc>
        <w:tc>
          <w:tcPr>
            <w:tcW w:w="992" w:type="dxa"/>
            <w:tcBorders>
              <w:top w:val="nil"/>
              <w:left w:val="nil"/>
              <w:right w:val="nil"/>
            </w:tcBorders>
            <w:shd w:val="clear" w:color="auto" w:fill="auto"/>
            <w:vAlign w:val="bottom"/>
          </w:tcPr>
          <w:p w14:paraId="3C2BC841" w14:textId="16AB0BCC"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22.250.286</w:t>
            </w:r>
          </w:p>
        </w:tc>
        <w:tc>
          <w:tcPr>
            <w:tcW w:w="992" w:type="dxa"/>
            <w:tcBorders>
              <w:top w:val="nil"/>
              <w:left w:val="nil"/>
              <w:right w:val="nil"/>
            </w:tcBorders>
            <w:shd w:val="clear" w:color="auto" w:fill="auto"/>
            <w:vAlign w:val="bottom"/>
          </w:tcPr>
          <w:p w14:paraId="76AE2D9E" w14:textId="6B364481"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2" w:type="dxa"/>
            <w:tcBorders>
              <w:top w:val="nil"/>
              <w:left w:val="nil"/>
              <w:right w:val="nil"/>
            </w:tcBorders>
            <w:shd w:val="clear" w:color="auto" w:fill="auto"/>
            <w:vAlign w:val="bottom"/>
          </w:tcPr>
          <w:p w14:paraId="1318F598" w14:textId="1BEF0014"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shd w:val="clear" w:color="auto" w:fill="auto"/>
            <w:vAlign w:val="bottom"/>
          </w:tcPr>
          <w:p w14:paraId="3F9290F9" w14:textId="2C8881B7"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22.250.286</w:t>
            </w:r>
          </w:p>
        </w:tc>
        <w:tc>
          <w:tcPr>
            <w:tcW w:w="992" w:type="dxa"/>
            <w:tcBorders>
              <w:top w:val="nil"/>
              <w:left w:val="nil"/>
              <w:right w:val="nil"/>
            </w:tcBorders>
            <w:shd w:val="clear" w:color="auto" w:fill="auto"/>
            <w:vAlign w:val="bottom"/>
          </w:tcPr>
          <w:p w14:paraId="74D0889B" w14:textId="3800A3A5"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10.389.636</w:t>
            </w:r>
          </w:p>
        </w:tc>
        <w:tc>
          <w:tcPr>
            <w:tcW w:w="992" w:type="dxa"/>
            <w:tcBorders>
              <w:top w:val="nil"/>
              <w:left w:val="nil"/>
              <w:right w:val="nil"/>
            </w:tcBorders>
            <w:shd w:val="clear" w:color="auto" w:fill="auto"/>
            <w:vAlign w:val="bottom"/>
          </w:tcPr>
          <w:p w14:paraId="7F158E94" w14:textId="19604D7F"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2" w:type="dxa"/>
            <w:tcBorders>
              <w:top w:val="nil"/>
              <w:left w:val="nil"/>
              <w:right w:val="nil"/>
            </w:tcBorders>
            <w:shd w:val="clear" w:color="auto" w:fill="auto"/>
            <w:vAlign w:val="bottom"/>
          </w:tcPr>
          <w:p w14:paraId="790BAFBC" w14:textId="23A09FAF"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w:t>
            </w:r>
          </w:p>
        </w:tc>
        <w:tc>
          <w:tcPr>
            <w:tcW w:w="993" w:type="dxa"/>
            <w:tcBorders>
              <w:top w:val="nil"/>
              <w:left w:val="nil"/>
              <w:right w:val="nil"/>
            </w:tcBorders>
            <w:vAlign w:val="bottom"/>
          </w:tcPr>
          <w:p w14:paraId="5061B5C2" w14:textId="71843600" w:rsidR="00273563" w:rsidRPr="0092059D" w:rsidRDefault="0027356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10.389.636</w:t>
            </w:r>
          </w:p>
        </w:tc>
      </w:tr>
      <w:tr w:rsidR="00862BE6" w:rsidRPr="0092059D" w14:paraId="7BBF9E8F" w14:textId="77777777" w:rsidTr="00277AC3">
        <w:trPr>
          <w:trHeight w:val="64"/>
          <w:jc w:val="center"/>
        </w:trPr>
        <w:tc>
          <w:tcPr>
            <w:tcW w:w="1701" w:type="dxa"/>
            <w:tcBorders>
              <w:top w:val="nil"/>
              <w:left w:val="nil"/>
              <w:bottom w:val="nil"/>
              <w:right w:val="nil"/>
            </w:tcBorders>
            <w:vAlign w:val="bottom"/>
          </w:tcPr>
          <w:p w14:paraId="136CC5C5" w14:textId="4F96BC21" w:rsidR="00862BE6" w:rsidRPr="0092059D" w:rsidRDefault="00C42A35" w:rsidP="00097422">
            <w:pPr>
              <w:pStyle w:val="200Tableleft"/>
              <w:spacing w:before="0" w:line="240" w:lineRule="auto"/>
              <w:ind w:left="5" w:right="-108" w:hanging="113"/>
              <w:rPr>
                <w:rFonts w:ascii="Times New Roman" w:hAnsi="Times New Roman"/>
                <w:sz w:val="18"/>
                <w:szCs w:val="18"/>
                <w:lang w:val="kk-KZ"/>
              </w:rPr>
            </w:pPr>
            <w:r w:rsidRPr="0092059D">
              <w:rPr>
                <w:rFonts w:ascii="Times New Roman" w:hAnsi="Times New Roman"/>
                <w:sz w:val="18"/>
                <w:szCs w:val="18"/>
                <w:lang w:val="kk-KZ"/>
              </w:rPr>
              <w:t>Өзге қаржы міндеттемелері</w:t>
            </w:r>
          </w:p>
        </w:tc>
        <w:tc>
          <w:tcPr>
            <w:tcW w:w="992" w:type="dxa"/>
            <w:tcBorders>
              <w:top w:val="nil"/>
              <w:left w:val="nil"/>
              <w:bottom w:val="single" w:sz="4" w:space="0" w:color="auto"/>
              <w:right w:val="nil"/>
            </w:tcBorders>
            <w:vAlign w:val="bottom"/>
          </w:tcPr>
          <w:p w14:paraId="4EEBD043" w14:textId="0BE516CF"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4.409.069</w:t>
            </w:r>
          </w:p>
        </w:tc>
        <w:tc>
          <w:tcPr>
            <w:tcW w:w="992" w:type="dxa"/>
            <w:tcBorders>
              <w:top w:val="nil"/>
              <w:left w:val="nil"/>
              <w:bottom w:val="single" w:sz="4" w:space="0" w:color="auto"/>
              <w:right w:val="nil"/>
            </w:tcBorders>
            <w:vAlign w:val="bottom"/>
          </w:tcPr>
          <w:p w14:paraId="47A16EEF" w14:textId="6EA8C80E"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1.479</w:t>
            </w:r>
          </w:p>
        </w:tc>
        <w:tc>
          <w:tcPr>
            <w:tcW w:w="992" w:type="dxa"/>
            <w:tcBorders>
              <w:top w:val="nil"/>
              <w:left w:val="nil"/>
              <w:bottom w:val="single" w:sz="4" w:space="0" w:color="auto"/>
              <w:right w:val="nil"/>
            </w:tcBorders>
            <w:vAlign w:val="bottom"/>
          </w:tcPr>
          <w:p w14:paraId="1729A370" w14:textId="5C0FBE84"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9.516</w:t>
            </w:r>
          </w:p>
        </w:tc>
        <w:tc>
          <w:tcPr>
            <w:tcW w:w="993" w:type="dxa"/>
            <w:tcBorders>
              <w:top w:val="nil"/>
              <w:left w:val="nil"/>
              <w:bottom w:val="single" w:sz="4" w:space="0" w:color="auto"/>
              <w:right w:val="nil"/>
            </w:tcBorders>
            <w:vAlign w:val="bottom"/>
          </w:tcPr>
          <w:p w14:paraId="336FC6A5" w14:textId="558F5057" w:rsidR="00862BE6" w:rsidRPr="0092059D" w:rsidRDefault="00671A83"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4.420.064</w:t>
            </w:r>
          </w:p>
        </w:tc>
        <w:tc>
          <w:tcPr>
            <w:tcW w:w="992" w:type="dxa"/>
            <w:tcBorders>
              <w:top w:val="nil"/>
              <w:left w:val="nil"/>
              <w:bottom w:val="single" w:sz="4" w:space="0" w:color="auto"/>
              <w:right w:val="nil"/>
            </w:tcBorders>
            <w:vAlign w:val="bottom"/>
          </w:tcPr>
          <w:p w14:paraId="6224824E" w14:textId="79B10485"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4.122.625</w:t>
            </w:r>
          </w:p>
        </w:tc>
        <w:tc>
          <w:tcPr>
            <w:tcW w:w="992" w:type="dxa"/>
            <w:tcBorders>
              <w:top w:val="nil"/>
              <w:left w:val="nil"/>
              <w:bottom w:val="single" w:sz="4" w:space="0" w:color="auto"/>
              <w:right w:val="nil"/>
            </w:tcBorders>
            <w:vAlign w:val="bottom"/>
          </w:tcPr>
          <w:p w14:paraId="2DA7C66D" w14:textId="11A616B4"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1.229</w:t>
            </w:r>
          </w:p>
        </w:tc>
        <w:tc>
          <w:tcPr>
            <w:tcW w:w="992" w:type="dxa"/>
            <w:tcBorders>
              <w:top w:val="nil"/>
              <w:left w:val="nil"/>
              <w:bottom w:val="single" w:sz="4" w:space="0" w:color="auto"/>
              <w:right w:val="nil"/>
            </w:tcBorders>
            <w:vAlign w:val="bottom"/>
          </w:tcPr>
          <w:p w14:paraId="18740024" w14:textId="41EF9F5C"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634</w:t>
            </w:r>
          </w:p>
        </w:tc>
        <w:tc>
          <w:tcPr>
            <w:tcW w:w="993" w:type="dxa"/>
            <w:tcBorders>
              <w:top w:val="nil"/>
              <w:left w:val="nil"/>
              <w:bottom w:val="single" w:sz="4" w:space="0" w:color="auto"/>
              <w:right w:val="nil"/>
            </w:tcBorders>
            <w:vAlign w:val="bottom"/>
          </w:tcPr>
          <w:p w14:paraId="353635ED" w14:textId="37F57912"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4.124.488</w:t>
            </w:r>
          </w:p>
        </w:tc>
      </w:tr>
      <w:tr w:rsidR="00862BE6" w:rsidRPr="0092059D" w14:paraId="0E964012" w14:textId="77777777" w:rsidTr="00277AC3">
        <w:trPr>
          <w:trHeight w:val="170"/>
          <w:jc w:val="center"/>
        </w:trPr>
        <w:tc>
          <w:tcPr>
            <w:tcW w:w="1701" w:type="dxa"/>
            <w:tcBorders>
              <w:top w:val="nil"/>
              <w:left w:val="nil"/>
              <w:bottom w:val="nil"/>
              <w:right w:val="nil"/>
            </w:tcBorders>
            <w:vAlign w:val="bottom"/>
          </w:tcPr>
          <w:p w14:paraId="0132CF83" w14:textId="77777777" w:rsidR="00862BE6" w:rsidRPr="0092059D" w:rsidRDefault="00862BE6" w:rsidP="00097422">
            <w:pPr>
              <w:pStyle w:val="200Tableleft"/>
              <w:spacing w:before="0" w:line="240" w:lineRule="auto"/>
              <w:ind w:left="5" w:right="-108" w:hanging="113"/>
              <w:rPr>
                <w:rFonts w:ascii="Times New Roman" w:hAnsi="Times New Roman"/>
                <w:b/>
                <w:bCs/>
                <w:sz w:val="18"/>
                <w:szCs w:val="18"/>
                <w:lang w:val="kk-KZ"/>
              </w:rPr>
            </w:pPr>
          </w:p>
        </w:tc>
        <w:tc>
          <w:tcPr>
            <w:tcW w:w="992" w:type="dxa"/>
            <w:tcBorders>
              <w:top w:val="single" w:sz="4" w:space="0" w:color="auto"/>
              <w:left w:val="nil"/>
              <w:bottom w:val="single" w:sz="4" w:space="0" w:color="auto"/>
              <w:right w:val="nil"/>
            </w:tcBorders>
            <w:vAlign w:val="bottom"/>
          </w:tcPr>
          <w:p w14:paraId="154F75F0" w14:textId="77F563C2"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97.746.913</w:t>
            </w:r>
          </w:p>
        </w:tc>
        <w:tc>
          <w:tcPr>
            <w:tcW w:w="992" w:type="dxa"/>
            <w:tcBorders>
              <w:top w:val="single" w:sz="4" w:space="0" w:color="auto"/>
              <w:left w:val="nil"/>
              <w:bottom w:val="single" w:sz="4" w:space="0" w:color="auto"/>
              <w:right w:val="nil"/>
            </w:tcBorders>
            <w:vAlign w:val="bottom"/>
          </w:tcPr>
          <w:p w14:paraId="246C2526" w14:textId="1C010E54"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136.726.812</w:t>
            </w:r>
          </w:p>
        </w:tc>
        <w:tc>
          <w:tcPr>
            <w:tcW w:w="992" w:type="dxa"/>
            <w:tcBorders>
              <w:top w:val="single" w:sz="4" w:space="0" w:color="auto"/>
              <w:left w:val="nil"/>
              <w:bottom w:val="single" w:sz="4" w:space="0" w:color="auto"/>
              <w:right w:val="nil"/>
            </w:tcBorders>
            <w:vAlign w:val="bottom"/>
          </w:tcPr>
          <w:p w14:paraId="63D9E12E" w14:textId="6F8F61F0"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9.516</w:t>
            </w:r>
          </w:p>
        </w:tc>
        <w:tc>
          <w:tcPr>
            <w:tcW w:w="993" w:type="dxa"/>
            <w:tcBorders>
              <w:top w:val="single" w:sz="4" w:space="0" w:color="auto"/>
              <w:left w:val="nil"/>
              <w:bottom w:val="single" w:sz="4" w:space="0" w:color="auto"/>
              <w:right w:val="nil"/>
            </w:tcBorders>
            <w:vAlign w:val="bottom"/>
          </w:tcPr>
          <w:p w14:paraId="38A09703" w14:textId="6AAD2195"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234.483.241</w:t>
            </w:r>
          </w:p>
        </w:tc>
        <w:tc>
          <w:tcPr>
            <w:tcW w:w="992" w:type="dxa"/>
            <w:tcBorders>
              <w:top w:val="single" w:sz="4" w:space="0" w:color="auto"/>
              <w:left w:val="nil"/>
              <w:bottom w:val="single" w:sz="4" w:space="0" w:color="auto"/>
              <w:right w:val="nil"/>
            </w:tcBorders>
            <w:vAlign w:val="bottom"/>
          </w:tcPr>
          <w:p w14:paraId="03CE2277" w14:textId="2F1E9D79"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58.516.008</w:t>
            </w:r>
          </w:p>
        </w:tc>
        <w:tc>
          <w:tcPr>
            <w:tcW w:w="992" w:type="dxa"/>
            <w:tcBorders>
              <w:top w:val="single" w:sz="4" w:space="0" w:color="auto"/>
              <w:left w:val="nil"/>
              <w:bottom w:val="single" w:sz="4" w:space="0" w:color="auto"/>
              <w:right w:val="nil"/>
            </w:tcBorders>
            <w:vAlign w:val="bottom"/>
          </w:tcPr>
          <w:p w14:paraId="160CD094" w14:textId="485F11C7"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121.561.896</w:t>
            </w:r>
          </w:p>
        </w:tc>
        <w:tc>
          <w:tcPr>
            <w:tcW w:w="992" w:type="dxa"/>
            <w:tcBorders>
              <w:top w:val="single" w:sz="4" w:space="0" w:color="auto"/>
              <w:left w:val="nil"/>
              <w:bottom w:val="single" w:sz="4" w:space="0" w:color="auto"/>
              <w:right w:val="nil"/>
            </w:tcBorders>
            <w:vAlign w:val="bottom"/>
          </w:tcPr>
          <w:p w14:paraId="04AA6ABA" w14:textId="7DE1BAD3"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634</w:t>
            </w:r>
          </w:p>
        </w:tc>
        <w:tc>
          <w:tcPr>
            <w:tcW w:w="993" w:type="dxa"/>
            <w:tcBorders>
              <w:top w:val="single" w:sz="4" w:space="0" w:color="auto"/>
              <w:left w:val="nil"/>
              <w:bottom w:val="single" w:sz="4" w:space="0" w:color="auto"/>
              <w:right w:val="nil"/>
            </w:tcBorders>
            <w:vAlign w:val="bottom"/>
          </w:tcPr>
          <w:p w14:paraId="18CD1473" w14:textId="5CDFC4BF"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180.078.538</w:t>
            </w:r>
          </w:p>
        </w:tc>
      </w:tr>
      <w:tr w:rsidR="00862BE6" w:rsidRPr="0092059D" w14:paraId="1095FD5D" w14:textId="77777777" w:rsidTr="00277AC3">
        <w:trPr>
          <w:trHeight w:val="224"/>
          <w:jc w:val="center"/>
        </w:trPr>
        <w:tc>
          <w:tcPr>
            <w:tcW w:w="1701" w:type="dxa"/>
            <w:tcBorders>
              <w:top w:val="nil"/>
              <w:left w:val="nil"/>
              <w:bottom w:val="nil"/>
              <w:right w:val="nil"/>
            </w:tcBorders>
            <w:vAlign w:val="bottom"/>
          </w:tcPr>
          <w:p w14:paraId="3524A02C" w14:textId="4BF426E1" w:rsidR="00862BE6" w:rsidRPr="0092059D" w:rsidRDefault="00C42A35" w:rsidP="00097422">
            <w:pPr>
              <w:pStyle w:val="200Tableleft"/>
              <w:spacing w:before="0" w:line="240" w:lineRule="auto"/>
              <w:ind w:left="5" w:right="-108" w:hanging="113"/>
              <w:rPr>
                <w:rFonts w:ascii="Times New Roman" w:hAnsi="Times New Roman"/>
                <w:b/>
                <w:bCs/>
                <w:sz w:val="18"/>
                <w:szCs w:val="18"/>
                <w:lang w:val="kk-KZ"/>
              </w:rPr>
            </w:pPr>
            <w:r w:rsidRPr="0092059D">
              <w:rPr>
                <w:rFonts w:ascii="Times New Roman" w:hAnsi="Times New Roman"/>
                <w:b/>
                <w:bCs/>
                <w:sz w:val="18"/>
                <w:szCs w:val="18"/>
                <w:lang w:val="kk-KZ"/>
              </w:rPr>
              <w:t xml:space="preserve">Активтер/(міндеттемелер) бойынша нетто-позиция   </w:t>
            </w:r>
          </w:p>
        </w:tc>
        <w:tc>
          <w:tcPr>
            <w:tcW w:w="992" w:type="dxa"/>
            <w:tcBorders>
              <w:top w:val="single" w:sz="4" w:space="0" w:color="auto"/>
              <w:left w:val="nil"/>
              <w:bottom w:val="double" w:sz="4" w:space="0" w:color="auto"/>
              <w:right w:val="nil"/>
            </w:tcBorders>
            <w:vAlign w:val="bottom"/>
          </w:tcPr>
          <w:p w14:paraId="59218336" w14:textId="0EEE3277"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174.591.569</w:t>
            </w:r>
          </w:p>
        </w:tc>
        <w:tc>
          <w:tcPr>
            <w:tcW w:w="992" w:type="dxa"/>
            <w:tcBorders>
              <w:top w:val="single" w:sz="4" w:space="0" w:color="auto"/>
              <w:left w:val="nil"/>
              <w:bottom w:val="double" w:sz="4" w:space="0" w:color="auto"/>
              <w:right w:val="nil"/>
            </w:tcBorders>
            <w:vAlign w:val="bottom"/>
          </w:tcPr>
          <w:p w14:paraId="75B3968A" w14:textId="069D26B9" w:rsidR="00862BE6" w:rsidRPr="0092059D" w:rsidRDefault="00862BE6" w:rsidP="00097422">
            <w:pPr>
              <w:tabs>
                <w:tab w:val="decimal" w:pos="785"/>
              </w:tabs>
              <w:spacing w:after="0" w:line="240" w:lineRule="auto"/>
              <w:ind w:left="-108" w:right="-113"/>
              <w:rPr>
                <w:rFonts w:ascii="Times New Roman" w:eastAsia="Times New Roman" w:hAnsi="Times New Roman"/>
                <w:b/>
                <w:sz w:val="18"/>
                <w:szCs w:val="18"/>
                <w:lang w:val="kk-KZ"/>
              </w:rPr>
            </w:pPr>
            <w:r w:rsidRPr="0092059D">
              <w:rPr>
                <w:rFonts w:ascii="Times New Roman" w:hAnsi="Times New Roman"/>
                <w:b/>
                <w:bCs/>
                <w:sz w:val="18"/>
                <w:szCs w:val="18"/>
                <w:lang w:val="kk-KZ"/>
              </w:rPr>
              <w:t>(136.563.462)</w:t>
            </w:r>
          </w:p>
        </w:tc>
        <w:tc>
          <w:tcPr>
            <w:tcW w:w="992" w:type="dxa"/>
            <w:tcBorders>
              <w:top w:val="single" w:sz="4" w:space="0" w:color="auto"/>
              <w:left w:val="nil"/>
              <w:bottom w:val="double" w:sz="4" w:space="0" w:color="auto"/>
              <w:right w:val="nil"/>
            </w:tcBorders>
            <w:vAlign w:val="bottom"/>
          </w:tcPr>
          <w:p w14:paraId="05A329DE" w14:textId="2AF1C9E9"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(9.516)</w:t>
            </w:r>
          </w:p>
        </w:tc>
        <w:tc>
          <w:tcPr>
            <w:tcW w:w="993" w:type="dxa"/>
            <w:tcBorders>
              <w:top w:val="single" w:sz="4" w:space="0" w:color="auto"/>
              <w:left w:val="nil"/>
              <w:bottom w:val="double" w:sz="4" w:space="0" w:color="auto"/>
              <w:right w:val="nil"/>
            </w:tcBorders>
            <w:vAlign w:val="bottom"/>
          </w:tcPr>
          <w:p w14:paraId="5F89D554" w14:textId="18DBC810"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b/>
                <w:sz w:val="18"/>
                <w:szCs w:val="18"/>
                <w:lang w:val="kk-KZ"/>
              </w:rPr>
            </w:pPr>
            <w:r w:rsidRPr="0092059D">
              <w:rPr>
                <w:rFonts w:ascii="Times New Roman" w:hAnsi="Times New Roman"/>
                <w:b/>
                <w:bCs/>
                <w:sz w:val="18"/>
                <w:szCs w:val="18"/>
                <w:lang w:val="kk-KZ"/>
              </w:rPr>
              <w:t>38.018.591</w:t>
            </w:r>
          </w:p>
        </w:tc>
        <w:tc>
          <w:tcPr>
            <w:tcW w:w="992" w:type="dxa"/>
            <w:tcBorders>
              <w:top w:val="single" w:sz="4" w:space="0" w:color="auto"/>
              <w:left w:val="nil"/>
              <w:bottom w:val="double" w:sz="4" w:space="0" w:color="auto"/>
              <w:right w:val="nil"/>
            </w:tcBorders>
            <w:vAlign w:val="bottom"/>
          </w:tcPr>
          <w:p w14:paraId="45C9F3BF" w14:textId="7BDA2AEB" w:rsidR="00862BE6"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162.401.801</w:t>
            </w:r>
          </w:p>
        </w:tc>
        <w:tc>
          <w:tcPr>
            <w:tcW w:w="992" w:type="dxa"/>
            <w:tcBorders>
              <w:top w:val="single" w:sz="4" w:space="0" w:color="auto"/>
              <w:left w:val="nil"/>
              <w:bottom w:val="double" w:sz="4" w:space="0" w:color="auto"/>
              <w:right w:val="nil"/>
            </w:tcBorders>
            <w:vAlign w:val="bottom"/>
          </w:tcPr>
          <w:p w14:paraId="6F98C65E" w14:textId="55095E87"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(120.360.594)</w:t>
            </w:r>
          </w:p>
        </w:tc>
        <w:tc>
          <w:tcPr>
            <w:tcW w:w="992" w:type="dxa"/>
            <w:tcBorders>
              <w:top w:val="single" w:sz="4" w:space="0" w:color="auto"/>
              <w:left w:val="nil"/>
              <w:bottom w:val="double" w:sz="4" w:space="0" w:color="auto"/>
              <w:right w:val="nil"/>
            </w:tcBorders>
            <w:vAlign w:val="bottom"/>
          </w:tcPr>
          <w:p w14:paraId="52FEF823" w14:textId="312AD36B" w:rsidR="00862BE6" w:rsidRPr="0092059D" w:rsidRDefault="00862BE6"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(634)</w:t>
            </w:r>
          </w:p>
        </w:tc>
        <w:tc>
          <w:tcPr>
            <w:tcW w:w="993" w:type="dxa"/>
            <w:tcBorders>
              <w:top w:val="single" w:sz="4" w:space="0" w:color="auto"/>
              <w:left w:val="nil"/>
              <w:bottom w:val="double" w:sz="4" w:space="0" w:color="auto"/>
              <w:right w:val="nil"/>
            </w:tcBorders>
            <w:vAlign w:val="bottom"/>
          </w:tcPr>
          <w:p w14:paraId="1A823773" w14:textId="7BAD6DF5" w:rsidR="00862BE6" w:rsidRPr="0092059D" w:rsidRDefault="004C011F" w:rsidP="00097422">
            <w:pPr>
              <w:pStyle w:val="200Tableleft"/>
              <w:tabs>
                <w:tab w:val="decimal" w:pos="785"/>
              </w:tabs>
              <w:overflowPunct/>
              <w:autoSpaceDE/>
              <w:autoSpaceDN/>
              <w:adjustRightInd/>
              <w:spacing w:before="0" w:line="240" w:lineRule="auto"/>
              <w:ind w:left="-108" w:right="-108"/>
              <w:textAlignment w:val="auto"/>
              <w:rPr>
                <w:rFonts w:ascii="Times New Roman" w:hAnsi="Times New Roman"/>
                <w:sz w:val="18"/>
                <w:szCs w:val="18"/>
                <w:lang w:val="kk-KZ"/>
              </w:rPr>
            </w:pPr>
            <w:r w:rsidRPr="0092059D">
              <w:rPr>
                <w:rFonts w:ascii="Times New Roman" w:hAnsi="Times New Roman"/>
                <w:sz w:val="18"/>
                <w:szCs w:val="18"/>
                <w:lang w:val="kk-KZ"/>
              </w:rPr>
              <w:t>42.040.573</w:t>
            </w:r>
          </w:p>
        </w:tc>
      </w:tr>
    </w:tbl>
    <w:p w14:paraId="4846B9B6" w14:textId="156510D7" w:rsidR="007E173E" w:rsidRPr="0092059D" w:rsidRDefault="007E173E" w:rsidP="00097422">
      <w:pPr>
        <w:pStyle w:val="27"/>
        <w:spacing w:after="0"/>
        <w:rPr>
          <w:rFonts w:ascii="Times New Roman" w:hAnsi="Times New Roman"/>
          <w:sz w:val="20"/>
          <w:szCs w:val="20"/>
          <w:lang w:val="kk-KZ"/>
        </w:rPr>
      </w:pPr>
      <w:r w:rsidRPr="0092059D">
        <w:rPr>
          <w:rFonts w:ascii="Times New Roman" w:hAnsi="Times New Roman"/>
          <w:sz w:val="20"/>
          <w:szCs w:val="20"/>
          <w:lang w:val="kk-KZ"/>
        </w:rPr>
        <w:br w:type="page"/>
      </w:r>
    </w:p>
    <w:p w14:paraId="2CA2367A" w14:textId="4A3A3407" w:rsidR="007E173E" w:rsidRPr="0092059D" w:rsidRDefault="007E173E" w:rsidP="007E173E">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23.</w:t>
      </w:r>
      <w:r w:rsidRPr="0092059D">
        <w:rPr>
          <w:rFonts w:ascii="Times New Roman" w:hAnsi="Times New Roman" w:cs="Times New Roman"/>
          <w:lang w:val="kk-KZ"/>
        </w:rPr>
        <w:tab/>
      </w:r>
      <w:r w:rsidR="00C42A35" w:rsidRPr="0092059D">
        <w:rPr>
          <w:rFonts w:ascii="Times New Roman" w:hAnsi="Times New Roman" w:cs="Times New Roman"/>
          <w:lang w:val="kk-KZ"/>
        </w:rPr>
        <w:t>Тәуекелдерді басқару (жалғасы)</w:t>
      </w:r>
    </w:p>
    <w:p w14:paraId="2D0F5EE0" w14:textId="77777777" w:rsidR="0033089E" w:rsidRPr="0092059D" w:rsidRDefault="0033089E" w:rsidP="0033089E">
      <w:pPr>
        <w:pStyle w:val="Tabletext"/>
        <w:widowControl w:val="0"/>
        <w:spacing w:before="120" w:after="120" w:line="233" w:lineRule="auto"/>
        <w:jc w:val="both"/>
        <w:rPr>
          <w:b/>
          <w:iCs/>
          <w:sz w:val="20"/>
          <w:lang w:val="kk-KZ"/>
        </w:rPr>
      </w:pPr>
      <w:r w:rsidRPr="0092059D">
        <w:rPr>
          <w:b/>
          <w:iCs/>
          <w:sz w:val="20"/>
          <w:lang w:val="kk-KZ"/>
        </w:rPr>
        <w:t>Операциялық тәуекел</w:t>
      </w:r>
    </w:p>
    <w:p w14:paraId="41B7775D" w14:textId="77777777" w:rsidR="0033089E" w:rsidRPr="0092059D" w:rsidRDefault="0033089E" w:rsidP="0033089E">
      <w:pPr>
        <w:pStyle w:val="Tabletext"/>
        <w:widowControl w:val="0"/>
        <w:spacing w:before="120" w:after="120" w:line="233" w:lineRule="auto"/>
        <w:jc w:val="both"/>
        <w:rPr>
          <w:sz w:val="20"/>
          <w:lang w:val="kk-KZ"/>
        </w:rPr>
      </w:pPr>
      <w:r w:rsidRPr="0092059D">
        <w:rPr>
          <w:sz w:val="20"/>
          <w:lang w:val="kk-KZ"/>
        </w:rPr>
        <w:t>Операциялық тәуекел – бұл жүйелік іркіліс, қызметкерлердің қателері, алаяқтық немесе сыртқы оқиғалар салдарынан туындайтын тәуекел. Бақылау жүйесі жұмысын тоқтатқан кезде операциялық тәуекелдер компания беделіне нұқсан келтіруі, құқықтық салдарға алып келуі немесе қаржылық залалдарға әкелуі мүмкін. Компания барлық операциялық тәуекелдер жойылды деген болжам жасай алмайды, бірақ бақылау жүйесі және ықтимал тәуекелдерге тиісті шаралар қабылдау арқылы Компания осындай тәуекелдерді басқара алады. Бақылау жүйесі міндеттерді тиімді бөлуді, қол жеткізу құқықтарын, бекіту және салыстыру рәсімдерін, персоналды оқытуды, сондай-ақ ішкі бақылауды (аудитті) қоса алғанда, бағалау рәсімдерін көздейді.</w:t>
      </w:r>
    </w:p>
    <w:p w14:paraId="0FE2A983" w14:textId="50C32A01" w:rsidR="00240D1B" w:rsidRPr="0092059D" w:rsidRDefault="00170798" w:rsidP="00097422">
      <w:pPr>
        <w:pStyle w:val="27"/>
        <w:spacing w:after="0"/>
        <w:rPr>
          <w:rFonts w:ascii="Times New Roman" w:hAnsi="Times New Roman"/>
          <w:lang w:val="kk-KZ"/>
        </w:rPr>
      </w:pPr>
      <w:r w:rsidRPr="00170798">
        <w:rPr>
          <w:rFonts w:ascii="Times New Roman" w:hAnsi="Times New Roman"/>
          <w:sz w:val="20"/>
          <w:lang w:val="kk-KZ"/>
        </w:rPr>
        <w:t>Нормативтік-құқықтық сәйкессіздік тәуекелі</w:t>
      </w:r>
    </w:p>
    <w:p w14:paraId="2EBEDAF8" w14:textId="6F0C5E5B" w:rsidR="004C011F" w:rsidRPr="0092059D" w:rsidRDefault="00170798" w:rsidP="007E173E">
      <w:pPr>
        <w:pStyle w:val="Tabletext"/>
        <w:widowControl w:val="0"/>
        <w:spacing w:before="120" w:after="0"/>
        <w:jc w:val="both"/>
        <w:rPr>
          <w:sz w:val="20"/>
          <w:lang w:val="kk-KZ"/>
        </w:rPr>
      </w:pPr>
      <w:r w:rsidRPr="00170798">
        <w:rPr>
          <w:sz w:val="20"/>
          <w:lang w:val="kk-KZ"/>
        </w:rPr>
        <w:t>Нормативтік-құқықтық сәйкессіздік тәуекелі нормативтік-құқықтық талаптар мен заңнаманы сақтамауға байланысты тә</w:t>
      </w:r>
      <w:r>
        <w:rPr>
          <w:sz w:val="20"/>
          <w:lang w:val="kk-KZ"/>
        </w:rPr>
        <w:t>уекелдерді қамтиды. Нормативтік-</w:t>
      </w:r>
      <w:r w:rsidRPr="00170798">
        <w:rPr>
          <w:sz w:val="20"/>
          <w:lang w:val="kk-KZ"/>
        </w:rPr>
        <w:t>құқықтық сәйкессіздік тәуекелі</w:t>
      </w:r>
      <w:r>
        <w:rPr>
          <w:sz w:val="20"/>
          <w:lang w:val="kk-KZ"/>
        </w:rPr>
        <w:t xml:space="preserve"> – </w:t>
      </w:r>
      <w:r w:rsidRPr="00170798">
        <w:rPr>
          <w:sz w:val="20"/>
          <w:lang w:val="kk-KZ"/>
        </w:rPr>
        <w:t>бұл қолданылатын заңдар мен нормативтік құқықтық актілерді сақтамағаны немесе бизнесті жосықсыз жүргізгені (этикалық стандарттарды бұзуды қоса алғанда) үшін айыппұл салу немесе өзге де жаза қолдану салдарынан компанияның қаржылық немесе бедел</w:t>
      </w:r>
      <w:r>
        <w:rPr>
          <w:sz w:val="20"/>
          <w:lang w:val="kk-KZ"/>
        </w:rPr>
        <w:t xml:space="preserve"> тәуекеліне</w:t>
      </w:r>
      <w:r w:rsidRPr="00170798">
        <w:rPr>
          <w:sz w:val="20"/>
          <w:lang w:val="kk-KZ"/>
        </w:rPr>
        <w:t xml:space="preserve"> ұшырау қаупі. Компанияның нормативтік-құқықтық сәйкестікті қамтамасыз ету бөлімшесі осы тәуекелді басқару тиімділігін және тиісті бақылау жүйесін арттыруға ұмтылады. Компания өз қызметін нормативтік-құқықтық базаның өзгергіштігінің едәуір деңгейі байқалатын нарықта жүзеге асырады, сондықтан </w:t>
      </w:r>
      <w:r>
        <w:rPr>
          <w:sz w:val="20"/>
          <w:lang w:val="kk-KZ"/>
        </w:rPr>
        <w:t>жоғары басшылық</w:t>
      </w:r>
      <w:r w:rsidRPr="00170798">
        <w:rPr>
          <w:sz w:val="20"/>
          <w:lang w:val="kk-KZ"/>
        </w:rPr>
        <w:t xml:space="preserve"> нормативтік талаптарды сақтамаумен байланысты тәуекел</w:t>
      </w:r>
      <w:r>
        <w:rPr>
          <w:sz w:val="20"/>
          <w:lang w:val="kk-KZ"/>
        </w:rPr>
        <w:t>ге</w:t>
      </w:r>
      <w:r w:rsidRPr="00170798">
        <w:rPr>
          <w:sz w:val="20"/>
          <w:lang w:val="kk-KZ"/>
        </w:rPr>
        <w:t xml:space="preserve"> ерекше назар аудар</w:t>
      </w:r>
      <w:r>
        <w:rPr>
          <w:sz w:val="20"/>
          <w:lang w:val="kk-KZ"/>
        </w:rPr>
        <w:t>ады.</w:t>
      </w:r>
      <w:r w:rsidRPr="00170798">
        <w:rPr>
          <w:sz w:val="20"/>
          <w:lang w:val="kk-KZ"/>
        </w:rPr>
        <w:t xml:space="preserve"> Компанияның нормативтік-құқықтық сәйкестік</w:t>
      </w:r>
      <w:r>
        <w:rPr>
          <w:sz w:val="20"/>
          <w:lang w:val="kk-KZ"/>
        </w:rPr>
        <w:t>ті қамтамасыз ету</w:t>
      </w:r>
      <w:r w:rsidRPr="00170798">
        <w:rPr>
          <w:sz w:val="20"/>
          <w:lang w:val="kk-KZ"/>
        </w:rPr>
        <w:t xml:space="preserve"> бөлімшесі бұл тәуекелді </w:t>
      </w:r>
      <w:r>
        <w:rPr>
          <w:sz w:val="20"/>
          <w:lang w:val="kk-KZ"/>
        </w:rPr>
        <w:t>К</w:t>
      </w:r>
      <w:r w:rsidRPr="00170798">
        <w:rPr>
          <w:sz w:val="20"/>
          <w:lang w:val="kk-KZ"/>
        </w:rPr>
        <w:t xml:space="preserve">омпанияға </w:t>
      </w:r>
      <w:r>
        <w:rPr>
          <w:sz w:val="20"/>
          <w:lang w:val="kk-KZ"/>
        </w:rPr>
        <w:t>лайықты</w:t>
      </w:r>
      <w:r w:rsidRPr="00170798">
        <w:rPr>
          <w:sz w:val="20"/>
          <w:lang w:val="kk-KZ"/>
        </w:rPr>
        <w:t xml:space="preserve"> көрсеткіштерді пайдалану, бұзушылықтар туралы есептерді қарау және талдау, бірінші және екінші қорға</w:t>
      </w:r>
      <w:r>
        <w:rPr>
          <w:sz w:val="20"/>
          <w:lang w:val="kk-KZ"/>
        </w:rPr>
        <w:t>у</w:t>
      </w:r>
      <w:r w:rsidRPr="00170798">
        <w:rPr>
          <w:sz w:val="20"/>
          <w:lang w:val="kk-KZ"/>
        </w:rPr>
        <w:t xml:space="preserve"> желілеріне қатысты тәуекелді талдау және бақылау, мемлекеттік тексеру нәтижелері және ішкі және сыртқы аудит нәтижелерін талдау арқылы бақылайды.</w:t>
      </w:r>
      <w:r>
        <w:rPr>
          <w:sz w:val="20"/>
          <w:lang w:val="kk-KZ"/>
        </w:rPr>
        <w:t xml:space="preserve">  </w:t>
      </w:r>
      <w:r w:rsidR="004C011F" w:rsidRPr="0092059D">
        <w:rPr>
          <w:sz w:val="20"/>
          <w:lang w:val="kk-KZ"/>
        </w:rPr>
        <w:t xml:space="preserve"> </w:t>
      </w:r>
      <w:r>
        <w:rPr>
          <w:sz w:val="20"/>
          <w:lang w:val="kk-KZ"/>
        </w:rPr>
        <w:t xml:space="preserve">  </w:t>
      </w:r>
      <w:r w:rsidR="004C011F" w:rsidRPr="0092059D">
        <w:rPr>
          <w:sz w:val="20"/>
          <w:lang w:val="kk-KZ"/>
        </w:rPr>
        <w:t xml:space="preserve"> </w:t>
      </w:r>
      <w:r>
        <w:rPr>
          <w:sz w:val="20"/>
          <w:lang w:val="kk-KZ"/>
        </w:rPr>
        <w:t xml:space="preserve"> </w:t>
      </w:r>
      <w:r w:rsidR="004C011F" w:rsidRPr="0092059D">
        <w:rPr>
          <w:sz w:val="20"/>
          <w:lang w:val="kk-KZ"/>
        </w:rPr>
        <w:t xml:space="preserve"> </w:t>
      </w:r>
      <w:r>
        <w:rPr>
          <w:sz w:val="20"/>
          <w:lang w:val="kk-KZ"/>
        </w:rPr>
        <w:t xml:space="preserve"> </w:t>
      </w:r>
    </w:p>
    <w:p w14:paraId="3E296396" w14:textId="132005D0" w:rsidR="00BC7F5A" w:rsidRPr="0092059D" w:rsidRDefault="00FC6B19" w:rsidP="00097422">
      <w:pPr>
        <w:pStyle w:val="27"/>
        <w:spacing w:after="0"/>
        <w:rPr>
          <w:rFonts w:ascii="Times New Roman" w:hAnsi="Times New Roman"/>
          <w:lang w:val="kk-KZ"/>
        </w:rPr>
      </w:pPr>
      <w:r w:rsidRPr="0092059D">
        <w:rPr>
          <w:rFonts w:ascii="Times New Roman" w:hAnsi="Times New Roman"/>
          <w:lang w:val="kk-KZ"/>
        </w:rPr>
        <w:t xml:space="preserve">Өтімділік тәуекелі </w:t>
      </w:r>
    </w:p>
    <w:p w14:paraId="1862C481" w14:textId="77777777" w:rsidR="0017613F" w:rsidRPr="0092059D" w:rsidRDefault="0017613F" w:rsidP="0017613F">
      <w:pPr>
        <w:pStyle w:val="a4"/>
        <w:widowControl w:val="0"/>
        <w:spacing w:before="120" w:after="120" w:line="233" w:lineRule="auto"/>
        <w:rPr>
          <w:lang w:val="kk-KZ"/>
        </w:rPr>
      </w:pPr>
      <w:r w:rsidRPr="0092059D">
        <w:rPr>
          <w:lang w:val="kk-KZ"/>
        </w:rPr>
        <w:t>Өтімділік тәуекелі – бұл есеп айырысулар ақша қаражатын немесе басқа қаржы активін беру арқылы жүзеге асырылатын қаржылық міндеттемелерді орындау бойынша Компанияда қиындықтар тудыруы мүмкін тәуекел. Өтімділік тәуекелі активтер мен міндеттемелерді өтеу мерзімдері бойынша сәйкес келмеген кезде туындайды. Өтеу мерзімдері мен активтер мен міндеттемелердің пайыздық мөлшерлемелері бойынша сәйкес келуі және/немесе бақыланатын сәйкес келмеуі өтімділік тәуекелін басқаруда негізге алынатын сәт болып табылады. Жүргізілетін операциялардың алуан түрлілігіне және олармен байланысты белгісіздікке байланысты активтер мен міндеттемелерді өтеу мерзімдері бойынша толық сәйкестік қаржы институттары үшін әдеттегі практика болып табылмайды, бұл операциялардың кірістілігін арттыруға мүмкіндік береді, алайда залалдардың туындау тәуекелін арттырады.</w:t>
      </w:r>
    </w:p>
    <w:p w14:paraId="20195538" w14:textId="77777777" w:rsidR="0017613F" w:rsidRPr="0092059D" w:rsidRDefault="0017613F" w:rsidP="0017613F">
      <w:pPr>
        <w:pStyle w:val="a4"/>
        <w:widowControl w:val="0"/>
        <w:spacing w:before="120" w:after="120" w:line="233" w:lineRule="auto"/>
        <w:rPr>
          <w:lang w:val="kk-KZ"/>
        </w:rPr>
      </w:pPr>
      <w:r w:rsidRPr="0092059D">
        <w:rPr>
          <w:lang w:val="kk-KZ"/>
        </w:rPr>
        <w:t>Компания міндеттемелерді өтеу мерзімінің басталуына қарай барлық міндеттемелерді орындау үшін қажетті ақша қаражатының тұрақты болуын қамтамасыз ету мақсатында өтімділіктің қажетті деңгейін қолдайды. Өтімділікті басқару жөніндегі саясатты Басқарма қарайды және бекітеді.</w:t>
      </w:r>
    </w:p>
    <w:p w14:paraId="06E6FC58" w14:textId="77777777" w:rsidR="0017613F" w:rsidRPr="0092059D" w:rsidRDefault="0017613F" w:rsidP="0017613F">
      <w:pPr>
        <w:pStyle w:val="a4"/>
        <w:widowControl w:val="0"/>
        <w:spacing w:before="120" w:after="120" w:line="233" w:lineRule="auto"/>
        <w:rPr>
          <w:lang w:val="kk-KZ"/>
        </w:rPr>
      </w:pPr>
      <w:r w:rsidRPr="0092059D">
        <w:rPr>
          <w:lang w:val="kk-KZ"/>
        </w:rPr>
        <w:t>Компания басқа банктердің ұзақ мерзімді және қысқа мерзімді кредиттерінен тұратын қаржыландыру көздерінің әртараптандырылған және тұрақты құрылымын, сондай-ақ Компанияның өтімділікке қатысты күтпеген талаптарға жедел және күрт ауытқуларсыз ден қоюға қабілетті болуы үшін жоғары өтімді активтердің әртараптандырылған портфелін белсенді қолдауға ұмтылады.</w:t>
      </w:r>
    </w:p>
    <w:p w14:paraId="5A5518BB" w14:textId="77777777" w:rsidR="0017613F" w:rsidRPr="0092059D" w:rsidRDefault="0017613F" w:rsidP="0017613F">
      <w:pPr>
        <w:pStyle w:val="a4"/>
        <w:widowControl w:val="0"/>
        <w:spacing w:before="120" w:after="120" w:line="233" w:lineRule="auto"/>
        <w:rPr>
          <w:lang w:val="kk-KZ"/>
        </w:rPr>
      </w:pPr>
      <w:r w:rsidRPr="0092059D">
        <w:rPr>
          <w:lang w:val="kk-KZ"/>
        </w:rPr>
        <w:t>Өтімділікті басқару саясаты мыналардан тұрады:</w:t>
      </w:r>
    </w:p>
    <w:p w14:paraId="0DA2A3D7"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негізгі валюталар бөлінісінде ақша қаражатының ағынын болжау және өтімді активтердің қажетті деңгейін ақша қаражатының осы ағындарымен байланысты есептеу;</w:t>
      </w:r>
    </w:p>
    <w:p w14:paraId="337423C8"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қаржыландыру көздерінің әртараптандырылған құрылымын қолдау;</w:t>
      </w:r>
    </w:p>
    <w:p w14:paraId="098D7DBC"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қарыз қаражатының шоғырлануы мен құрылымын басқару;</w:t>
      </w:r>
    </w:p>
    <w:p w14:paraId="141D531E"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қарыз қаражаты есебінен қаржыландыруды тарту бойынша жоспарларды әзірлеу;</w:t>
      </w:r>
    </w:p>
    <w:p w14:paraId="440A53C1"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кассалық өтімділік бұзылған жағдайда қорғау шарасы ретінде еркін іске асыруға болатын жоғары өтімді активтер портфелін қолдау;</w:t>
      </w:r>
    </w:p>
    <w:p w14:paraId="5B3BF33F"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өтімділікті және қаржыландырудың белгіленген деңгейін қолдау бойынша резервтік жоспарларды әзірлеу;</w:t>
      </w:r>
    </w:p>
    <w:p w14:paraId="25EF9373" w14:textId="77777777" w:rsidR="0017613F" w:rsidRPr="0092059D" w:rsidRDefault="0017613F" w:rsidP="0017613F">
      <w:pPr>
        <w:pStyle w:val="a4"/>
        <w:widowControl w:val="0"/>
        <w:numPr>
          <w:ilvl w:val="0"/>
          <w:numId w:val="46"/>
        </w:numPr>
        <w:spacing w:before="120" w:after="120" w:line="233" w:lineRule="auto"/>
        <w:rPr>
          <w:lang w:val="kk-KZ"/>
        </w:rPr>
      </w:pPr>
      <w:r w:rsidRPr="0092059D">
        <w:rPr>
          <w:lang w:val="kk-KZ"/>
        </w:rPr>
        <w:t>өтімділік көрсеткіштерінің заңнамалық белгіленген нормативтерге сәйкестігін бақылауды жүзеге асыру.</w:t>
      </w:r>
    </w:p>
    <w:p w14:paraId="45688074" w14:textId="77777777" w:rsidR="00681D3C" w:rsidRPr="0092059D" w:rsidRDefault="00681D3C" w:rsidP="00097422">
      <w:pPr>
        <w:pStyle w:val="1a"/>
        <w:ind w:left="0" w:firstLine="0"/>
        <w:rPr>
          <w:rFonts w:ascii="Times New Roman" w:hAnsi="Times New Roman" w:cs="Times New Roman"/>
          <w:lang w:val="kk-KZ"/>
        </w:rPr>
        <w:sectPr w:rsidR="00681D3C" w:rsidRPr="0092059D" w:rsidSect="00097422">
          <w:headerReference w:type="even" r:id="rId26"/>
          <w:headerReference w:type="default" r:id="rId27"/>
          <w:pgSz w:w="11907" w:h="16840" w:code="9"/>
          <w:pgMar w:top="1134" w:right="851" w:bottom="851" w:left="1418" w:header="709" w:footer="709" w:gutter="0"/>
          <w:cols w:space="720"/>
          <w:docGrid w:linePitch="360"/>
        </w:sectPr>
      </w:pPr>
    </w:p>
    <w:p w14:paraId="5514ACC5" w14:textId="0A0C1B28" w:rsidR="00382B3B" w:rsidRPr="0092059D" w:rsidRDefault="00881E0C"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9D4FEC" w:rsidRPr="0092059D">
        <w:rPr>
          <w:rFonts w:ascii="Times New Roman" w:hAnsi="Times New Roman" w:cs="Times New Roman"/>
          <w:lang w:val="kk-KZ"/>
        </w:rPr>
        <w:t>3.</w:t>
      </w:r>
      <w:r w:rsidR="009D4FEC" w:rsidRPr="0092059D">
        <w:rPr>
          <w:rFonts w:ascii="Times New Roman" w:hAnsi="Times New Roman" w:cs="Times New Roman"/>
          <w:lang w:val="kk-KZ"/>
        </w:rPr>
        <w:tab/>
      </w:r>
      <w:r w:rsidR="008C7758" w:rsidRPr="0092059D">
        <w:rPr>
          <w:rFonts w:ascii="Times New Roman" w:hAnsi="Times New Roman" w:cs="Times New Roman"/>
          <w:lang w:val="kk-KZ"/>
        </w:rPr>
        <w:t>Тәуекелдерді басқару (жалғасы)</w:t>
      </w:r>
    </w:p>
    <w:p w14:paraId="79C29BA2" w14:textId="77777777" w:rsidR="008C7758" w:rsidRPr="0092059D" w:rsidRDefault="008C7758" w:rsidP="008C7758">
      <w:pPr>
        <w:pStyle w:val="27"/>
        <w:rPr>
          <w:rFonts w:ascii="Times New Roman" w:hAnsi="Times New Roman"/>
          <w:sz w:val="20"/>
          <w:szCs w:val="20"/>
          <w:lang w:val="kk-KZ"/>
        </w:rPr>
      </w:pPr>
      <w:r w:rsidRPr="0092059D">
        <w:rPr>
          <w:rFonts w:ascii="Times New Roman" w:hAnsi="Times New Roman"/>
          <w:sz w:val="20"/>
          <w:szCs w:val="20"/>
          <w:lang w:val="kk-KZ"/>
        </w:rPr>
        <w:t>Өтімділік тәуекелі (жалғасы)</w:t>
      </w:r>
    </w:p>
    <w:p w14:paraId="27537C25" w14:textId="2D93D59D" w:rsidR="00A86ACB" w:rsidRPr="0092059D" w:rsidRDefault="008C7758" w:rsidP="008C7758">
      <w:pPr>
        <w:pStyle w:val="36"/>
        <w:spacing w:after="0"/>
        <w:rPr>
          <w:rFonts w:ascii="Times New Roman" w:hAnsi="Times New Roman"/>
          <w:b/>
          <w:bCs/>
          <w:lang w:val="kk-KZ"/>
        </w:rPr>
      </w:pPr>
      <w:r w:rsidRPr="0092059D">
        <w:rPr>
          <w:rFonts w:ascii="Times New Roman" w:hAnsi="Times New Roman"/>
          <w:b/>
          <w:bCs/>
          <w:lang w:val="kk-KZ"/>
        </w:rPr>
        <w:t xml:space="preserve">Өтеуге дейін қалған мерзімдер бойынша қаржылық міндеттемелерді талдау  </w:t>
      </w:r>
      <w:r w:rsidR="00A86ACB" w:rsidRPr="0092059D" w:rsidDel="00A86ACB">
        <w:rPr>
          <w:rFonts w:ascii="Times New Roman" w:hAnsi="Times New Roman"/>
          <w:b/>
          <w:bCs/>
          <w:lang w:val="kk-KZ"/>
        </w:rPr>
        <w:t xml:space="preserve"> </w:t>
      </w:r>
    </w:p>
    <w:p w14:paraId="48CE6657" w14:textId="646FD345" w:rsidR="00FC7088" w:rsidRPr="0092059D" w:rsidRDefault="008C7758" w:rsidP="00097422">
      <w:pPr>
        <w:pStyle w:val="a4"/>
        <w:widowControl w:val="0"/>
        <w:spacing w:before="120" w:after="120"/>
        <w:rPr>
          <w:lang w:val="kk-KZ"/>
        </w:rPr>
      </w:pPr>
      <w:r w:rsidRPr="0092059D">
        <w:rPr>
          <w:lang w:val="kk-KZ"/>
        </w:rPr>
        <w:t>Төмендегі кестелерде өтеу бойынша дисконтталмаған шарттық міндеттемелер негізінде өтеуге дейін қалған мерзімдер бөлінісінде 31 желтоқсандағы жағдай бойынша компанияның қаржылық міндеттемелері көрсетілген</w:t>
      </w:r>
      <w:r w:rsidR="00535634" w:rsidRPr="0092059D">
        <w:rPr>
          <w:lang w:val="kk-KZ"/>
        </w:rPr>
        <w:t>:</w:t>
      </w:r>
    </w:p>
    <w:tbl>
      <w:tblPr>
        <w:tblW w:w="14851" w:type="dxa"/>
        <w:jc w:val="center"/>
        <w:tblLayout w:type="fixed"/>
        <w:tblLook w:val="0000" w:firstRow="0" w:lastRow="0" w:firstColumn="0" w:lastColumn="0" w:noHBand="0" w:noVBand="0"/>
      </w:tblPr>
      <w:tblGrid>
        <w:gridCol w:w="5329"/>
        <w:gridCol w:w="1589"/>
        <w:gridCol w:w="1589"/>
        <w:gridCol w:w="1589"/>
        <w:gridCol w:w="1589"/>
        <w:gridCol w:w="1589"/>
        <w:gridCol w:w="1577"/>
      </w:tblGrid>
      <w:tr w:rsidR="008C7758" w:rsidRPr="0092059D" w14:paraId="29C362F6" w14:textId="77777777" w:rsidTr="002D5689">
        <w:trPr>
          <w:trHeight w:val="227"/>
          <w:jc w:val="center"/>
        </w:trPr>
        <w:tc>
          <w:tcPr>
            <w:tcW w:w="1794" w:type="pct"/>
            <w:tcBorders>
              <w:bottom w:val="single" w:sz="4" w:space="0" w:color="auto"/>
            </w:tcBorders>
            <w:vAlign w:val="bottom"/>
          </w:tcPr>
          <w:p w14:paraId="3138FBB6" w14:textId="2801E4EE" w:rsidR="008C7758"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bookmarkStart w:id="382" w:name="_Hlk97124924"/>
            <w:r w:rsidRPr="0092059D">
              <w:rPr>
                <w:rFonts w:ascii="Times New Roman" w:hAnsi="Times New Roman"/>
                <w:b/>
                <w:i/>
                <w:lang w:val="kk-KZ"/>
              </w:rPr>
              <w:t>2023 жылғы 31 желтоқсан</w:t>
            </w:r>
          </w:p>
        </w:tc>
        <w:tc>
          <w:tcPr>
            <w:tcW w:w="535" w:type="pct"/>
            <w:tcBorders>
              <w:bottom w:val="single" w:sz="4" w:space="0" w:color="auto"/>
            </w:tcBorders>
            <w:vAlign w:val="bottom"/>
          </w:tcPr>
          <w:p w14:paraId="721D425E" w14:textId="48242255"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Талап етілгенге дейін және 1 айдан аз</w:t>
            </w:r>
          </w:p>
        </w:tc>
        <w:tc>
          <w:tcPr>
            <w:tcW w:w="535" w:type="pct"/>
            <w:tcBorders>
              <w:bottom w:val="single" w:sz="4" w:space="0" w:color="auto"/>
            </w:tcBorders>
            <w:vAlign w:val="bottom"/>
          </w:tcPr>
          <w:p w14:paraId="6787F467" w14:textId="6ED498A7"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1 айдан 3 айға дейін</w:t>
            </w:r>
          </w:p>
        </w:tc>
        <w:tc>
          <w:tcPr>
            <w:tcW w:w="535" w:type="pct"/>
            <w:tcBorders>
              <w:bottom w:val="single" w:sz="4" w:space="0" w:color="auto"/>
            </w:tcBorders>
            <w:vAlign w:val="bottom"/>
          </w:tcPr>
          <w:p w14:paraId="65B7EEC1" w14:textId="7AB8A8C7"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3 айдан 6 айға дейін</w:t>
            </w:r>
          </w:p>
        </w:tc>
        <w:tc>
          <w:tcPr>
            <w:tcW w:w="535" w:type="pct"/>
            <w:tcBorders>
              <w:bottom w:val="single" w:sz="4" w:space="0" w:color="auto"/>
            </w:tcBorders>
            <w:vAlign w:val="bottom"/>
          </w:tcPr>
          <w:p w14:paraId="5C4F4C0F" w14:textId="5A73DC2D"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6 айдан 12 айға дейін</w:t>
            </w:r>
          </w:p>
        </w:tc>
        <w:tc>
          <w:tcPr>
            <w:tcW w:w="535" w:type="pct"/>
            <w:tcBorders>
              <w:bottom w:val="single" w:sz="4" w:space="0" w:color="auto"/>
            </w:tcBorders>
            <w:vAlign w:val="bottom"/>
          </w:tcPr>
          <w:p w14:paraId="6925D581" w14:textId="1033A86D"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1 жылдан 5 жылға дейін</w:t>
            </w:r>
          </w:p>
        </w:tc>
        <w:tc>
          <w:tcPr>
            <w:tcW w:w="531" w:type="pct"/>
            <w:tcBorders>
              <w:bottom w:val="single" w:sz="4" w:space="0" w:color="auto"/>
            </w:tcBorders>
            <w:vAlign w:val="bottom"/>
          </w:tcPr>
          <w:p w14:paraId="6B7CB1F1" w14:textId="78BC69BC"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Жиыны</w:t>
            </w:r>
          </w:p>
        </w:tc>
      </w:tr>
      <w:bookmarkEnd w:id="382"/>
      <w:tr w:rsidR="00C63957" w:rsidRPr="0092059D" w14:paraId="63B57BA4" w14:textId="77777777" w:rsidTr="002D5689">
        <w:trPr>
          <w:trHeight w:val="227"/>
          <w:jc w:val="center"/>
        </w:trPr>
        <w:tc>
          <w:tcPr>
            <w:tcW w:w="1794" w:type="pct"/>
            <w:tcBorders>
              <w:top w:val="single" w:sz="4" w:space="0" w:color="auto"/>
            </w:tcBorders>
            <w:vAlign w:val="bottom"/>
          </w:tcPr>
          <w:p w14:paraId="47B84D4F" w14:textId="77777777" w:rsidR="00E832C9" w:rsidRPr="0092059D" w:rsidRDefault="00E832C9"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 xml:space="preserve"> </w:t>
            </w:r>
          </w:p>
        </w:tc>
        <w:tc>
          <w:tcPr>
            <w:tcW w:w="535" w:type="pct"/>
            <w:tcBorders>
              <w:top w:val="single" w:sz="4" w:space="0" w:color="auto"/>
            </w:tcBorders>
            <w:vAlign w:val="bottom"/>
          </w:tcPr>
          <w:p w14:paraId="047AB6A8" w14:textId="77777777" w:rsidR="00E832C9" w:rsidRPr="0092059D"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top w:val="single" w:sz="4" w:space="0" w:color="auto"/>
            </w:tcBorders>
            <w:vAlign w:val="bottom"/>
          </w:tcPr>
          <w:p w14:paraId="72BDEE2B" w14:textId="77777777" w:rsidR="00E832C9" w:rsidRPr="0092059D"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top w:val="single" w:sz="4" w:space="0" w:color="auto"/>
            </w:tcBorders>
            <w:vAlign w:val="bottom"/>
          </w:tcPr>
          <w:p w14:paraId="7B66EF17" w14:textId="77777777" w:rsidR="00E832C9" w:rsidRPr="0092059D"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top w:val="single" w:sz="4" w:space="0" w:color="auto"/>
            </w:tcBorders>
            <w:vAlign w:val="bottom"/>
          </w:tcPr>
          <w:p w14:paraId="36EF2EC8" w14:textId="77777777" w:rsidR="00E832C9" w:rsidRPr="0092059D"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top w:val="single" w:sz="4" w:space="0" w:color="auto"/>
            </w:tcBorders>
            <w:vAlign w:val="bottom"/>
          </w:tcPr>
          <w:p w14:paraId="10E27804" w14:textId="77777777" w:rsidR="00E832C9" w:rsidRPr="0092059D" w:rsidDel="00BE0D18"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1" w:type="pct"/>
            <w:tcBorders>
              <w:top w:val="single" w:sz="4" w:space="0" w:color="auto"/>
            </w:tcBorders>
            <w:vAlign w:val="bottom"/>
          </w:tcPr>
          <w:p w14:paraId="5B22DE42" w14:textId="64DF3435" w:rsidR="00E832C9" w:rsidRPr="0092059D" w:rsidRDefault="00E832C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r>
      <w:tr w:rsidR="00CE689A" w:rsidRPr="0092059D" w14:paraId="75655693" w14:textId="77777777" w:rsidTr="002D5689">
        <w:trPr>
          <w:trHeight w:val="227"/>
          <w:jc w:val="center"/>
        </w:trPr>
        <w:tc>
          <w:tcPr>
            <w:tcW w:w="1794" w:type="pct"/>
            <w:vAlign w:val="bottom"/>
          </w:tcPr>
          <w:p w14:paraId="44553179" w14:textId="4937BF02"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
                <w:lang w:val="kk-KZ"/>
              </w:rPr>
              <w:t>Қаржы міндеттемелері</w:t>
            </w:r>
          </w:p>
        </w:tc>
        <w:tc>
          <w:tcPr>
            <w:tcW w:w="535" w:type="pct"/>
            <w:vAlign w:val="bottom"/>
          </w:tcPr>
          <w:p w14:paraId="1357C235"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eastAsia="Calibri" w:hAnsi="Times New Roman"/>
                <w:b/>
                <w:bCs/>
                <w:sz w:val="20"/>
                <w:szCs w:val="20"/>
                <w:lang w:val="kk-KZ"/>
              </w:rPr>
            </w:pPr>
          </w:p>
        </w:tc>
        <w:tc>
          <w:tcPr>
            <w:tcW w:w="535" w:type="pct"/>
            <w:vAlign w:val="bottom"/>
          </w:tcPr>
          <w:p w14:paraId="28C2172A"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vAlign w:val="bottom"/>
          </w:tcPr>
          <w:p w14:paraId="38FF6AAB"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vAlign w:val="bottom"/>
          </w:tcPr>
          <w:p w14:paraId="39ABF5BE"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vAlign w:val="bottom"/>
          </w:tcPr>
          <w:p w14:paraId="14FF48C7"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1" w:type="pct"/>
            <w:vAlign w:val="bottom"/>
          </w:tcPr>
          <w:p w14:paraId="2097AA19" w14:textId="0D9D071F"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r>
      <w:tr w:rsidR="00CE689A" w:rsidRPr="0092059D" w14:paraId="72800292" w14:textId="77777777" w:rsidTr="002D5689">
        <w:trPr>
          <w:trHeight w:val="227"/>
          <w:jc w:val="center"/>
        </w:trPr>
        <w:tc>
          <w:tcPr>
            <w:tcW w:w="1794" w:type="pct"/>
            <w:vAlign w:val="bottom"/>
          </w:tcPr>
          <w:p w14:paraId="4BB728E8" w14:textId="0855515A"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Кредиттік ұйымдардың қаражаты</w:t>
            </w:r>
          </w:p>
        </w:tc>
        <w:tc>
          <w:tcPr>
            <w:tcW w:w="535" w:type="pct"/>
            <w:vAlign w:val="bottom"/>
          </w:tcPr>
          <w:p w14:paraId="4CA92E83" w14:textId="4296CE2D"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6.184.496</w:t>
            </w:r>
          </w:p>
        </w:tc>
        <w:tc>
          <w:tcPr>
            <w:tcW w:w="535" w:type="pct"/>
            <w:vAlign w:val="bottom"/>
          </w:tcPr>
          <w:p w14:paraId="116A3674" w14:textId="2E706F50"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33.202.775</w:t>
            </w:r>
          </w:p>
        </w:tc>
        <w:tc>
          <w:tcPr>
            <w:tcW w:w="535" w:type="pct"/>
            <w:vAlign w:val="bottom"/>
          </w:tcPr>
          <w:p w14:paraId="32B7B1F8" w14:textId="2A6B172C"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47.560.998</w:t>
            </w:r>
          </w:p>
        </w:tc>
        <w:tc>
          <w:tcPr>
            <w:tcW w:w="535" w:type="pct"/>
            <w:vAlign w:val="bottom"/>
          </w:tcPr>
          <w:p w14:paraId="4C3348EA" w14:textId="6964B4EB"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55.423.300</w:t>
            </w:r>
          </w:p>
        </w:tc>
        <w:tc>
          <w:tcPr>
            <w:tcW w:w="535" w:type="pct"/>
            <w:vAlign w:val="bottom"/>
          </w:tcPr>
          <w:p w14:paraId="66812055" w14:textId="577D9594"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72.960.083</w:t>
            </w:r>
          </w:p>
        </w:tc>
        <w:tc>
          <w:tcPr>
            <w:tcW w:w="531" w:type="pct"/>
            <w:vAlign w:val="bottom"/>
          </w:tcPr>
          <w:p w14:paraId="02C2493B" w14:textId="07E0326D"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215.331.652</w:t>
            </w:r>
          </w:p>
        </w:tc>
      </w:tr>
      <w:tr w:rsidR="0000600C" w:rsidRPr="0092059D" w14:paraId="4DC343A5" w14:textId="77777777" w:rsidTr="002D5689">
        <w:trPr>
          <w:trHeight w:val="227"/>
          <w:jc w:val="center"/>
        </w:trPr>
        <w:tc>
          <w:tcPr>
            <w:tcW w:w="1794" w:type="pct"/>
            <w:vAlign w:val="bottom"/>
          </w:tcPr>
          <w:p w14:paraId="6FC3FC33" w14:textId="360A50CB" w:rsidR="0000600C" w:rsidRPr="0092059D" w:rsidRDefault="00556552" w:rsidP="007C2600">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lang w:val="kk-KZ"/>
              </w:rPr>
              <w:t>«РЕПО»</w:t>
            </w:r>
            <w:r w:rsidR="007C2600">
              <w:rPr>
                <w:rFonts w:ascii="Times New Roman" w:hAnsi="Times New Roman"/>
                <w:lang w:val="kk-KZ"/>
              </w:rPr>
              <w:t xml:space="preserve"> ш</w:t>
            </w:r>
            <w:r w:rsidR="007C2600" w:rsidRPr="007C2600">
              <w:rPr>
                <w:rFonts w:ascii="Times New Roman" w:hAnsi="Times New Roman"/>
                <w:lang w:val="kk-KZ"/>
              </w:rPr>
              <w:t>арттар</w:t>
            </w:r>
            <w:r w:rsidR="007C2600">
              <w:rPr>
                <w:rFonts w:ascii="Times New Roman" w:hAnsi="Times New Roman"/>
                <w:lang w:val="kk-KZ"/>
              </w:rPr>
              <w:t>ы</w:t>
            </w:r>
            <w:r w:rsidR="007C2600" w:rsidRPr="007C2600">
              <w:rPr>
                <w:rFonts w:ascii="Times New Roman" w:hAnsi="Times New Roman"/>
                <w:lang w:val="kk-KZ"/>
              </w:rPr>
              <w:t xml:space="preserve"> бойынша кредиторлық берешек</w:t>
            </w:r>
          </w:p>
        </w:tc>
        <w:tc>
          <w:tcPr>
            <w:tcW w:w="535" w:type="pct"/>
            <w:vAlign w:val="bottom"/>
          </w:tcPr>
          <w:p w14:paraId="4CAF14B5" w14:textId="1639909C"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7.430.705</w:t>
            </w:r>
          </w:p>
        </w:tc>
        <w:tc>
          <w:tcPr>
            <w:tcW w:w="535" w:type="pct"/>
            <w:vAlign w:val="bottom"/>
          </w:tcPr>
          <w:p w14:paraId="73BA380C" w14:textId="4FFDA943"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9.425.500</w:t>
            </w:r>
          </w:p>
        </w:tc>
        <w:tc>
          <w:tcPr>
            <w:tcW w:w="535" w:type="pct"/>
            <w:vAlign w:val="bottom"/>
          </w:tcPr>
          <w:p w14:paraId="4A050B76" w14:textId="41D7ED4A"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w:t>
            </w:r>
          </w:p>
        </w:tc>
        <w:tc>
          <w:tcPr>
            <w:tcW w:w="535" w:type="pct"/>
            <w:vAlign w:val="bottom"/>
          </w:tcPr>
          <w:p w14:paraId="3E95854F" w14:textId="13B6FABD"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w:t>
            </w:r>
          </w:p>
        </w:tc>
        <w:tc>
          <w:tcPr>
            <w:tcW w:w="535" w:type="pct"/>
            <w:vAlign w:val="bottom"/>
          </w:tcPr>
          <w:p w14:paraId="09280091" w14:textId="6DBDE9BE"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w:t>
            </w:r>
          </w:p>
        </w:tc>
        <w:tc>
          <w:tcPr>
            <w:tcW w:w="531" w:type="pct"/>
            <w:vAlign w:val="bottom"/>
          </w:tcPr>
          <w:p w14:paraId="5EAA7E7C" w14:textId="6182D723"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16.856.205</w:t>
            </w:r>
          </w:p>
        </w:tc>
      </w:tr>
      <w:tr w:rsidR="0000600C" w:rsidRPr="0092059D" w14:paraId="502BD7EE" w14:textId="77777777" w:rsidTr="002D5689">
        <w:trPr>
          <w:trHeight w:val="227"/>
          <w:jc w:val="center"/>
        </w:trPr>
        <w:tc>
          <w:tcPr>
            <w:tcW w:w="1794" w:type="pct"/>
            <w:vAlign w:val="bottom"/>
          </w:tcPr>
          <w:p w14:paraId="26CABD13" w14:textId="091B370F" w:rsidR="0000600C" w:rsidRPr="0092059D" w:rsidRDefault="00CE689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Жалдау шарттары бойынша міндеттемелер</w:t>
            </w:r>
          </w:p>
        </w:tc>
        <w:tc>
          <w:tcPr>
            <w:tcW w:w="535" w:type="pct"/>
            <w:vAlign w:val="bottom"/>
          </w:tcPr>
          <w:p w14:paraId="4AC458E5" w14:textId="35E7F026"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50.844</w:t>
            </w:r>
          </w:p>
        </w:tc>
        <w:tc>
          <w:tcPr>
            <w:tcW w:w="535" w:type="pct"/>
            <w:vAlign w:val="bottom"/>
          </w:tcPr>
          <w:p w14:paraId="69931E9C" w14:textId="50FD788B"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101.089</w:t>
            </w:r>
          </w:p>
        </w:tc>
        <w:tc>
          <w:tcPr>
            <w:tcW w:w="535" w:type="pct"/>
            <w:vAlign w:val="bottom"/>
          </w:tcPr>
          <w:p w14:paraId="4C0A2335" w14:textId="3851D111"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150.504</w:t>
            </w:r>
          </w:p>
        </w:tc>
        <w:tc>
          <w:tcPr>
            <w:tcW w:w="535" w:type="pct"/>
            <w:vAlign w:val="bottom"/>
          </w:tcPr>
          <w:p w14:paraId="3BF58E9B" w14:textId="48450743"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288.680</w:t>
            </w:r>
          </w:p>
        </w:tc>
        <w:tc>
          <w:tcPr>
            <w:tcW w:w="535" w:type="pct"/>
            <w:vAlign w:val="bottom"/>
          </w:tcPr>
          <w:p w14:paraId="566CAECB" w14:textId="45664BB6"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lang w:val="kk-KZ"/>
              </w:rPr>
              <w:t>694.279</w:t>
            </w:r>
          </w:p>
        </w:tc>
        <w:tc>
          <w:tcPr>
            <w:tcW w:w="531" w:type="pct"/>
            <w:vAlign w:val="bottom"/>
          </w:tcPr>
          <w:p w14:paraId="227A7D76" w14:textId="36A001BD" w:rsidR="0000600C" w:rsidRPr="0092059D" w:rsidRDefault="0000600C" w:rsidP="00097422">
            <w:pPr>
              <w:widowControl w:val="0"/>
              <w:tabs>
                <w:tab w:val="decimal" w:pos="1304"/>
              </w:tabs>
              <w:spacing w:after="0" w:line="240" w:lineRule="auto"/>
              <w:rPr>
                <w:rFonts w:ascii="Times New Roman" w:hAnsi="Times New Roman"/>
                <w:b/>
                <w:bCs/>
                <w:color w:val="000000"/>
                <w:lang w:val="kk-KZ"/>
              </w:rPr>
            </w:pPr>
            <w:r w:rsidRPr="0092059D">
              <w:rPr>
                <w:rFonts w:ascii="Times New Roman" w:hAnsi="Times New Roman"/>
                <w:b/>
                <w:bCs/>
                <w:color w:val="000000"/>
                <w:lang w:val="kk-KZ"/>
              </w:rPr>
              <w:t>1.285.396</w:t>
            </w:r>
          </w:p>
        </w:tc>
      </w:tr>
      <w:tr w:rsidR="0000600C" w:rsidRPr="0092059D" w14:paraId="5EB7EDD6" w14:textId="77777777" w:rsidTr="002D5689">
        <w:trPr>
          <w:trHeight w:val="227"/>
          <w:jc w:val="center"/>
        </w:trPr>
        <w:tc>
          <w:tcPr>
            <w:tcW w:w="1794" w:type="pct"/>
            <w:vAlign w:val="bottom"/>
          </w:tcPr>
          <w:p w14:paraId="0C2E37BE" w14:textId="2349DC0A" w:rsidR="0000600C" w:rsidRPr="0092059D" w:rsidRDefault="007C2600" w:rsidP="00097422">
            <w:pPr>
              <w:widowControl w:val="0"/>
              <w:tabs>
                <w:tab w:val="decimal" w:pos="1304"/>
              </w:tabs>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7C2600">
              <w:rPr>
                <w:rFonts w:ascii="Times New Roman" w:hAnsi="Times New Roman"/>
                <w:bCs/>
                <w:lang w:val="kk-KZ"/>
              </w:rPr>
              <w:t>Шығарылған борыштық бағалы қағаздар</w:t>
            </w:r>
          </w:p>
        </w:tc>
        <w:tc>
          <w:tcPr>
            <w:tcW w:w="535" w:type="pct"/>
            <w:vAlign w:val="bottom"/>
          </w:tcPr>
          <w:p w14:paraId="641D2C84" w14:textId="3EFB230A"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lang w:val="kk-KZ"/>
              </w:rPr>
              <w:t>−</w:t>
            </w:r>
          </w:p>
        </w:tc>
        <w:tc>
          <w:tcPr>
            <w:tcW w:w="535" w:type="pct"/>
            <w:vAlign w:val="bottom"/>
          </w:tcPr>
          <w:p w14:paraId="4E41C282" w14:textId="437C0D40"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w:t>
            </w:r>
          </w:p>
        </w:tc>
        <w:tc>
          <w:tcPr>
            <w:tcW w:w="535" w:type="pct"/>
            <w:vAlign w:val="bottom"/>
          </w:tcPr>
          <w:p w14:paraId="4BCFC70C" w14:textId="09152932"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24.000.000</w:t>
            </w:r>
          </w:p>
        </w:tc>
        <w:tc>
          <w:tcPr>
            <w:tcW w:w="535" w:type="pct"/>
            <w:vAlign w:val="bottom"/>
          </w:tcPr>
          <w:p w14:paraId="7D13FEAF" w14:textId="0BDA0795"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w:t>
            </w:r>
          </w:p>
        </w:tc>
        <w:tc>
          <w:tcPr>
            <w:tcW w:w="535" w:type="pct"/>
            <w:vAlign w:val="bottom"/>
          </w:tcPr>
          <w:p w14:paraId="031E6BED" w14:textId="46619D3F"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w:t>
            </w:r>
          </w:p>
        </w:tc>
        <w:tc>
          <w:tcPr>
            <w:tcW w:w="531" w:type="pct"/>
            <w:vAlign w:val="bottom"/>
          </w:tcPr>
          <w:p w14:paraId="411F0963" w14:textId="29DA439E" w:rsidR="0000600C" w:rsidRPr="0092059D" w:rsidRDefault="0000600C" w:rsidP="00097422">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24.000.000</w:t>
            </w:r>
          </w:p>
        </w:tc>
      </w:tr>
      <w:tr w:rsidR="00CE689A" w:rsidRPr="0092059D" w14:paraId="4AD2AD2C" w14:textId="77777777" w:rsidTr="002D5689">
        <w:trPr>
          <w:trHeight w:val="227"/>
          <w:jc w:val="center"/>
        </w:trPr>
        <w:tc>
          <w:tcPr>
            <w:tcW w:w="1794" w:type="pct"/>
            <w:vAlign w:val="bottom"/>
          </w:tcPr>
          <w:p w14:paraId="7EE35136" w14:textId="6F485489"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Өзге қаржы міндеттемелері</w:t>
            </w:r>
          </w:p>
        </w:tc>
        <w:tc>
          <w:tcPr>
            <w:tcW w:w="535" w:type="pct"/>
            <w:tcBorders>
              <w:bottom w:val="single" w:sz="4" w:space="0" w:color="auto"/>
            </w:tcBorders>
            <w:vAlign w:val="bottom"/>
          </w:tcPr>
          <w:p w14:paraId="71AF72E9" w14:textId="3560D40C"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lang w:val="kk-KZ"/>
              </w:rPr>
              <w:t>2.316.495</w:t>
            </w:r>
          </w:p>
        </w:tc>
        <w:tc>
          <w:tcPr>
            <w:tcW w:w="535" w:type="pct"/>
            <w:tcBorders>
              <w:bottom w:val="single" w:sz="4" w:space="0" w:color="auto"/>
            </w:tcBorders>
            <w:vAlign w:val="bottom"/>
          </w:tcPr>
          <w:p w14:paraId="72D83CDE" w14:textId="5EB3AD6B"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w:t>
            </w:r>
          </w:p>
        </w:tc>
        <w:tc>
          <w:tcPr>
            <w:tcW w:w="535" w:type="pct"/>
            <w:tcBorders>
              <w:bottom w:val="single" w:sz="4" w:space="0" w:color="auto"/>
            </w:tcBorders>
            <w:vAlign w:val="bottom"/>
          </w:tcPr>
          <w:p w14:paraId="6CA403F6" w14:textId="2E10D2A4"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lang w:val="kk-KZ"/>
              </w:rPr>
              <w:t>2.000.753</w:t>
            </w:r>
          </w:p>
        </w:tc>
        <w:tc>
          <w:tcPr>
            <w:tcW w:w="535" w:type="pct"/>
            <w:tcBorders>
              <w:bottom w:val="single" w:sz="4" w:space="0" w:color="auto"/>
            </w:tcBorders>
            <w:vAlign w:val="bottom"/>
          </w:tcPr>
          <w:p w14:paraId="6B38E32F" w14:textId="566D9F37"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w:t>
            </w:r>
          </w:p>
        </w:tc>
        <w:tc>
          <w:tcPr>
            <w:tcW w:w="535" w:type="pct"/>
            <w:tcBorders>
              <w:bottom w:val="single" w:sz="4" w:space="0" w:color="auto"/>
            </w:tcBorders>
            <w:vAlign w:val="bottom"/>
          </w:tcPr>
          <w:p w14:paraId="007074CB" w14:textId="4681DF51"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102.816</w:t>
            </w:r>
          </w:p>
        </w:tc>
        <w:tc>
          <w:tcPr>
            <w:tcW w:w="531" w:type="pct"/>
            <w:tcBorders>
              <w:bottom w:val="single" w:sz="4" w:space="0" w:color="auto"/>
            </w:tcBorders>
            <w:vAlign w:val="bottom"/>
          </w:tcPr>
          <w:p w14:paraId="753D46D1" w14:textId="7F60F433"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4.420.064</w:t>
            </w:r>
          </w:p>
        </w:tc>
      </w:tr>
      <w:tr w:rsidR="00CE689A" w:rsidRPr="0092059D" w14:paraId="2CC95C7D" w14:textId="77777777" w:rsidTr="002D5689">
        <w:trPr>
          <w:trHeight w:val="227"/>
          <w:jc w:val="center"/>
        </w:trPr>
        <w:tc>
          <w:tcPr>
            <w:tcW w:w="1794" w:type="pct"/>
            <w:vAlign w:val="bottom"/>
          </w:tcPr>
          <w:p w14:paraId="0F4A4FEC" w14:textId="612CCD4E" w:rsidR="00CE689A" w:rsidRPr="0092059D" w:rsidRDefault="00CE689A" w:rsidP="00CE689A">
            <w:pPr>
              <w:pStyle w:val="aff3"/>
              <w:widowControl w:val="0"/>
              <w:overflowPunct w:val="0"/>
              <w:autoSpaceDE w:val="0"/>
              <w:autoSpaceDN w:val="0"/>
              <w:adjustRightInd w:val="0"/>
              <w:ind w:left="5" w:right="-108" w:hanging="113"/>
              <w:textAlignment w:val="baseline"/>
              <w:rPr>
                <w:lang w:val="kk-KZ"/>
              </w:rPr>
            </w:pPr>
            <w:r w:rsidRPr="0092059D">
              <w:rPr>
                <w:b/>
                <w:lang w:val="kk-KZ"/>
              </w:rPr>
              <w:t xml:space="preserve">Дисконтталмаған қаржы міндеттемелерінің жиыны  </w:t>
            </w:r>
          </w:p>
        </w:tc>
        <w:tc>
          <w:tcPr>
            <w:tcW w:w="535" w:type="pct"/>
            <w:tcBorders>
              <w:top w:val="single" w:sz="4" w:space="0" w:color="auto"/>
              <w:bottom w:val="double" w:sz="4" w:space="0" w:color="auto"/>
            </w:tcBorders>
            <w:vAlign w:val="bottom"/>
          </w:tcPr>
          <w:p w14:paraId="30E8C988" w14:textId="45853732"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15.982.540</w:t>
            </w:r>
          </w:p>
        </w:tc>
        <w:tc>
          <w:tcPr>
            <w:tcW w:w="535" w:type="pct"/>
            <w:tcBorders>
              <w:top w:val="single" w:sz="4" w:space="0" w:color="auto"/>
              <w:bottom w:val="double" w:sz="4" w:space="0" w:color="auto"/>
            </w:tcBorders>
            <w:vAlign w:val="bottom"/>
          </w:tcPr>
          <w:p w14:paraId="6D88341B" w14:textId="22A35DF2"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42.729.364</w:t>
            </w:r>
          </w:p>
        </w:tc>
        <w:tc>
          <w:tcPr>
            <w:tcW w:w="535" w:type="pct"/>
            <w:tcBorders>
              <w:top w:val="single" w:sz="4" w:space="0" w:color="auto"/>
              <w:bottom w:val="double" w:sz="4" w:space="0" w:color="auto"/>
            </w:tcBorders>
            <w:vAlign w:val="bottom"/>
          </w:tcPr>
          <w:p w14:paraId="1D43D783" w14:textId="7057CC27"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73.712.255</w:t>
            </w:r>
          </w:p>
        </w:tc>
        <w:tc>
          <w:tcPr>
            <w:tcW w:w="535" w:type="pct"/>
            <w:tcBorders>
              <w:top w:val="single" w:sz="4" w:space="0" w:color="auto"/>
              <w:bottom w:val="double" w:sz="4" w:space="0" w:color="auto"/>
            </w:tcBorders>
            <w:vAlign w:val="bottom"/>
          </w:tcPr>
          <w:p w14:paraId="4EAF7F0D" w14:textId="733FD9B1"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55.711.980</w:t>
            </w:r>
          </w:p>
        </w:tc>
        <w:tc>
          <w:tcPr>
            <w:tcW w:w="535" w:type="pct"/>
            <w:tcBorders>
              <w:top w:val="single" w:sz="4" w:space="0" w:color="auto"/>
              <w:bottom w:val="double" w:sz="4" w:space="0" w:color="auto"/>
            </w:tcBorders>
            <w:vAlign w:val="bottom"/>
          </w:tcPr>
          <w:p w14:paraId="3DA9F3FC" w14:textId="738F604C"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73.757.178</w:t>
            </w:r>
          </w:p>
        </w:tc>
        <w:tc>
          <w:tcPr>
            <w:tcW w:w="531" w:type="pct"/>
            <w:tcBorders>
              <w:top w:val="single" w:sz="4" w:space="0" w:color="auto"/>
              <w:bottom w:val="double" w:sz="4" w:space="0" w:color="auto"/>
            </w:tcBorders>
            <w:vAlign w:val="bottom"/>
          </w:tcPr>
          <w:p w14:paraId="3C01D15B" w14:textId="5E6E2D55" w:rsidR="00CE689A" w:rsidRPr="0092059D" w:rsidRDefault="00CE689A" w:rsidP="00CE689A">
            <w:pPr>
              <w:widowControl w:val="0"/>
              <w:tabs>
                <w:tab w:val="decimal" w:pos="1304"/>
              </w:tabs>
              <w:spacing w:after="0" w:line="240" w:lineRule="auto"/>
              <w:rPr>
                <w:rFonts w:ascii="Times New Roman" w:hAnsi="Times New Roman"/>
                <w:b/>
                <w:bCs/>
                <w:lang w:val="kk-KZ"/>
              </w:rPr>
            </w:pPr>
            <w:r w:rsidRPr="0092059D">
              <w:rPr>
                <w:rFonts w:ascii="Times New Roman" w:hAnsi="Times New Roman"/>
                <w:b/>
                <w:bCs/>
                <w:color w:val="000000"/>
                <w:lang w:val="kk-KZ"/>
              </w:rPr>
              <w:t>261.893.317</w:t>
            </w:r>
          </w:p>
        </w:tc>
      </w:tr>
    </w:tbl>
    <w:p w14:paraId="43EDE560" w14:textId="77777777" w:rsidR="0067751E" w:rsidRPr="0092059D" w:rsidRDefault="0067751E" w:rsidP="00097422">
      <w:pPr>
        <w:pStyle w:val="a4"/>
        <w:widowControl w:val="0"/>
        <w:spacing w:before="0" w:after="0"/>
        <w:rPr>
          <w:lang w:val="kk-KZ"/>
        </w:rPr>
      </w:pPr>
      <w:bookmarkStart w:id="383" w:name="_Toc188103563"/>
      <w:bookmarkStart w:id="384" w:name="_Toc188783623"/>
    </w:p>
    <w:tbl>
      <w:tblPr>
        <w:tblW w:w="14851" w:type="dxa"/>
        <w:jc w:val="center"/>
        <w:tblBorders>
          <w:bottom w:val="double" w:sz="4" w:space="0" w:color="auto"/>
        </w:tblBorders>
        <w:tblLayout w:type="fixed"/>
        <w:tblLook w:val="0000" w:firstRow="0" w:lastRow="0" w:firstColumn="0" w:lastColumn="0" w:noHBand="0" w:noVBand="0"/>
      </w:tblPr>
      <w:tblGrid>
        <w:gridCol w:w="5329"/>
        <w:gridCol w:w="1589"/>
        <w:gridCol w:w="1589"/>
        <w:gridCol w:w="1589"/>
        <w:gridCol w:w="1589"/>
        <w:gridCol w:w="1589"/>
        <w:gridCol w:w="1577"/>
      </w:tblGrid>
      <w:tr w:rsidR="008C7758" w:rsidRPr="0092059D" w14:paraId="4DF34D50" w14:textId="77777777" w:rsidTr="002D5689">
        <w:trPr>
          <w:trHeight w:val="227"/>
          <w:jc w:val="center"/>
        </w:trPr>
        <w:tc>
          <w:tcPr>
            <w:tcW w:w="1794" w:type="pct"/>
            <w:tcBorders>
              <w:bottom w:val="single" w:sz="4" w:space="0" w:color="auto"/>
            </w:tcBorders>
            <w:vAlign w:val="bottom"/>
          </w:tcPr>
          <w:p w14:paraId="41D80404" w14:textId="2AFA761C" w:rsidR="008C7758" w:rsidRPr="0092059D" w:rsidRDefault="00CE689A" w:rsidP="008C7758">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2022 жылғы 31 желтоқсан</w:t>
            </w:r>
          </w:p>
        </w:tc>
        <w:tc>
          <w:tcPr>
            <w:tcW w:w="535" w:type="pct"/>
            <w:tcBorders>
              <w:bottom w:val="single" w:sz="4" w:space="0" w:color="auto"/>
            </w:tcBorders>
            <w:vAlign w:val="bottom"/>
          </w:tcPr>
          <w:p w14:paraId="171EF169" w14:textId="3691A9A9"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Талап етілгенге дейін және 1 айдан аз</w:t>
            </w:r>
          </w:p>
        </w:tc>
        <w:tc>
          <w:tcPr>
            <w:tcW w:w="535" w:type="pct"/>
            <w:tcBorders>
              <w:bottom w:val="single" w:sz="4" w:space="0" w:color="auto"/>
            </w:tcBorders>
            <w:vAlign w:val="bottom"/>
          </w:tcPr>
          <w:p w14:paraId="19200876" w14:textId="18D97B19"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1 айдан 3 айға дейін</w:t>
            </w:r>
          </w:p>
        </w:tc>
        <w:tc>
          <w:tcPr>
            <w:tcW w:w="535" w:type="pct"/>
            <w:tcBorders>
              <w:bottom w:val="single" w:sz="4" w:space="0" w:color="auto"/>
            </w:tcBorders>
            <w:vAlign w:val="bottom"/>
          </w:tcPr>
          <w:p w14:paraId="7CF15CFF" w14:textId="381F820E"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3 айдан 6 айға дейін</w:t>
            </w:r>
          </w:p>
        </w:tc>
        <w:tc>
          <w:tcPr>
            <w:tcW w:w="535" w:type="pct"/>
            <w:tcBorders>
              <w:bottom w:val="single" w:sz="4" w:space="0" w:color="auto"/>
            </w:tcBorders>
            <w:vAlign w:val="bottom"/>
          </w:tcPr>
          <w:p w14:paraId="5289A370" w14:textId="766172E0"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6 айдан 12 айға дейін</w:t>
            </w:r>
          </w:p>
        </w:tc>
        <w:tc>
          <w:tcPr>
            <w:tcW w:w="535" w:type="pct"/>
            <w:tcBorders>
              <w:bottom w:val="single" w:sz="4" w:space="0" w:color="auto"/>
            </w:tcBorders>
            <w:vAlign w:val="bottom"/>
          </w:tcPr>
          <w:p w14:paraId="054FE2D2" w14:textId="534F1065"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1 жылдан 5 жылға дейін</w:t>
            </w:r>
          </w:p>
        </w:tc>
        <w:tc>
          <w:tcPr>
            <w:tcW w:w="531" w:type="pct"/>
            <w:tcBorders>
              <w:bottom w:val="single" w:sz="4" w:space="0" w:color="auto"/>
            </w:tcBorders>
            <w:vAlign w:val="bottom"/>
          </w:tcPr>
          <w:p w14:paraId="64BD51AD" w14:textId="55661A41" w:rsidR="008C7758" w:rsidRPr="0092059D" w:rsidRDefault="008C7758" w:rsidP="008C7758">
            <w:pPr>
              <w:pStyle w:val="xl70"/>
              <w:widowControl w:val="0"/>
              <w:overflowPunct w:val="0"/>
              <w:autoSpaceDE w:val="0"/>
              <w:autoSpaceDN w:val="0"/>
              <w:adjustRightInd w:val="0"/>
              <w:spacing w:before="0" w:beforeAutospacing="0" w:after="0" w:afterAutospacing="0"/>
              <w:ind w:left="-108" w:right="68"/>
              <w:textAlignment w:val="baseline"/>
              <w:rPr>
                <w:rFonts w:ascii="Times New Roman" w:eastAsia="Times New Roman" w:hAnsi="Times New Roman"/>
                <w:i/>
                <w:sz w:val="20"/>
                <w:szCs w:val="20"/>
                <w:lang w:val="kk-KZ"/>
              </w:rPr>
            </w:pPr>
            <w:r w:rsidRPr="0092059D">
              <w:rPr>
                <w:rFonts w:ascii="Times New Roman" w:eastAsia="Times New Roman" w:hAnsi="Times New Roman"/>
                <w:i/>
                <w:sz w:val="20"/>
                <w:szCs w:val="20"/>
                <w:lang w:val="kk-KZ"/>
              </w:rPr>
              <w:t>Жиыны</w:t>
            </w:r>
          </w:p>
        </w:tc>
      </w:tr>
      <w:tr w:rsidR="00AC0A89" w:rsidRPr="0092059D" w14:paraId="7BE5C4F7" w14:textId="77777777" w:rsidTr="002D5689">
        <w:trPr>
          <w:trHeight w:val="227"/>
          <w:jc w:val="center"/>
        </w:trPr>
        <w:tc>
          <w:tcPr>
            <w:tcW w:w="1794" w:type="pct"/>
            <w:tcBorders>
              <w:bottom w:val="nil"/>
            </w:tcBorders>
            <w:vAlign w:val="bottom"/>
          </w:tcPr>
          <w:p w14:paraId="09E9CC62" w14:textId="77777777" w:rsidR="00AC0A89" w:rsidRPr="0092059D" w:rsidRDefault="00AC0A89"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
                <w:i/>
                <w:lang w:val="kk-KZ"/>
              </w:rPr>
            </w:pPr>
            <w:r w:rsidRPr="0092059D">
              <w:rPr>
                <w:rFonts w:ascii="Times New Roman" w:hAnsi="Times New Roman"/>
                <w:b/>
                <w:i/>
                <w:lang w:val="kk-KZ"/>
              </w:rPr>
              <w:t xml:space="preserve"> </w:t>
            </w:r>
          </w:p>
        </w:tc>
        <w:tc>
          <w:tcPr>
            <w:tcW w:w="535" w:type="pct"/>
            <w:tcBorders>
              <w:bottom w:val="nil"/>
            </w:tcBorders>
            <w:vAlign w:val="bottom"/>
          </w:tcPr>
          <w:p w14:paraId="695288AA" w14:textId="77777777" w:rsidR="00AC0A89" w:rsidRPr="0092059D"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bottom w:val="nil"/>
            </w:tcBorders>
            <w:vAlign w:val="bottom"/>
          </w:tcPr>
          <w:p w14:paraId="1E51E363" w14:textId="77777777" w:rsidR="00AC0A89" w:rsidRPr="0092059D"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bottom w:val="nil"/>
            </w:tcBorders>
            <w:vAlign w:val="bottom"/>
          </w:tcPr>
          <w:p w14:paraId="468D0995" w14:textId="77777777" w:rsidR="00AC0A89" w:rsidRPr="0092059D"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bottom w:val="nil"/>
            </w:tcBorders>
            <w:vAlign w:val="bottom"/>
          </w:tcPr>
          <w:p w14:paraId="2BB570F2" w14:textId="77777777" w:rsidR="00AC0A89" w:rsidRPr="0092059D"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5" w:type="pct"/>
            <w:tcBorders>
              <w:bottom w:val="nil"/>
            </w:tcBorders>
            <w:vAlign w:val="bottom"/>
          </w:tcPr>
          <w:p w14:paraId="6ABAC941" w14:textId="77777777" w:rsidR="00AC0A89" w:rsidRPr="0092059D" w:rsidDel="00BE0D18"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c>
          <w:tcPr>
            <w:tcW w:w="531" w:type="pct"/>
            <w:tcBorders>
              <w:bottom w:val="nil"/>
            </w:tcBorders>
            <w:vAlign w:val="bottom"/>
          </w:tcPr>
          <w:p w14:paraId="1AC7BE8C" w14:textId="77777777" w:rsidR="00AC0A89" w:rsidRPr="0092059D" w:rsidRDefault="00AC0A89" w:rsidP="00097422">
            <w:pPr>
              <w:pStyle w:val="xl70"/>
              <w:widowControl w:val="0"/>
              <w:tabs>
                <w:tab w:val="decimal" w:pos="1304"/>
              </w:tabs>
              <w:overflowPunct w:val="0"/>
              <w:autoSpaceDE w:val="0"/>
              <w:autoSpaceDN w:val="0"/>
              <w:adjustRightInd w:val="0"/>
              <w:spacing w:before="0" w:beforeAutospacing="0" w:after="0" w:afterAutospacing="0"/>
              <w:jc w:val="left"/>
              <w:textAlignment w:val="baseline"/>
              <w:rPr>
                <w:rFonts w:ascii="Times New Roman" w:eastAsia="Times New Roman" w:hAnsi="Times New Roman"/>
                <w:i/>
                <w:sz w:val="20"/>
                <w:szCs w:val="20"/>
                <w:lang w:val="kk-KZ"/>
              </w:rPr>
            </w:pPr>
          </w:p>
        </w:tc>
      </w:tr>
      <w:tr w:rsidR="00CE689A" w:rsidRPr="0092059D" w14:paraId="6621E57F" w14:textId="77777777" w:rsidTr="002D5689">
        <w:trPr>
          <w:trHeight w:val="227"/>
          <w:jc w:val="center"/>
        </w:trPr>
        <w:tc>
          <w:tcPr>
            <w:tcW w:w="1794" w:type="pct"/>
            <w:tcBorders>
              <w:top w:val="nil"/>
              <w:bottom w:val="nil"/>
            </w:tcBorders>
            <w:vAlign w:val="bottom"/>
          </w:tcPr>
          <w:p w14:paraId="38C23C34" w14:textId="1641B6D5"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
                <w:lang w:val="kk-KZ"/>
              </w:rPr>
              <w:t>Қаржы міндеттемелері</w:t>
            </w:r>
          </w:p>
        </w:tc>
        <w:tc>
          <w:tcPr>
            <w:tcW w:w="535" w:type="pct"/>
            <w:tcBorders>
              <w:top w:val="nil"/>
              <w:bottom w:val="nil"/>
            </w:tcBorders>
            <w:vAlign w:val="bottom"/>
          </w:tcPr>
          <w:p w14:paraId="0E8C7621"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eastAsia="Calibri" w:hAnsi="Times New Roman"/>
                <w:b/>
                <w:bCs/>
                <w:sz w:val="20"/>
                <w:szCs w:val="20"/>
                <w:lang w:val="kk-KZ"/>
              </w:rPr>
            </w:pPr>
          </w:p>
        </w:tc>
        <w:tc>
          <w:tcPr>
            <w:tcW w:w="535" w:type="pct"/>
            <w:tcBorders>
              <w:top w:val="nil"/>
              <w:bottom w:val="nil"/>
            </w:tcBorders>
            <w:vAlign w:val="bottom"/>
          </w:tcPr>
          <w:p w14:paraId="3D9C7E4B"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tcBorders>
              <w:top w:val="nil"/>
              <w:bottom w:val="nil"/>
            </w:tcBorders>
            <w:vAlign w:val="bottom"/>
          </w:tcPr>
          <w:p w14:paraId="37A5E6D4"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tcBorders>
              <w:top w:val="nil"/>
              <w:bottom w:val="nil"/>
            </w:tcBorders>
            <w:vAlign w:val="bottom"/>
          </w:tcPr>
          <w:p w14:paraId="729515D9"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5" w:type="pct"/>
            <w:tcBorders>
              <w:top w:val="nil"/>
              <w:bottom w:val="nil"/>
            </w:tcBorders>
            <w:vAlign w:val="bottom"/>
          </w:tcPr>
          <w:p w14:paraId="5C7426EF"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c>
          <w:tcPr>
            <w:tcW w:w="531" w:type="pct"/>
            <w:tcBorders>
              <w:top w:val="nil"/>
              <w:bottom w:val="nil"/>
            </w:tcBorders>
            <w:vAlign w:val="bottom"/>
          </w:tcPr>
          <w:p w14:paraId="6F067776" w14:textId="77777777" w:rsidR="00CE689A" w:rsidRPr="0092059D" w:rsidRDefault="00CE689A" w:rsidP="00CE689A">
            <w:pPr>
              <w:pStyle w:val="xl67"/>
              <w:widowControl w:val="0"/>
              <w:tabs>
                <w:tab w:val="decimal" w:pos="1304"/>
              </w:tabs>
              <w:spacing w:before="0" w:beforeAutospacing="0" w:after="0" w:afterAutospacing="0"/>
              <w:jc w:val="left"/>
              <w:rPr>
                <w:rStyle w:val="StyleUnivers45Light9pt"/>
                <w:rFonts w:ascii="Times New Roman" w:hAnsi="Times New Roman"/>
                <w:b/>
                <w:bCs/>
                <w:sz w:val="20"/>
                <w:szCs w:val="20"/>
                <w:lang w:val="kk-KZ"/>
              </w:rPr>
            </w:pPr>
          </w:p>
        </w:tc>
      </w:tr>
      <w:tr w:rsidR="00CE689A" w:rsidRPr="0092059D" w14:paraId="1D1CC1ED" w14:textId="77777777" w:rsidTr="002D5689">
        <w:trPr>
          <w:trHeight w:val="227"/>
          <w:jc w:val="center"/>
        </w:trPr>
        <w:tc>
          <w:tcPr>
            <w:tcW w:w="1794" w:type="pct"/>
            <w:tcBorders>
              <w:top w:val="nil"/>
            </w:tcBorders>
            <w:vAlign w:val="bottom"/>
          </w:tcPr>
          <w:p w14:paraId="3D6E2E40" w14:textId="60D58ED7"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Кредиттік ұйымдардың қаражаты</w:t>
            </w:r>
          </w:p>
        </w:tc>
        <w:tc>
          <w:tcPr>
            <w:tcW w:w="535" w:type="pct"/>
            <w:tcBorders>
              <w:top w:val="nil"/>
            </w:tcBorders>
            <w:vAlign w:val="bottom"/>
          </w:tcPr>
          <w:p w14:paraId="46F1236B" w14:textId="7AF2D690"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4.711.478</w:t>
            </w:r>
          </w:p>
        </w:tc>
        <w:tc>
          <w:tcPr>
            <w:tcW w:w="535" w:type="pct"/>
            <w:tcBorders>
              <w:top w:val="nil"/>
            </w:tcBorders>
            <w:vAlign w:val="bottom"/>
          </w:tcPr>
          <w:p w14:paraId="2BE8955E" w14:textId="10C10130"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10.675.649</w:t>
            </w:r>
          </w:p>
        </w:tc>
        <w:tc>
          <w:tcPr>
            <w:tcW w:w="535" w:type="pct"/>
            <w:tcBorders>
              <w:top w:val="nil"/>
            </w:tcBorders>
            <w:vAlign w:val="bottom"/>
          </w:tcPr>
          <w:p w14:paraId="14B6F44B" w14:textId="4D56F3D6"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20.231.199</w:t>
            </w:r>
          </w:p>
        </w:tc>
        <w:tc>
          <w:tcPr>
            <w:tcW w:w="535" w:type="pct"/>
            <w:tcBorders>
              <w:top w:val="nil"/>
            </w:tcBorders>
            <w:vAlign w:val="bottom"/>
          </w:tcPr>
          <w:p w14:paraId="49C69D1D" w14:textId="604C89E8"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37.173.552</w:t>
            </w:r>
          </w:p>
        </w:tc>
        <w:tc>
          <w:tcPr>
            <w:tcW w:w="535" w:type="pct"/>
            <w:tcBorders>
              <w:top w:val="nil"/>
            </w:tcBorders>
            <w:vAlign w:val="bottom"/>
          </w:tcPr>
          <w:p w14:paraId="63864064" w14:textId="64026BEB"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114.982.457</w:t>
            </w:r>
          </w:p>
        </w:tc>
        <w:tc>
          <w:tcPr>
            <w:tcW w:w="531" w:type="pct"/>
            <w:tcBorders>
              <w:top w:val="nil"/>
            </w:tcBorders>
            <w:vAlign w:val="bottom"/>
          </w:tcPr>
          <w:p w14:paraId="30613AE2" w14:textId="4634A867" w:rsidR="00CE689A" w:rsidRPr="0092059D" w:rsidRDefault="00CE689A" w:rsidP="00CE689A">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187.774.335</w:t>
            </w:r>
          </w:p>
        </w:tc>
      </w:tr>
      <w:tr w:rsidR="00671A83" w:rsidRPr="0092059D" w14:paraId="52C32F37" w14:textId="77777777" w:rsidTr="002D5689">
        <w:trPr>
          <w:trHeight w:val="227"/>
          <w:jc w:val="center"/>
        </w:trPr>
        <w:tc>
          <w:tcPr>
            <w:tcW w:w="1794" w:type="pct"/>
            <w:tcBorders>
              <w:top w:val="nil"/>
            </w:tcBorders>
            <w:vAlign w:val="bottom"/>
          </w:tcPr>
          <w:p w14:paraId="2854D746" w14:textId="66C986E9" w:rsidR="00671A83" w:rsidRPr="0092059D" w:rsidRDefault="00CE689A" w:rsidP="00097422">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Жалдау шарттары бойынша міндеттемелер</w:t>
            </w:r>
          </w:p>
        </w:tc>
        <w:tc>
          <w:tcPr>
            <w:tcW w:w="535" w:type="pct"/>
            <w:tcBorders>
              <w:top w:val="nil"/>
            </w:tcBorders>
            <w:vAlign w:val="bottom"/>
          </w:tcPr>
          <w:p w14:paraId="59D36993" w14:textId="04B8C2BF"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48.033</w:t>
            </w:r>
          </w:p>
        </w:tc>
        <w:tc>
          <w:tcPr>
            <w:tcW w:w="535" w:type="pct"/>
            <w:tcBorders>
              <w:top w:val="nil"/>
            </w:tcBorders>
            <w:vAlign w:val="bottom"/>
          </w:tcPr>
          <w:p w14:paraId="1E8621BE" w14:textId="3F13BF3A"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96.065</w:t>
            </w:r>
          </w:p>
        </w:tc>
        <w:tc>
          <w:tcPr>
            <w:tcW w:w="535" w:type="pct"/>
            <w:tcBorders>
              <w:top w:val="nil"/>
            </w:tcBorders>
            <w:vAlign w:val="bottom"/>
          </w:tcPr>
          <w:p w14:paraId="1AC93ABC" w14:textId="739BE37E"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89.947</w:t>
            </w:r>
          </w:p>
        </w:tc>
        <w:tc>
          <w:tcPr>
            <w:tcW w:w="535" w:type="pct"/>
            <w:tcBorders>
              <w:top w:val="nil"/>
            </w:tcBorders>
            <w:vAlign w:val="bottom"/>
          </w:tcPr>
          <w:p w14:paraId="34DF076E" w14:textId="3E73474B"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260.894</w:t>
            </w:r>
          </w:p>
        </w:tc>
        <w:tc>
          <w:tcPr>
            <w:tcW w:w="535" w:type="pct"/>
            <w:tcBorders>
              <w:top w:val="nil"/>
            </w:tcBorders>
            <w:vAlign w:val="bottom"/>
          </w:tcPr>
          <w:p w14:paraId="6B2CC539" w14:textId="6782DF16"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728.719</w:t>
            </w:r>
          </w:p>
        </w:tc>
        <w:tc>
          <w:tcPr>
            <w:tcW w:w="531" w:type="pct"/>
            <w:tcBorders>
              <w:top w:val="nil"/>
            </w:tcBorders>
            <w:vAlign w:val="bottom"/>
          </w:tcPr>
          <w:p w14:paraId="2F9719BD" w14:textId="22B53CD7"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1.223.658</w:t>
            </w:r>
          </w:p>
        </w:tc>
      </w:tr>
      <w:tr w:rsidR="00671A83" w:rsidRPr="0092059D" w14:paraId="4D4AAD70" w14:textId="77777777" w:rsidTr="002D5689">
        <w:trPr>
          <w:trHeight w:val="227"/>
          <w:jc w:val="center"/>
        </w:trPr>
        <w:tc>
          <w:tcPr>
            <w:tcW w:w="1794" w:type="pct"/>
            <w:vAlign w:val="bottom"/>
          </w:tcPr>
          <w:p w14:paraId="7348620F" w14:textId="07105A6C" w:rsidR="00671A83" w:rsidRPr="0092059D" w:rsidRDefault="007C2600" w:rsidP="00097422">
            <w:pPr>
              <w:widowControl w:val="0"/>
              <w:tabs>
                <w:tab w:val="decimal" w:pos="1304"/>
              </w:tabs>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7C2600">
              <w:rPr>
                <w:rFonts w:ascii="Times New Roman" w:hAnsi="Times New Roman"/>
                <w:bCs/>
                <w:lang w:val="kk-KZ"/>
              </w:rPr>
              <w:t>Шығарылған борыштық бағалы қағаздар</w:t>
            </w:r>
          </w:p>
        </w:tc>
        <w:tc>
          <w:tcPr>
            <w:tcW w:w="535" w:type="pct"/>
            <w:vAlign w:val="bottom"/>
          </w:tcPr>
          <w:p w14:paraId="3AE6C5CC" w14:textId="7609EB46" w:rsidR="00671A83" w:rsidRPr="0092059D" w:rsidRDefault="00671A83" w:rsidP="00097422">
            <w:pPr>
              <w:widowControl w:val="0"/>
              <w:tabs>
                <w:tab w:val="decimal" w:pos="1304"/>
              </w:tabs>
              <w:spacing w:after="0" w:line="240" w:lineRule="auto"/>
              <w:rPr>
                <w:rFonts w:ascii="Times New Roman" w:hAnsi="Times New Roman"/>
                <w:lang w:val="kk-KZ"/>
              </w:rPr>
            </w:pPr>
            <w:r w:rsidRPr="0092059D">
              <w:rPr>
                <w:rFonts w:ascii="Times New Roman" w:hAnsi="Times New Roman"/>
                <w:color w:val="000000"/>
                <w:lang w:val="kk-KZ"/>
              </w:rPr>
              <w:t>−</w:t>
            </w:r>
          </w:p>
        </w:tc>
        <w:tc>
          <w:tcPr>
            <w:tcW w:w="535" w:type="pct"/>
            <w:vAlign w:val="bottom"/>
          </w:tcPr>
          <w:p w14:paraId="423EEFC3" w14:textId="7764895F"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650.000</w:t>
            </w:r>
          </w:p>
        </w:tc>
        <w:tc>
          <w:tcPr>
            <w:tcW w:w="535" w:type="pct"/>
            <w:vAlign w:val="bottom"/>
          </w:tcPr>
          <w:p w14:paraId="0380DEB7" w14:textId="7593DC2E" w:rsidR="00671A83" w:rsidRPr="0092059D" w:rsidRDefault="00671A83" w:rsidP="00097422">
            <w:pPr>
              <w:widowControl w:val="0"/>
              <w:tabs>
                <w:tab w:val="decimal" w:pos="1304"/>
              </w:tabs>
              <w:spacing w:after="0" w:line="240" w:lineRule="auto"/>
              <w:rPr>
                <w:rFonts w:ascii="Times New Roman" w:hAnsi="Times New Roman"/>
                <w:lang w:val="kk-KZ"/>
              </w:rPr>
            </w:pPr>
            <w:r w:rsidRPr="0092059D">
              <w:rPr>
                <w:rFonts w:ascii="Times New Roman" w:hAnsi="Times New Roman"/>
                <w:color w:val="000000"/>
                <w:lang w:val="kk-KZ"/>
              </w:rPr>
              <w:t>−</w:t>
            </w:r>
          </w:p>
        </w:tc>
        <w:tc>
          <w:tcPr>
            <w:tcW w:w="535" w:type="pct"/>
            <w:vAlign w:val="bottom"/>
          </w:tcPr>
          <w:p w14:paraId="01ECC1EA" w14:textId="5BB0E35D"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10.650.000</w:t>
            </w:r>
          </w:p>
        </w:tc>
        <w:tc>
          <w:tcPr>
            <w:tcW w:w="535" w:type="pct"/>
            <w:vAlign w:val="bottom"/>
          </w:tcPr>
          <w:p w14:paraId="72D7E0A8" w14:textId="4472C560" w:rsidR="00671A83" w:rsidRPr="0092059D" w:rsidRDefault="00671A83" w:rsidP="00097422">
            <w:pPr>
              <w:widowControl w:val="0"/>
              <w:tabs>
                <w:tab w:val="decimal" w:pos="1304"/>
              </w:tabs>
              <w:spacing w:after="0" w:line="240" w:lineRule="auto"/>
              <w:rPr>
                <w:rFonts w:ascii="Times New Roman" w:hAnsi="Times New Roman"/>
                <w:lang w:val="kk-KZ"/>
              </w:rPr>
            </w:pPr>
            <w:r w:rsidRPr="0092059D">
              <w:rPr>
                <w:rFonts w:ascii="Times New Roman" w:hAnsi="Times New Roman"/>
                <w:color w:val="000000"/>
                <w:lang w:val="kk-KZ"/>
              </w:rPr>
              <w:t>−</w:t>
            </w:r>
          </w:p>
        </w:tc>
        <w:tc>
          <w:tcPr>
            <w:tcW w:w="531" w:type="pct"/>
            <w:vAlign w:val="bottom"/>
          </w:tcPr>
          <w:p w14:paraId="5ED28524" w14:textId="4EC20C91" w:rsidR="00671A83" w:rsidRPr="0092059D" w:rsidRDefault="00671A83" w:rsidP="00097422">
            <w:pPr>
              <w:widowControl w:val="0"/>
              <w:tabs>
                <w:tab w:val="decimal" w:pos="1304"/>
              </w:tabs>
              <w:spacing w:after="0" w:line="240" w:lineRule="auto"/>
              <w:rPr>
                <w:rFonts w:ascii="Times New Roman" w:hAnsi="Times New Roman"/>
                <w:bCs/>
                <w:lang w:val="kk-KZ"/>
              </w:rPr>
            </w:pPr>
            <w:r w:rsidRPr="0092059D">
              <w:rPr>
                <w:rFonts w:ascii="Times New Roman" w:hAnsi="Times New Roman"/>
                <w:bCs/>
                <w:lang w:val="kk-KZ"/>
              </w:rPr>
              <w:t>11.300.000</w:t>
            </w:r>
          </w:p>
        </w:tc>
      </w:tr>
      <w:tr w:rsidR="00CE689A" w:rsidRPr="0092059D" w14:paraId="1A687B5F" w14:textId="77777777" w:rsidTr="002D5689">
        <w:trPr>
          <w:trHeight w:val="227"/>
          <w:jc w:val="center"/>
        </w:trPr>
        <w:tc>
          <w:tcPr>
            <w:tcW w:w="1794" w:type="pct"/>
            <w:vAlign w:val="bottom"/>
          </w:tcPr>
          <w:p w14:paraId="539BD5BC" w14:textId="32FD54AD" w:rsidR="00CE689A" w:rsidRPr="0092059D" w:rsidRDefault="00CE689A" w:rsidP="00CE689A">
            <w:pPr>
              <w:widowControl w:val="0"/>
              <w:overflowPunct w:val="0"/>
              <w:autoSpaceDE w:val="0"/>
              <w:autoSpaceDN w:val="0"/>
              <w:adjustRightInd w:val="0"/>
              <w:spacing w:after="0" w:line="240" w:lineRule="auto"/>
              <w:ind w:left="5" w:right="-108" w:hanging="113"/>
              <w:textAlignment w:val="baseline"/>
              <w:rPr>
                <w:rFonts w:ascii="Times New Roman" w:hAnsi="Times New Roman"/>
                <w:bCs/>
                <w:lang w:val="kk-KZ"/>
              </w:rPr>
            </w:pPr>
            <w:r w:rsidRPr="0092059D">
              <w:rPr>
                <w:rFonts w:ascii="Times New Roman" w:hAnsi="Times New Roman"/>
                <w:bCs/>
                <w:lang w:val="kk-KZ"/>
              </w:rPr>
              <w:t>Өзге қаржы міндеттемелері</w:t>
            </w:r>
          </w:p>
        </w:tc>
        <w:tc>
          <w:tcPr>
            <w:tcW w:w="535" w:type="pct"/>
            <w:tcBorders>
              <w:bottom w:val="single" w:sz="4" w:space="0" w:color="auto"/>
            </w:tcBorders>
            <w:vAlign w:val="bottom"/>
          </w:tcPr>
          <w:p w14:paraId="1C635FA5" w14:textId="7036F9E4"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4.174.570</w:t>
            </w:r>
          </w:p>
        </w:tc>
        <w:tc>
          <w:tcPr>
            <w:tcW w:w="535" w:type="pct"/>
            <w:tcBorders>
              <w:bottom w:val="single" w:sz="4" w:space="0" w:color="auto"/>
            </w:tcBorders>
            <w:vAlign w:val="bottom"/>
          </w:tcPr>
          <w:p w14:paraId="2B590852" w14:textId="700204A6"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94.444</w:t>
            </w:r>
          </w:p>
        </w:tc>
        <w:tc>
          <w:tcPr>
            <w:tcW w:w="535" w:type="pct"/>
            <w:tcBorders>
              <w:bottom w:val="single" w:sz="4" w:space="0" w:color="auto"/>
            </w:tcBorders>
            <w:vAlign w:val="bottom"/>
          </w:tcPr>
          <w:p w14:paraId="11A1014B" w14:textId="020AC6AD"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color w:val="000000"/>
                <w:lang w:val="kk-KZ"/>
              </w:rPr>
              <w:t>−</w:t>
            </w:r>
          </w:p>
        </w:tc>
        <w:tc>
          <w:tcPr>
            <w:tcW w:w="535" w:type="pct"/>
            <w:tcBorders>
              <w:bottom w:val="single" w:sz="4" w:space="0" w:color="auto"/>
            </w:tcBorders>
            <w:vAlign w:val="bottom"/>
          </w:tcPr>
          <w:p w14:paraId="68BB4301" w14:textId="7274834E"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color w:val="000000"/>
                <w:lang w:val="kk-KZ"/>
              </w:rPr>
              <w:t>−</w:t>
            </w:r>
          </w:p>
        </w:tc>
        <w:tc>
          <w:tcPr>
            <w:tcW w:w="535" w:type="pct"/>
            <w:tcBorders>
              <w:bottom w:val="single" w:sz="4" w:space="0" w:color="auto"/>
            </w:tcBorders>
            <w:vAlign w:val="bottom"/>
          </w:tcPr>
          <w:p w14:paraId="7306765F" w14:textId="7ADE4AD6"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color w:val="000000"/>
                <w:lang w:val="kk-KZ"/>
              </w:rPr>
              <w:t>−</w:t>
            </w:r>
          </w:p>
        </w:tc>
        <w:tc>
          <w:tcPr>
            <w:tcW w:w="531" w:type="pct"/>
            <w:tcBorders>
              <w:bottom w:val="single" w:sz="4" w:space="0" w:color="auto"/>
            </w:tcBorders>
            <w:vAlign w:val="bottom"/>
          </w:tcPr>
          <w:p w14:paraId="59F801C3" w14:textId="55A961C9"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4.269.014</w:t>
            </w:r>
          </w:p>
        </w:tc>
      </w:tr>
      <w:tr w:rsidR="00CE689A" w:rsidRPr="0092059D" w14:paraId="660DD950" w14:textId="77777777" w:rsidTr="002D5689">
        <w:trPr>
          <w:trHeight w:val="227"/>
          <w:jc w:val="center"/>
        </w:trPr>
        <w:tc>
          <w:tcPr>
            <w:tcW w:w="1794" w:type="pct"/>
            <w:tcBorders>
              <w:bottom w:val="nil"/>
            </w:tcBorders>
            <w:vAlign w:val="bottom"/>
          </w:tcPr>
          <w:p w14:paraId="3551A3B5" w14:textId="7244B95F" w:rsidR="00CE689A" w:rsidRPr="0092059D" w:rsidRDefault="00CE689A" w:rsidP="00CE689A">
            <w:pPr>
              <w:pStyle w:val="aff3"/>
              <w:widowControl w:val="0"/>
              <w:overflowPunct w:val="0"/>
              <w:autoSpaceDE w:val="0"/>
              <w:autoSpaceDN w:val="0"/>
              <w:adjustRightInd w:val="0"/>
              <w:ind w:left="5" w:right="-108" w:hanging="113"/>
              <w:textAlignment w:val="baseline"/>
              <w:rPr>
                <w:lang w:val="kk-KZ"/>
              </w:rPr>
            </w:pPr>
            <w:r w:rsidRPr="0092059D">
              <w:rPr>
                <w:b/>
                <w:lang w:val="kk-KZ"/>
              </w:rPr>
              <w:t xml:space="preserve">Дисконтталмаған қаржы міндеттемелерінің жиыны  </w:t>
            </w:r>
          </w:p>
        </w:tc>
        <w:tc>
          <w:tcPr>
            <w:tcW w:w="535" w:type="pct"/>
            <w:tcBorders>
              <w:top w:val="single" w:sz="4" w:space="0" w:color="auto"/>
              <w:bottom w:val="double" w:sz="4" w:space="0" w:color="auto"/>
            </w:tcBorders>
            <w:vAlign w:val="bottom"/>
          </w:tcPr>
          <w:p w14:paraId="18023970" w14:textId="0B9DE348"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8.934.081</w:t>
            </w:r>
          </w:p>
        </w:tc>
        <w:tc>
          <w:tcPr>
            <w:tcW w:w="535" w:type="pct"/>
            <w:tcBorders>
              <w:top w:val="single" w:sz="4" w:space="0" w:color="auto"/>
              <w:bottom w:val="double" w:sz="4" w:space="0" w:color="auto"/>
            </w:tcBorders>
            <w:vAlign w:val="bottom"/>
          </w:tcPr>
          <w:p w14:paraId="286239A2" w14:textId="7DB26689"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11.516.158</w:t>
            </w:r>
          </w:p>
        </w:tc>
        <w:tc>
          <w:tcPr>
            <w:tcW w:w="535" w:type="pct"/>
            <w:tcBorders>
              <w:top w:val="single" w:sz="4" w:space="0" w:color="auto"/>
              <w:bottom w:val="double" w:sz="4" w:space="0" w:color="auto"/>
            </w:tcBorders>
            <w:vAlign w:val="bottom"/>
          </w:tcPr>
          <w:p w14:paraId="5B49BB51" w14:textId="6F37D54F"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20.321.146</w:t>
            </w:r>
          </w:p>
        </w:tc>
        <w:tc>
          <w:tcPr>
            <w:tcW w:w="535" w:type="pct"/>
            <w:tcBorders>
              <w:top w:val="single" w:sz="4" w:space="0" w:color="auto"/>
              <w:bottom w:val="double" w:sz="4" w:space="0" w:color="auto"/>
            </w:tcBorders>
            <w:vAlign w:val="bottom"/>
          </w:tcPr>
          <w:p w14:paraId="36A3E67F" w14:textId="14843F1F"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48.084.446</w:t>
            </w:r>
          </w:p>
        </w:tc>
        <w:tc>
          <w:tcPr>
            <w:tcW w:w="535" w:type="pct"/>
            <w:tcBorders>
              <w:top w:val="single" w:sz="4" w:space="0" w:color="auto"/>
              <w:bottom w:val="double" w:sz="4" w:space="0" w:color="auto"/>
            </w:tcBorders>
            <w:vAlign w:val="bottom"/>
          </w:tcPr>
          <w:p w14:paraId="48CE6855" w14:textId="420CBCC6"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115.711.176</w:t>
            </w:r>
          </w:p>
        </w:tc>
        <w:tc>
          <w:tcPr>
            <w:tcW w:w="531" w:type="pct"/>
            <w:tcBorders>
              <w:top w:val="single" w:sz="4" w:space="0" w:color="auto"/>
              <w:bottom w:val="double" w:sz="4" w:space="0" w:color="auto"/>
            </w:tcBorders>
            <w:vAlign w:val="bottom"/>
          </w:tcPr>
          <w:p w14:paraId="318568AF" w14:textId="4F2C2F7D" w:rsidR="00CE689A" w:rsidRPr="0092059D" w:rsidRDefault="00CE689A" w:rsidP="00CE689A">
            <w:pPr>
              <w:widowControl w:val="0"/>
              <w:tabs>
                <w:tab w:val="decimal" w:pos="1304"/>
              </w:tabs>
              <w:spacing w:after="0" w:line="240" w:lineRule="auto"/>
              <w:rPr>
                <w:rFonts w:ascii="Times New Roman" w:hAnsi="Times New Roman"/>
                <w:highlight w:val="yellow"/>
                <w:lang w:val="kk-KZ"/>
              </w:rPr>
            </w:pPr>
            <w:r w:rsidRPr="0092059D">
              <w:rPr>
                <w:rFonts w:ascii="Times New Roman" w:hAnsi="Times New Roman"/>
                <w:bCs/>
                <w:lang w:val="kk-KZ"/>
              </w:rPr>
              <w:t>204.567.007</w:t>
            </w:r>
          </w:p>
        </w:tc>
      </w:tr>
    </w:tbl>
    <w:p w14:paraId="0534489F" w14:textId="77777777" w:rsidR="00AC0A89" w:rsidRPr="0092059D" w:rsidRDefault="00AC0A89" w:rsidP="00097422">
      <w:pPr>
        <w:widowControl w:val="0"/>
        <w:spacing w:before="120" w:after="120" w:line="240" w:lineRule="auto"/>
        <w:rPr>
          <w:rFonts w:ascii="Times New Roman" w:hAnsi="Times New Roman"/>
          <w:highlight w:val="yellow"/>
          <w:lang w:val="kk-KZ"/>
        </w:rPr>
        <w:sectPr w:rsidR="00AC0A89" w:rsidRPr="0092059D" w:rsidSect="00097422">
          <w:headerReference w:type="default" r:id="rId28"/>
          <w:pgSz w:w="16840" w:h="11907" w:orient="landscape" w:code="9"/>
          <w:pgMar w:top="1418" w:right="851" w:bottom="851" w:left="1134" w:header="709" w:footer="709" w:gutter="0"/>
          <w:cols w:space="720"/>
          <w:docGrid w:linePitch="360"/>
        </w:sectPr>
      </w:pPr>
    </w:p>
    <w:p w14:paraId="6674ABD7" w14:textId="317AC26C" w:rsidR="00045781" w:rsidRPr="0092059D" w:rsidRDefault="00CE689A" w:rsidP="00715A57">
      <w:pPr>
        <w:pStyle w:val="19"/>
        <w:tabs>
          <w:tab w:val="decimal" w:pos="567"/>
        </w:tabs>
        <w:spacing w:before="0" w:after="0"/>
        <w:ind w:left="567" w:hanging="567"/>
        <w:rPr>
          <w:rFonts w:ascii="Times New Roman" w:hAnsi="Times New Roman"/>
          <w:lang w:val="kk-KZ"/>
        </w:rPr>
      </w:pPr>
      <w:bookmarkStart w:id="385" w:name="_Toc444041084"/>
      <w:bookmarkStart w:id="386" w:name="_Toc444283711"/>
      <w:bookmarkStart w:id="387" w:name="_Toc444041085"/>
      <w:bookmarkStart w:id="388" w:name="_Toc444283712"/>
      <w:bookmarkStart w:id="389" w:name="_Toc444041086"/>
      <w:bookmarkStart w:id="390" w:name="_Toc444283713"/>
      <w:bookmarkStart w:id="391" w:name="_Toc444041087"/>
      <w:bookmarkStart w:id="392" w:name="_Toc444283714"/>
      <w:bookmarkStart w:id="393" w:name="_Toc444041088"/>
      <w:bookmarkStart w:id="394" w:name="_Toc444283715"/>
      <w:bookmarkStart w:id="395" w:name="_Toc444041089"/>
      <w:bookmarkStart w:id="396" w:name="_Toc444283716"/>
      <w:bookmarkStart w:id="397" w:name="_Toc444041090"/>
      <w:bookmarkStart w:id="398" w:name="_Toc444283717"/>
      <w:bookmarkStart w:id="399" w:name="_Toc444041091"/>
      <w:bookmarkStart w:id="400" w:name="_Toc444283718"/>
      <w:bookmarkStart w:id="401" w:name="_Toc444041092"/>
      <w:bookmarkStart w:id="402" w:name="_Toc444283719"/>
      <w:bookmarkStart w:id="403" w:name="_Toc444041093"/>
      <w:bookmarkStart w:id="404" w:name="_Toc444283720"/>
      <w:bookmarkStart w:id="405" w:name="_Toc444041094"/>
      <w:bookmarkStart w:id="406" w:name="_Toc444283721"/>
      <w:bookmarkStart w:id="407" w:name="_Toc444041095"/>
      <w:bookmarkStart w:id="408" w:name="_Toc444283722"/>
      <w:bookmarkStart w:id="409" w:name="_Toc444041096"/>
      <w:bookmarkStart w:id="410" w:name="_Toc444283723"/>
      <w:bookmarkStart w:id="411" w:name="_Toc444041116"/>
      <w:bookmarkStart w:id="412" w:name="_Toc444283743"/>
      <w:bookmarkStart w:id="413" w:name="_Toc444350132"/>
      <w:bookmarkStart w:id="414" w:name="_Toc444528969"/>
      <w:bookmarkStart w:id="415" w:name="_Toc444041117"/>
      <w:bookmarkStart w:id="416" w:name="_Toc444283744"/>
      <w:bookmarkStart w:id="417" w:name="_Toc444350133"/>
      <w:bookmarkStart w:id="418" w:name="_Toc444528970"/>
      <w:bookmarkStart w:id="419" w:name="_Toc444041141"/>
      <w:bookmarkStart w:id="420" w:name="_Toc444283768"/>
      <w:bookmarkStart w:id="421" w:name="_Toc444350157"/>
      <w:bookmarkStart w:id="422" w:name="_Toc444528994"/>
      <w:bookmarkStart w:id="423" w:name="_Toc444041142"/>
      <w:bookmarkStart w:id="424" w:name="_Toc444283769"/>
      <w:bookmarkStart w:id="425" w:name="_Toc444350158"/>
      <w:bookmarkStart w:id="426" w:name="_Toc444528995"/>
      <w:bookmarkStart w:id="427" w:name="_Toc444041154"/>
      <w:bookmarkStart w:id="428" w:name="_Toc444283781"/>
      <w:bookmarkStart w:id="429" w:name="_Toc444350170"/>
      <w:bookmarkStart w:id="430" w:name="_Toc444529007"/>
      <w:bookmarkStart w:id="431" w:name="_Toc444041155"/>
      <w:bookmarkStart w:id="432" w:name="_Toc444283782"/>
      <w:bookmarkStart w:id="433" w:name="_Toc444350171"/>
      <w:bookmarkStart w:id="434" w:name="_Toc444529008"/>
      <w:bookmarkStart w:id="435" w:name="_Toc444041156"/>
      <w:bookmarkStart w:id="436" w:name="_Toc444283783"/>
      <w:bookmarkStart w:id="437" w:name="_Toc444350172"/>
      <w:bookmarkStart w:id="438" w:name="_Toc444529009"/>
      <w:bookmarkStart w:id="439" w:name="_Toc444041157"/>
      <w:bookmarkStart w:id="440" w:name="_Toc444283784"/>
      <w:bookmarkStart w:id="441" w:name="_Toc444350173"/>
      <w:bookmarkStart w:id="442" w:name="_Toc444529010"/>
      <w:bookmarkStart w:id="443" w:name="_Toc444041158"/>
      <w:bookmarkStart w:id="444" w:name="_Toc444283785"/>
      <w:bookmarkStart w:id="445" w:name="_Toc444350174"/>
      <w:bookmarkStart w:id="446" w:name="_Toc444529011"/>
      <w:bookmarkStart w:id="447" w:name="_Toc444041185"/>
      <w:bookmarkStart w:id="448" w:name="_Toc444283812"/>
      <w:bookmarkStart w:id="449" w:name="_Toc444350201"/>
      <w:bookmarkStart w:id="450" w:name="_Toc444529038"/>
      <w:bookmarkStart w:id="451" w:name="_Toc444041194"/>
      <w:bookmarkStart w:id="452" w:name="_Toc444283821"/>
      <w:bookmarkStart w:id="453" w:name="_Toc444350210"/>
      <w:bookmarkStart w:id="454" w:name="_Toc444529047"/>
      <w:bookmarkStart w:id="455" w:name="_Toc444041195"/>
      <w:bookmarkStart w:id="456" w:name="_Toc444283822"/>
      <w:bookmarkStart w:id="457" w:name="_Toc444350211"/>
      <w:bookmarkStart w:id="458" w:name="_Toc444529048"/>
      <w:bookmarkStart w:id="459" w:name="_Toc444041222"/>
      <w:bookmarkStart w:id="460" w:name="_Toc444283849"/>
      <w:bookmarkStart w:id="461" w:name="_Toc444350238"/>
      <w:bookmarkStart w:id="462" w:name="_Toc444529075"/>
      <w:bookmarkStart w:id="463" w:name="_Toc139116669"/>
      <w:bookmarkStart w:id="464" w:name="_Toc443902448"/>
      <w:bookmarkStart w:id="465" w:name="_Toc443942381"/>
      <w:bookmarkStart w:id="466" w:name="_Toc444031568"/>
      <w:bookmarkStart w:id="467" w:name="_Toc444041231"/>
      <w:bookmarkStart w:id="468" w:name="_Toc444283858"/>
      <w:bookmarkStart w:id="469" w:name="_Toc17506609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2059D">
        <w:rPr>
          <w:rFonts w:ascii="Times New Roman" w:hAnsi="Times New Roman"/>
          <w:lang w:val="kk-KZ"/>
        </w:rPr>
        <w:lastRenderedPageBreak/>
        <w:t>Әділ құнды бағалау</w:t>
      </w:r>
      <w:bookmarkEnd w:id="463"/>
      <w:bookmarkEnd w:id="469"/>
    </w:p>
    <w:bookmarkEnd w:id="464"/>
    <w:bookmarkEnd w:id="465"/>
    <w:bookmarkEnd w:id="466"/>
    <w:bookmarkEnd w:id="467"/>
    <w:bookmarkEnd w:id="468"/>
    <w:p w14:paraId="1410FB08" w14:textId="0ACE489C" w:rsidR="000D54BD" w:rsidRPr="0092059D" w:rsidRDefault="007C2600" w:rsidP="002D5689">
      <w:pPr>
        <w:widowControl w:val="0"/>
        <w:spacing w:before="120" w:after="0" w:line="240" w:lineRule="auto"/>
        <w:jc w:val="both"/>
        <w:rPr>
          <w:rFonts w:ascii="Times New Roman" w:hAnsi="Times New Roman"/>
          <w:lang w:val="kk-KZ"/>
        </w:rPr>
      </w:pPr>
      <w:r w:rsidRPr="007C2600">
        <w:rPr>
          <w:rFonts w:ascii="Times New Roman" w:hAnsi="Times New Roman"/>
          <w:lang w:val="kk-KZ"/>
        </w:rPr>
        <w:t xml:space="preserve">Әділ құнды бағалау </w:t>
      </w:r>
      <w:r w:rsidR="00016460" w:rsidRPr="007C2600">
        <w:rPr>
          <w:rFonts w:ascii="Times New Roman" w:hAnsi="Times New Roman"/>
          <w:lang w:val="kk-KZ"/>
        </w:rPr>
        <w:t xml:space="preserve">бағалау күніне нарыққа қатысушылар арасындағы әдеттегі мәміле барысында </w:t>
      </w:r>
      <w:r w:rsidRPr="007C2600">
        <w:rPr>
          <w:rFonts w:ascii="Times New Roman" w:hAnsi="Times New Roman"/>
          <w:lang w:val="kk-KZ"/>
        </w:rPr>
        <w:t>активті сату кезінде алынатын немесе міндеттемені беру кезінде төленетін соманы шамамен анықтауға арналған. Алайда, белгісіздік пен кәсіби пайымдауларды қолдануды ескере отырып, әділ құнды активтерді дереу сату немесе міндеттемелерді беру шеңберінде жүзеге асырылатын деп түсіндіруге болмайды.</w:t>
      </w:r>
      <w:r>
        <w:rPr>
          <w:rFonts w:ascii="Times New Roman" w:hAnsi="Times New Roman"/>
          <w:lang w:val="kk-KZ"/>
        </w:rPr>
        <w:t xml:space="preserve"> </w:t>
      </w:r>
      <w:r w:rsidR="00016460">
        <w:rPr>
          <w:rFonts w:ascii="Times New Roman" w:hAnsi="Times New Roman"/>
          <w:lang w:val="kk-KZ"/>
        </w:rPr>
        <w:t xml:space="preserve"> </w:t>
      </w:r>
    </w:p>
    <w:p w14:paraId="78D410F1" w14:textId="6DCC667E" w:rsidR="00BC7F5A" w:rsidRPr="0092059D" w:rsidRDefault="00CE689A" w:rsidP="00097422">
      <w:pPr>
        <w:pStyle w:val="27"/>
        <w:spacing w:after="0"/>
        <w:rPr>
          <w:rFonts w:ascii="Times New Roman" w:hAnsi="Times New Roman"/>
          <w:lang w:val="kk-KZ"/>
        </w:rPr>
      </w:pPr>
      <w:bookmarkStart w:id="470" w:name="_Toc443942383"/>
      <w:bookmarkStart w:id="471" w:name="_Toc444031570"/>
      <w:bookmarkStart w:id="472" w:name="_Toc444041233"/>
      <w:bookmarkStart w:id="473" w:name="_Toc444283862"/>
      <w:bookmarkStart w:id="474" w:name="_Toc444349819"/>
      <w:bookmarkStart w:id="475" w:name="_Toc444350248"/>
      <w:bookmarkStart w:id="476" w:name="_Toc444529085"/>
      <w:bookmarkStart w:id="477" w:name="_Toc445229127"/>
      <w:bookmarkStart w:id="478" w:name="_Toc445684594"/>
      <w:bookmarkStart w:id="479" w:name="_Toc474875095"/>
      <w:bookmarkStart w:id="480" w:name="_Toc475038982"/>
      <w:r w:rsidRPr="0092059D">
        <w:rPr>
          <w:rFonts w:ascii="Times New Roman" w:hAnsi="Times New Roman"/>
          <w:lang w:val="kk-KZ"/>
        </w:rPr>
        <w:t>Әділ құнды бағалау иерархиясы</w:t>
      </w:r>
      <w:r w:rsidR="00BC7F5A" w:rsidRPr="0092059D">
        <w:rPr>
          <w:rFonts w:ascii="Times New Roman" w:hAnsi="Times New Roman"/>
          <w:lang w:val="kk-KZ"/>
        </w:rPr>
        <w:t xml:space="preserve"> </w:t>
      </w:r>
      <w:bookmarkEnd w:id="470"/>
      <w:bookmarkEnd w:id="471"/>
      <w:bookmarkEnd w:id="472"/>
      <w:bookmarkEnd w:id="473"/>
      <w:bookmarkEnd w:id="474"/>
      <w:bookmarkEnd w:id="475"/>
      <w:bookmarkEnd w:id="476"/>
      <w:bookmarkEnd w:id="477"/>
      <w:bookmarkEnd w:id="478"/>
      <w:bookmarkEnd w:id="479"/>
      <w:bookmarkEnd w:id="480"/>
      <w:r w:rsidRPr="0092059D">
        <w:rPr>
          <w:rFonts w:ascii="Times New Roman" w:hAnsi="Times New Roman"/>
          <w:lang w:val="kk-KZ"/>
        </w:rPr>
        <w:t xml:space="preserve"> </w:t>
      </w:r>
    </w:p>
    <w:p w14:paraId="7A9AE5F5" w14:textId="69D3444D" w:rsidR="00BC7F5A" w:rsidRPr="0092059D" w:rsidRDefault="00CE689A" w:rsidP="00097422">
      <w:pPr>
        <w:pStyle w:val="a4"/>
        <w:widowControl w:val="0"/>
        <w:spacing w:before="120" w:after="120"/>
        <w:rPr>
          <w:lang w:val="kk-KZ"/>
        </w:rPr>
      </w:pPr>
      <w:r w:rsidRPr="0092059D">
        <w:rPr>
          <w:lang w:val="kk-KZ"/>
        </w:rPr>
        <w:t>Әділ құн туралы ақпаратты ашу мақсатында Компания актив немесе міндеттеме бойынша табиғаты, сипаттамалары мен тәуекелдері негізінде активтер мен міндеттемелер кластарын, сондай-ақ әділ құн көздері иерархиясының деңгейін айқындады</w:t>
      </w:r>
      <w:r w:rsidR="00BC7F5A" w:rsidRPr="0092059D">
        <w:rPr>
          <w:lang w:val="kk-KZ"/>
        </w:rPr>
        <w:t>.</w:t>
      </w:r>
    </w:p>
    <w:tbl>
      <w:tblPr>
        <w:tblW w:w="9779" w:type="dxa"/>
        <w:jc w:val="center"/>
        <w:tblLayout w:type="fixed"/>
        <w:tblLook w:val="01E0" w:firstRow="1" w:lastRow="1" w:firstColumn="1" w:lastColumn="1" w:noHBand="0" w:noVBand="0"/>
      </w:tblPr>
      <w:tblGrid>
        <w:gridCol w:w="2950"/>
        <w:gridCol w:w="1161"/>
        <w:gridCol w:w="1417"/>
        <w:gridCol w:w="1417"/>
        <w:gridCol w:w="1417"/>
        <w:gridCol w:w="1417"/>
      </w:tblGrid>
      <w:tr w:rsidR="00CE689A" w:rsidRPr="0092059D" w14:paraId="163CC4BE" w14:textId="77777777" w:rsidTr="00620544">
        <w:trPr>
          <w:trHeight w:val="227"/>
          <w:jc w:val="center"/>
        </w:trPr>
        <w:tc>
          <w:tcPr>
            <w:tcW w:w="2950" w:type="dxa"/>
            <w:vAlign w:val="bottom"/>
          </w:tcPr>
          <w:p w14:paraId="4AE6E80E" w14:textId="77777777" w:rsidR="00CE689A" w:rsidRPr="0092059D" w:rsidRDefault="00CE689A" w:rsidP="00CE689A">
            <w:pPr>
              <w:pStyle w:val="Normaltext"/>
              <w:widowControl w:val="0"/>
              <w:spacing w:line="240" w:lineRule="auto"/>
              <w:ind w:left="5" w:right="-108" w:hanging="113"/>
              <w:jc w:val="left"/>
              <w:rPr>
                <w:b/>
                <w:i/>
                <w:sz w:val="20"/>
                <w:szCs w:val="20"/>
                <w:lang w:val="kk-KZ"/>
              </w:rPr>
            </w:pPr>
            <w:bookmarkStart w:id="481" w:name="_Hlk97125215"/>
          </w:p>
        </w:tc>
        <w:tc>
          <w:tcPr>
            <w:tcW w:w="1161" w:type="dxa"/>
            <w:tcBorders>
              <w:bottom w:val="single" w:sz="4" w:space="0" w:color="auto"/>
            </w:tcBorders>
            <w:vAlign w:val="bottom"/>
          </w:tcPr>
          <w:p w14:paraId="17614B1D" w14:textId="36E5B661" w:rsidR="00CE689A" w:rsidRPr="0092059D" w:rsidRDefault="00CE689A" w:rsidP="00CE689A">
            <w:pPr>
              <w:pStyle w:val="Normaltext"/>
              <w:widowControl w:val="0"/>
              <w:spacing w:line="240" w:lineRule="auto"/>
              <w:ind w:left="-108" w:right="-108"/>
              <w:jc w:val="center"/>
              <w:rPr>
                <w:b/>
                <w:i/>
                <w:sz w:val="20"/>
                <w:szCs w:val="20"/>
                <w:lang w:val="kk-KZ"/>
              </w:rPr>
            </w:pPr>
            <w:r w:rsidRPr="0092059D">
              <w:rPr>
                <w:b/>
                <w:i/>
                <w:sz w:val="18"/>
                <w:szCs w:val="18"/>
                <w:lang w:val="kk-KZ"/>
              </w:rPr>
              <w:t>Бағалау күні</w:t>
            </w:r>
          </w:p>
        </w:tc>
        <w:tc>
          <w:tcPr>
            <w:tcW w:w="1417" w:type="dxa"/>
            <w:tcBorders>
              <w:bottom w:val="single" w:sz="4" w:space="0" w:color="auto"/>
            </w:tcBorders>
            <w:vAlign w:val="bottom"/>
          </w:tcPr>
          <w:p w14:paraId="01DE9D63" w14:textId="77777777" w:rsidR="00CE689A" w:rsidRPr="0092059D" w:rsidRDefault="00CE689A" w:rsidP="00CE689A">
            <w:pPr>
              <w:pStyle w:val="Normaltext"/>
              <w:widowControl w:val="0"/>
              <w:spacing w:line="240" w:lineRule="auto"/>
              <w:ind w:left="-108" w:right="68"/>
              <w:jc w:val="right"/>
              <w:rPr>
                <w:b/>
                <w:i/>
                <w:sz w:val="18"/>
                <w:szCs w:val="18"/>
                <w:lang w:val="kk-KZ"/>
              </w:rPr>
            </w:pPr>
            <w:r w:rsidRPr="0092059D">
              <w:rPr>
                <w:b/>
                <w:i/>
                <w:sz w:val="18"/>
                <w:szCs w:val="18"/>
                <w:lang w:val="kk-KZ"/>
              </w:rPr>
              <w:t xml:space="preserve">Белсенді нарықтардағы баға белгілеулер </w:t>
            </w:r>
          </w:p>
          <w:p w14:paraId="0A8B574D" w14:textId="54489B95" w:rsidR="00CE689A" w:rsidRPr="0092059D" w:rsidRDefault="00CE689A" w:rsidP="00CE689A">
            <w:pPr>
              <w:pStyle w:val="Normaltext"/>
              <w:widowControl w:val="0"/>
              <w:spacing w:line="240" w:lineRule="auto"/>
              <w:ind w:left="-108" w:right="68"/>
              <w:jc w:val="right"/>
              <w:rPr>
                <w:b/>
                <w:i/>
                <w:sz w:val="20"/>
                <w:szCs w:val="20"/>
                <w:lang w:val="kk-KZ"/>
              </w:rPr>
            </w:pPr>
            <w:r w:rsidRPr="0092059D">
              <w:rPr>
                <w:b/>
                <w:i/>
                <w:sz w:val="18"/>
                <w:szCs w:val="18"/>
                <w:lang w:val="kk-KZ"/>
              </w:rPr>
              <w:t>(1-деңгей)</w:t>
            </w:r>
          </w:p>
        </w:tc>
        <w:tc>
          <w:tcPr>
            <w:tcW w:w="1417" w:type="dxa"/>
            <w:tcBorders>
              <w:bottom w:val="single" w:sz="4" w:space="0" w:color="auto"/>
            </w:tcBorders>
            <w:vAlign w:val="bottom"/>
          </w:tcPr>
          <w:p w14:paraId="1BCA8243" w14:textId="77777777" w:rsidR="00CE689A" w:rsidRPr="0092059D" w:rsidRDefault="00CE689A" w:rsidP="00CE689A">
            <w:pPr>
              <w:pStyle w:val="Normaltext"/>
              <w:widowControl w:val="0"/>
              <w:spacing w:line="240" w:lineRule="auto"/>
              <w:ind w:left="-108" w:right="68"/>
              <w:jc w:val="right"/>
              <w:rPr>
                <w:b/>
                <w:i/>
                <w:sz w:val="18"/>
                <w:szCs w:val="18"/>
                <w:lang w:val="kk-KZ"/>
              </w:rPr>
            </w:pPr>
            <w:r w:rsidRPr="0092059D">
              <w:rPr>
                <w:b/>
                <w:i/>
                <w:sz w:val="18"/>
                <w:szCs w:val="18"/>
                <w:lang w:val="kk-KZ"/>
              </w:rPr>
              <w:t xml:space="preserve">Айтарлықтай байқалатын бастапқы деректер </w:t>
            </w:r>
          </w:p>
          <w:p w14:paraId="1EEC7F4D" w14:textId="42F410D8" w:rsidR="00CE689A" w:rsidRPr="0092059D" w:rsidRDefault="00CE689A" w:rsidP="00CE689A">
            <w:pPr>
              <w:pStyle w:val="Normaltext"/>
              <w:widowControl w:val="0"/>
              <w:spacing w:line="240" w:lineRule="auto"/>
              <w:ind w:left="-108" w:right="68"/>
              <w:jc w:val="right"/>
              <w:rPr>
                <w:b/>
                <w:i/>
                <w:sz w:val="20"/>
                <w:szCs w:val="20"/>
                <w:lang w:val="kk-KZ"/>
              </w:rPr>
            </w:pPr>
            <w:r w:rsidRPr="0092059D">
              <w:rPr>
                <w:b/>
                <w:i/>
                <w:sz w:val="18"/>
                <w:szCs w:val="18"/>
                <w:lang w:val="kk-KZ"/>
              </w:rPr>
              <w:t>(2-деңгей)</w:t>
            </w:r>
          </w:p>
        </w:tc>
        <w:tc>
          <w:tcPr>
            <w:tcW w:w="1417" w:type="dxa"/>
            <w:tcBorders>
              <w:bottom w:val="single" w:sz="4" w:space="0" w:color="auto"/>
            </w:tcBorders>
            <w:vAlign w:val="bottom"/>
          </w:tcPr>
          <w:p w14:paraId="60DDD090" w14:textId="77777777" w:rsidR="00CE689A" w:rsidRPr="0092059D" w:rsidRDefault="00CE689A" w:rsidP="00CE689A">
            <w:pPr>
              <w:pStyle w:val="Normaltext"/>
              <w:widowControl w:val="0"/>
              <w:spacing w:line="240" w:lineRule="auto"/>
              <w:ind w:left="-108" w:right="68"/>
              <w:jc w:val="right"/>
              <w:rPr>
                <w:b/>
                <w:i/>
                <w:sz w:val="18"/>
                <w:szCs w:val="18"/>
                <w:lang w:val="kk-KZ"/>
              </w:rPr>
            </w:pPr>
            <w:r w:rsidRPr="0092059D">
              <w:rPr>
                <w:b/>
                <w:i/>
                <w:sz w:val="18"/>
                <w:szCs w:val="18"/>
                <w:lang w:val="kk-KZ"/>
              </w:rPr>
              <w:t xml:space="preserve">Айтарлықтай байқалатын бастапқы деректер </w:t>
            </w:r>
          </w:p>
          <w:p w14:paraId="3024B9AA" w14:textId="38970CB0" w:rsidR="00CE689A" w:rsidRPr="0092059D" w:rsidRDefault="00CE689A" w:rsidP="00CE689A">
            <w:pPr>
              <w:pStyle w:val="Normaltext"/>
              <w:widowControl w:val="0"/>
              <w:spacing w:line="240" w:lineRule="auto"/>
              <w:ind w:left="-108" w:right="68"/>
              <w:jc w:val="right"/>
              <w:rPr>
                <w:b/>
                <w:i/>
                <w:sz w:val="20"/>
                <w:szCs w:val="20"/>
                <w:lang w:val="kk-KZ"/>
              </w:rPr>
            </w:pPr>
            <w:r w:rsidRPr="0092059D">
              <w:rPr>
                <w:b/>
                <w:i/>
                <w:sz w:val="18"/>
                <w:szCs w:val="18"/>
                <w:lang w:val="kk-KZ"/>
              </w:rPr>
              <w:t>(3-деңгей)</w:t>
            </w:r>
          </w:p>
        </w:tc>
        <w:tc>
          <w:tcPr>
            <w:tcW w:w="1417" w:type="dxa"/>
            <w:tcBorders>
              <w:bottom w:val="single" w:sz="4" w:space="0" w:color="auto"/>
            </w:tcBorders>
            <w:vAlign w:val="bottom"/>
          </w:tcPr>
          <w:p w14:paraId="0BF37784" w14:textId="317A2349" w:rsidR="00CE689A" w:rsidRPr="0092059D" w:rsidRDefault="00CE689A" w:rsidP="00CE689A">
            <w:pPr>
              <w:widowControl w:val="0"/>
              <w:overflowPunct w:val="0"/>
              <w:autoSpaceDE w:val="0"/>
              <w:autoSpaceDN w:val="0"/>
              <w:adjustRightInd w:val="0"/>
              <w:spacing w:after="0" w:line="240" w:lineRule="auto"/>
              <w:ind w:left="-108" w:right="68"/>
              <w:jc w:val="right"/>
              <w:textAlignment w:val="baseline"/>
              <w:rPr>
                <w:rFonts w:ascii="Times New Roman" w:hAnsi="Times New Roman"/>
                <w:b/>
                <w:i/>
                <w:lang w:val="kk-KZ"/>
              </w:rPr>
            </w:pPr>
            <w:r w:rsidRPr="0092059D">
              <w:rPr>
                <w:rFonts w:ascii="Times New Roman" w:hAnsi="Times New Roman"/>
                <w:b/>
                <w:i/>
                <w:sz w:val="18"/>
                <w:szCs w:val="18"/>
                <w:lang w:val="kk-KZ"/>
              </w:rPr>
              <w:t>Жиыны</w:t>
            </w:r>
          </w:p>
        </w:tc>
      </w:tr>
      <w:tr w:rsidR="002D5689" w:rsidRPr="0092059D" w14:paraId="310A9E17" w14:textId="77777777" w:rsidTr="00620544">
        <w:trPr>
          <w:trHeight w:val="227"/>
          <w:jc w:val="center"/>
        </w:trPr>
        <w:tc>
          <w:tcPr>
            <w:tcW w:w="2950" w:type="dxa"/>
            <w:vAlign w:val="bottom"/>
          </w:tcPr>
          <w:p w14:paraId="613F379F" w14:textId="77777777" w:rsidR="002D5689" w:rsidRPr="0092059D" w:rsidRDefault="002D5689" w:rsidP="00097422">
            <w:pPr>
              <w:pStyle w:val="Normaltext"/>
              <w:widowControl w:val="0"/>
              <w:spacing w:line="240" w:lineRule="auto"/>
              <w:ind w:left="5" w:right="-108" w:hanging="113"/>
              <w:jc w:val="left"/>
              <w:rPr>
                <w:b/>
                <w:i/>
                <w:sz w:val="20"/>
                <w:szCs w:val="20"/>
                <w:lang w:val="kk-KZ"/>
              </w:rPr>
            </w:pPr>
          </w:p>
        </w:tc>
        <w:tc>
          <w:tcPr>
            <w:tcW w:w="1161" w:type="dxa"/>
            <w:vAlign w:val="bottom"/>
          </w:tcPr>
          <w:p w14:paraId="5145C021" w14:textId="77777777" w:rsidR="002D5689" w:rsidRPr="0092059D" w:rsidRDefault="002D5689" w:rsidP="00097422">
            <w:pPr>
              <w:pStyle w:val="Normaltext"/>
              <w:widowControl w:val="0"/>
              <w:spacing w:line="240" w:lineRule="auto"/>
              <w:ind w:left="-108" w:right="-108"/>
              <w:jc w:val="center"/>
              <w:rPr>
                <w:b/>
                <w:i/>
                <w:sz w:val="20"/>
                <w:szCs w:val="20"/>
                <w:lang w:val="kk-KZ"/>
              </w:rPr>
            </w:pPr>
          </w:p>
        </w:tc>
        <w:tc>
          <w:tcPr>
            <w:tcW w:w="1417" w:type="dxa"/>
            <w:vAlign w:val="bottom"/>
          </w:tcPr>
          <w:p w14:paraId="7BE88501" w14:textId="77777777" w:rsidR="002D5689" w:rsidRPr="0092059D" w:rsidRDefault="002D5689" w:rsidP="00097422">
            <w:pPr>
              <w:pStyle w:val="Normaltext"/>
              <w:widowControl w:val="0"/>
              <w:spacing w:line="240" w:lineRule="auto"/>
              <w:ind w:left="-108" w:right="68"/>
              <w:jc w:val="right"/>
              <w:rPr>
                <w:b/>
                <w:i/>
                <w:sz w:val="20"/>
                <w:szCs w:val="20"/>
                <w:lang w:val="kk-KZ"/>
              </w:rPr>
            </w:pPr>
          </w:p>
        </w:tc>
        <w:tc>
          <w:tcPr>
            <w:tcW w:w="1417" w:type="dxa"/>
            <w:vAlign w:val="bottom"/>
          </w:tcPr>
          <w:p w14:paraId="22438175" w14:textId="77777777" w:rsidR="002D5689" w:rsidRPr="0092059D" w:rsidRDefault="002D5689" w:rsidP="00097422">
            <w:pPr>
              <w:pStyle w:val="Normaltext"/>
              <w:widowControl w:val="0"/>
              <w:spacing w:line="240" w:lineRule="auto"/>
              <w:ind w:left="-108" w:right="68"/>
              <w:jc w:val="right"/>
              <w:rPr>
                <w:b/>
                <w:i/>
                <w:sz w:val="20"/>
                <w:szCs w:val="20"/>
                <w:lang w:val="kk-KZ"/>
              </w:rPr>
            </w:pPr>
          </w:p>
        </w:tc>
        <w:tc>
          <w:tcPr>
            <w:tcW w:w="1417" w:type="dxa"/>
            <w:vAlign w:val="bottom"/>
          </w:tcPr>
          <w:p w14:paraId="12CA365B" w14:textId="77777777" w:rsidR="002D5689" w:rsidRPr="0092059D" w:rsidRDefault="002D5689" w:rsidP="00097422">
            <w:pPr>
              <w:pStyle w:val="Normaltext"/>
              <w:widowControl w:val="0"/>
              <w:spacing w:line="240" w:lineRule="auto"/>
              <w:ind w:left="-108" w:right="68"/>
              <w:jc w:val="right"/>
              <w:rPr>
                <w:b/>
                <w:i/>
                <w:sz w:val="20"/>
                <w:szCs w:val="20"/>
                <w:lang w:val="kk-KZ"/>
              </w:rPr>
            </w:pPr>
          </w:p>
        </w:tc>
        <w:tc>
          <w:tcPr>
            <w:tcW w:w="1417" w:type="dxa"/>
            <w:vAlign w:val="bottom"/>
          </w:tcPr>
          <w:p w14:paraId="7293F428" w14:textId="77777777" w:rsidR="002D5689" w:rsidRPr="0092059D" w:rsidRDefault="002D5689" w:rsidP="00097422">
            <w:pPr>
              <w:widowControl w:val="0"/>
              <w:overflowPunct w:val="0"/>
              <w:autoSpaceDE w:val="0"/>
              <w:autoSpaceDN w:val="0"/>
              <w:adjustRightInd w:val="0"/>
              <w:spacing w:after="0" w:line="240" w:lineRule="auto"/>
              <w:ind w:left="-108" w:right="68"/>
              <w:jc w:val="right"/>
              <w:textAlignment w:val="baseline"/>
              <w:rPr>
                <w:rFonts w:ascii="Times New Roman" w:hAnsi="Times New Roman"/>
                <w:b/>
                <w:i/>
                <w:lang w:val="kk-KZ"/>
              </w:rPr>
            </w:pPr>
          </w:p>
        </w:tc>
      </w:tr>
      <w:tr w:rsidR="006D798E" w:rsidRPr="0092059D" w14:paraId="3EEBFAB0" w14:textId="77777777" w:rsidTr="00620544">
        <w:trPr>
          <w:trHeight w:val="227"/>
          <w:jc w:val="center"/>
        </w:trPr>
        <w:tc>
          <w:tcPr>
            <w:tcW w:w="2950" w:type="dxa"/>
            <w:vAlign w:val="bottom"/>
          </w:tcPr>
          <w:p w14:paraId="345472EF" w14:textId="1D862739" w:rsidR="001B1BDB" w:rsidRPr="0092059D" w:rsidRDefault="00CE689A" w:rsidP="00CE689A">
            <w:pPr>
              <w:pStyle w:val="Normaltext"/>
              <w:widowControl w:val="0"/>
              <w:spacing w:line="240" w:lineRule="auto"/>
              <w:ind w:left="5" w:right="-108" w:hanging="113"/>
              <w:jc w:val="left"/>
              <w:rPr>
                <w:b/>
                <w:i/>
                <w:sz w:val="18"/>
                <w:szCs w:val="18"/>
                <w:lang w:val="kk-KZ"/>
              </w:rPr>
            </w:pPr>
            <w:r w:rsidRPr="0092059D">
              <w:rPr>
                <w:b/>
                <w:i/>
                <w:sz w:val="18"/>
                <w:szCs w:val="18"/>
                <w:lang w:val="kk-KZ"/>
              </w:rPr>
              <w:t>2023 жылғы 31 желтоқсан</w:t>
            </w:r>
          </w:p>
        </w:tc>
        <w:tc>
          <w:tcPr>
            <w:tcW w:w="1161" w:type="dxa"/>
            <w:vAlign w:val="bottom"/>
          </w:tcPr>
          <w:p w14:paraId="26CA005C" w14:textId="77777777" w:rsidR="001B1BDB" w:rsidRPr="0092059D" w:rsidRDefault="001B1BDB" w:rsidP="00097422">
            <w:pPr>
              <w:pStyle w:val="Normaltext"/>
              <w:widowControl w:val="0"/>
              <w:spacing w:line="240" w:lineRule="auto"/>
              <w:ind w:left="-108" w:right="-108"/>
              <w:jc w:val="center"/>
              <w:rPr>
                <w:i/>
                <w:sz w:val="18"/>
                <w:szCs w:val="18"/>
                <w:lang w:val="kk-KZ"/>
              </w:rPr>
            </w:pPr>
          </w:p>
        </w:tc>
        <w:tc>
          <w:tcPr>
            <w:tcW w:w="1417" w:type="dxa"/>
            <w:vAlign w:val="bottom"/>
          </w:tcPr>
          <w:p w14:paraId="2E7C927A" w14:textId="77777777" w:rsidR="001B1BDB" w:rsidRPr="0092059D" w:rsidRDefault="001B1BDB" w:rsidP="00097422">
            <w:pPr>
              <w:pStyle w:val="Normaltext"/>
              <w:widowControl w:val="0"/>
              <w:tabs>
                <w:tab w:val="decimal" w:pos="1134"/>
              </w:tabs>
              <w:overflowPunct/>
              <w:autoSpaceDE/>
              <w:autoSpaceDN/>
              <w:adjustRightInd/>
              <w:spacing w:line="240" w:lineRule="auto"/>
              <w:ind w:right="0"/>
              <w:jc w:val="left"/>
              <w:textAlignment w:val="auto"/>
              <w:rPr>
                <w:b/>
                <w:i/>
                <w:sz w:val="18"/>
                <w:szCs w:val="18"/>
                <w:lang w:val="kk-KZ"/>
              </w:rPr>
            </w:pPr>
          </w:p>
        </w:tc>
        <w:tc>
          <w:tcPr>
            <w:tcW w:w="1417" w:type="dxa"/>
            <w:vAlign w:val="bottom"/>
          </w:tcPr>
          <w:p w14:paraId="7C0C2FFA" w14:textId="77777777" w:rsidR="001B1BDB" w:rsidRPr="0092059D" w:rsidRDefault="001B1BDB" w:rsidP="00097422">
            <w:pPr>
              <w:pStyle w:val="Normaltext"/>
              <w:widowControl w:val="0"/>
              <w:tabs>
                <w:tab w:val="decimal" w:pos="1134"/>
              </w:tabs>
              <w:overflowPunct/>
              <w:autoSpaceDE/>
              <w:autoSpaceDN/>
              <w:adjustRightInd/>
              <w:spacing w:line="240" w:lineRule="auto"/>
              <w:ind w:right="0"/>
              <w:jc w:val="left"/>
              <w:textAlignment w:val="auto"/>
              <w:rPr>
                <w:b/>
                <w:i/>
                <w:sz w:val="18"/>
                <w:szCs w:val="18"/>
                <w:lang w:val="kk-KZ"/>
              </w:rPr>
            </w:pPr>
          </w:p>
        </w:tc>
        <w:tc>
          <w:tcPr>
            <w:tcW w:w="1417" w:type="dxa"/>
            <w:vAlign w:val="bottom"/>
          </w:tcPr>
          <w:p w14:paraId="7A998BF8" w14:textId="77777777" w:rsidR="001B1BDB" w:rsidRPr="0092059D" w:rsidRDefault="001B1BDB" w:rsidP="00097422">
            <w:pPr>
              <w:pStyle w:val="Normaltext"/>
              <w:widowControl w:val="0"/>
              <w:tabs>
                <w:tab w:val="decimal" w:pos="1134"/>
              </w:tabs>
              <w:overflowPunct/>
              <w:autoSpaceDE/>
              <w:autoSpaceDN/>
              <w:adjustRightInd/>
              <w:spacing w:line="240" w:lineRule="auto"/>
              <w:ind w:right="0"/>
              <w:jc w:val="left"/>
              <w:textAlignment w:val="auto"/>
              <w:rPr>
                <w:b/>
                <w:i/>
                <w:sz w:val="18"/>
                <w:szCs w:val="18"/>
                <w:lang w:val="kk-KZ"/>
              </w:rPr>
            </w:pPr>
          </w:p>
        </w:tc>
        <w:tc>
          <w:tcPr>
            <w:tcW w:w="1417" w:type="dxa"/>
            <w:vAlign w:val="bottom"/>
          </w:tcPr>
          <w:p w14:paraId="6F9B9690" w14:textId="77777777" w:rsidR="001B1BDB" w:rsidRPr="0092059D" w:rsidRDefault="001B1BDB" w:rsidP="00097422">
            <w:pPr>
              <w:widowControl w:val="0"/>
              <w:tabs>
                <w:tab w:val="decimal" w:pos="1134"/>
              </w:tabs>
              <w:spacing w:after="0" w:line="240" w:lineRule="auto"/>
              <w:rPr>
                <w:rFonts w:ascii="Times New Roman" w:hAnsi="Times New Roman"/>
                <w:b/>
                <w:i/>
                <w:sz w:val="18"/>
                <w:szCs w:val="18"/>
                <w:lang w:val="kk-KZ"/>
              </w:rPr>
            </w:pPr>
          </w:p>
        </w:tc>
      </w:tr>
      <w:bookmarkEnd w:id="481"/>
      <w:tr w:rsidR="006D798E" w:rsidRPr="0092059D" w14:paraId="03ECB10C" w14:textId="77777777" w:rsidTr="00620544">
        <w:trPr>
          <w:trHeight w:val="227"/>
          <w:jc w:val="center"/>
        </w:trPr>
        <w:tc>
          <w:tcPr>
            <w:tcW w:w="2950" w:type="dxa"/>
            <w:vAlign w:val="bottom"/>
          </w:tcPr>
          <w:p w14:paraId="7DFD0CD2" w14:textId="0AB6FA80" w:rsidR="003F3E0C" w:rsidRPr="0092059D" w:rsidRDefault="00620544" w:rsidP="00097422">
            <w:pPr>
              <w:pStyle w:val="Normaltext"/>
              <w:widowControl w:val="0"/>
              <w:spacing w:line="240" w:lineRule="auto"/>
              <w:ind w:left="5" w:right="-108" w:hanging="113"/>
              <w:jc w:val="left"/>
              <w:rPr>
                <w:sz w:val="18"/>
                <w:szCs w:val="18"/>
                <w:lang w:val="kk-KZ"/>
              </w:rPr>
            </w:pPr>
            <w:r w:rsidRPr="0092059D">
              <w:rPr>
                <w:b/>
                <w:sz w:val="18"/>
                <w:szCs w:val="18"/>
                <w:lang w:val="kk-KZ"/>
              </w:rPr>
              <w:t xml:space="preserve">Әділ құны бойынша бағаланатын активтер   </w:t>
            </w:r>
          </w:p>
        </w:tc>
        <w:tc>
          <w:tcPr>
            <w:tcW w:w="1161" w:type="dxa"/>
            <w:vAlign w:val="bottom"/>
          </w:tcPr>
          <w:p w14:paraId="6FE1E127" w14:textId="77777777" w:rsidR="003F3E0C" w:rsidRPr="0092059D" w:rsidRDefault="003F3E0C" w:rsidP="00097422">
            <w:pPr>
              <w:pStyle w:val="Normaltext"/>
              <w:widowControl w:val="0"/>
              <w:spacing w:line="240" w:lineRule="auto"/>
              <w:ind w:left="-108" w:right="-108"/>
              <w:jc w:val="center"/>
              <w:rPr>
                <w:sz w:val="18"/>
                <w:szCs w:val="18"/>
                <w:lang w:val="kk-KZ"/>
              </w:rPr>
            </w:pPr>
          </w:p>
        </w:tc>
        <w:tc>
          <w:tcPr>
            <w:tcW w:w="1417" w:type="dxa"/>
            <w:vAlign w:val="bottom"/>
          </w:tcPr>
          <w:p w14:paraId="47878197" w14:textId="77777777" w:rsidR="003F3E0C" w:rsidRPr="0092059D" w:rsidRDefault="003F3E0C"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34835167" w14:textId="77777777" w:rsidR="003F3E0C" w:rsidRPr="0092059D" w:rsidRDefault="003F3E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2CD6A433" w14:textId="77777777" w:rsidR="003F3E0C" w:rsidRPr="0092059D" w:rsidRDefault="003F3E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416612D1" w14:textId="77777777" w:rsidR="003F3E0C" w:rsidRPr="0092059D" w:rsidRDefault="003F3E0C" w:rsidP="00097422">
            <w:pPr>
              <w:widowControl w:val="0"/>
              <w:tabs>
                <w:tab w:val="decimal" w:pos="1134"/>
              </w:tabs>
              <w:spacing w:after="0" w:line="240" w:lineRule="auto"/>
              <w:rPr>
                <w:rFonts w:ascii="Times New Roman" w:hAnsi="Times New Roman"/>
                <w:b/>
                <w:sz w:val="18"/>
                <w:szCs w:val="18"/>
                <w:lang w:val="kk-KZ"/>
              </w:rPr>
            </w:pPr>
          </w:p>
        </w:tc>
      </w:tr>
      <w:tr w:rsidR="00620544" w:rsidRPr="0092059D" w14:paraId="4AB96C5E" w14:textId="77777777" w:rsidTr="00620544">
        <w:trPr>
          <w:trHeight w:val="227"/>
          <w:jc w:val="center"/>
        </w:trPr>
        <w:tc>
          <w:tcPr>
            <w:tcW w:w="2950" w:type="dxa"/>
          </w:tcPr>
          <w:p w14:paraId="6B990C07" w14:textId="1173CE06" w:rsidR="00620544" w:rsidRPr="0092059D" w:rsidRDefault="00620544" w:rsidP="00620544">
            <w:pPr>
              <w:pStyle w:val="Normaltext"/>
              <w:widowControl w:val="0"/>
              <w:spacing w:line="240" w:lineRule="auto"/>
              <w:ind w:left="5" w:right="-108" w:hanging="113"/>
              <w:jc w:val="left"/>
              <w:rPr>
                <w:b/>
                <w:sz w:val="18"/>
                <w:szCs w:val="18"/>
                <w:lang w:val="kk-KZ"/>
              </w:rPr>
            </w:pPr>
            <w:r w:rsidRPr="0092059D">
              <w:rPr>
                <w:sz w:val="18"/>
                <w:szCs w:val="18"/>
                <w:lang w:val="kk-KZ"/>
              </w:rPr>
              <w:t>Туынды қаржы активтері</w:t>
            </w:r>
            <w:r w:rsidRPr="0092059D">
              <w:rPr>
                <w:bCs/>
                <w:sz w:val="18"/>
                <w:szCs w:val="18"/>
                <w:lang w:val="kk-KZ"/>
              </w:rPr>
              <w:t xml:space="preserve"> </w:t>
            </w:r>
          </w:p>
        </w:tc>
        <w:tc>
          <w:tcPr>
            <w:tcW w:w="1161" w:type="dxa"/>
            <w:vAlign w:val="bottom"/>
          </w:tcPr>
          <w:p w14:paraId="696F6166" w14:textId="7FABF031" w:rsidR="00620544" w:rsidRPr="0092059D" w:rsidRDefault="00620544" w:rsidP="00620544">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70F885CE" w14:textId="06EB4144"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0932246E" w14:textId="0EA88CCB"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39.782</w:t>
            </w:r>
          </w:p>
        </w:tc>
        <w:tc>
          <w:tcPr>
            <w:tcW w:w="1417" w:type="dxa"/>
            <w:vAlign w:val="bottom"/>
          </w:tcPr>
          <w:p w14:paraId="63AC3559" w14:textId="0A338694"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608789AC" w14:textId="4969E495"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39.782</w:t>
            </w:r>
          </w:p>
        </w:tc>
      </w:tr>
      <w:tr w:rsidR="00620544" w:rsidRPr="0092059D" w14:paraId="08E35489" w14:textId="77777777" w:rsidTr="00620544">
        <w:trPr>
          <w:trHeight w:val="227"/>
          <w:jc w:val="center"/>
        </w:trPr>
        <w:tc>
          <w:tcPr>
            <w:tcW w:w="2950" w:type="dxa"/>
          </w:tcPr>
          <w:p w14:paraId="2A50DA06" w14:textId="57344432" w:rsidR="00620544" w:rsidRPr="0092059D" w:rsidRDefault="00620544" w:rsidP="00620544">
            <w:pPr>
              <w:pStyle w:val="Normaltext"/>
              <w:widowControl w:val="0"/>
              <w:spacing w:line="240" w:lineRule="auto"/>
              <w:ind w:left="5" w:right="-108" w:hanging="113"/>
              <w:jc w:val="left"/>
              <w:rPr>
                <w:b/>
                <w:sz w:val="18"/>
                <w:szCs w:val="18"/>
                <w:lang w:val="kk-KZ"/>
              </w:rPr>
            </w:pPr>
            <w:r w:rsidRPr="0092059D">
              <w:rPr>
                <w:bCs/>
                <w:sz w:val="18"/>
                <w:szCs w:val="18"/>
                <w:lang w:val="kk-KZ"/>
              </w:rPr>
              <w:t>И</w:t>
            </w:r>
            <w:r w:rsidRPr="0092059D">
              <w:rPr>
                <w:sz w:val="18"/>
                <w:szCs w:val="18"/>
                <w:lang w:val="kk-KZ"/>
              </w:rPr>
              <w:t xml:space="preserve">нвестициялық бағалы қағаздар  </w:t>
            </w:r>
          </w:p>
        </w:tc>
        <w:tc>
          <w:tcPr>
            <w:tcW w:w="1161" w:type="dxa"/>
            <w:vAlign w:val="bottom"/>
          </w:tcPr>
          <w:p w14:paraId="7AC8E8A6" w14:textId="486A99E5" w:rsidR="00620544" w:rsidRPr="0092059D" w:rsidRDefault="00620544" w:rsidP="00620544">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08922BA8" w14:textId="7E72F8F9"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24.478.576</w:t>
            </w:r>
          </w:p>
        </w:tc>
        <w:tc>
          <w:tcPr>
            <w:tcW w:w="1417" w:type="dxa"/>
            <w:vAlign w:val="bottom"/>
          </w:tcPr>
          <w:p w14:paraId="6AA18F8A" w14:textId="75BEA110"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530C9439" w14:textId="2D35D46F"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49F288C" w14:textId="5B9E2CDA"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24.478.576</w:t>
            </w:r>
          </w:p>
        </w:tc>
      </w:tr>
      <w:tr w:rsidR="00620544" w:rsidRPr="0092059D" w14:paraId="23C0B4BE" w14:textId="77777777" w:rsidTr="00620544">
        <w:trPr>
          <w:trHeight w:val="227"/>
          <w:jc w:val="center"/>
        </w:trPr>
        <w:tc>
          <w:tcPr>
            <w:tcW w:w="2950" w:type="dxa"/>
          </w:tcPr>
          <w:p w14:paraId="62EC4109" w14:textId="42C0DCE3" w:rsidR="00620544" w:rsidRPr="0092059D" w:rsidRDefault="00620544" w:rsidP="00620544">
            <w:pPr>
              <w:pStyle w:val="Normaltext"/>
              <w:widowControl w:val="0"/>
              <w:spacing w:line="240" w:lineRule="auto"/>
              <w:ind w:left="5" w:right="-108" w:hanging="113"/>
              <w:jc w:val="left"/>
              <w:rPr>
                <w:color w:val="000000" w:themeColor="text1"/>
                <w:sz w:val="18"/>
                <w:szCs w:val="18"/>
                <w:lang w:val="kk-KZ"/>
              </w:rPr>
            </w:pPr>
            <w:r w:rsidRPr="0092059D">
              <w:rPr>
                <w:sz w:val="18"/>
                <w:szCs w:val="18"/>
                <w:lang w:val="kk-KZ"/>
              </w:rPr>
              <w:t xml:space="preserve">Инвестициялық жылжымайтын мүлік  </w:t>
            </w:r>
          </w:p>
        </w:tc>
        <w:tc>
          <w:tcPr>
            <w:tcW w:w="1161" w:type="dxa"/>
            <w:vAlign w:val="bottom"/>
          </w:tcPr>
          <w:p w14:paraId="1C87D043" w14:textId="2E1B2AFB" w:rsidR="00620544" w:rsidRPr="0092059D" w:rsidRDefault="00620544" w:rsidP="00620544">
            <w:pPr>
              <w:pStyle w:val="Normaltext"/>
              <w:widowControl w:val="0"/>
              <w:spacing w:line="240" w:lineRule="auto"/>
              <w:ind w:left="-108" w:right="-108"/>
              <w:jc w:val="center"/>
              <w:rPr>
                <w:color w:val="000000" w:themeColor="text1"/>
                <w:sz w:val="18"/>
                <w:szCs w:val="18"/>
                <w:lang w:val="kk-KZ"/>
              </w:rPr>
            </w:pPr>
            <w:r w:rsidRPr="0092059D">
              <w:rPr>
                <w:color w:val="000000" w:themeColor="text1"/>
                <w:sz w:val="18"/>
                <w:szCs w:val="18"/>
                <w:lang w:val="kk-KZ"/>
              </w:rPr>
              <w:t xml:space="preserve">2023 </w:t>
            </w:r>
            <w:r w:rsidRPr="0092059D">
              <w:rPr>
                <w:sz w:val="18"/>
                <w:szCs w:val="18"/>
                <w:lang w:val="kk-KZ"/>
              </w:rPr>
              <w:t>жылғы 12 желтоқсан</w:t>
            </w:r>
          </w:p>
        </w:tc>
        <w:tc>
          <w:tcPr>
            <w:tcW w:w="1417" w:type="dxa"/>
            <w:vAlign w:val="bottom"/>
          </w:tcPr>
          <w:p w14:paraId="214D5396" w14:textId="05236F62"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E8C72A4" w14:textId="3B74B9E6"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5D16CC8D" w14:textId="4C6E55CA"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66.958</w:t>
            </w:r>
          </w:p>
        </w:tc>
        <w:tc>
          <w:tcPr>
            <w:tcW w:w="1417" w:type="dxa"/>
            <w:vAlign w:val="bottom"/>
          </w:tcPr>
          <w:p w14:paraId="4EB2284B" w14:textId="3FDE0A1D"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66.958</w:t>
            </w:r>
          </w:p>
        </w:tc>
      </w:tr>
      <w:tr w:rsidR="006D798E" w:rsidRPr="0092059D" w14:paraId="17418634" w14:textId="77777777" w:rsidTr="00620544">
        <w:trPr>
          <w:trHeight w:val="227"/>
          <w:jc w:val="center"/>
        </w:trPr>
        <w:tc>
          <w:tcPr>
            <w:tcW w:w="2950" w:type="dxa"/>
            <w:vAlign w:val="bottom"/>
          </w:tcPr>
          <w:p w14:paraId="792374AE" w14:textId="77777777" w:rsidR="006D798E" w:rsidRPr="0092059D" w:rsidRDefault="006D798E" w:rsidP="00097422">
            <w:pPr>
              <w:pStyle w:val="Normaltext"/>
              <w:widowControl w:val="0"/>
              <w:spacing w:line="240" w:lineRule="auto"/>
              <w:ind w:left="5" w:right="-108" w:hanging="113"/>
              <w:jc w:val="left"/>
              <w:rPr>
                <w:b/>
                <w:sz w:val="18"/>
                <w:szCs w:val="18"/>
                <w:lang w:val="kk-KZ"/>
              </w:rPr>
            </w:pPr>
          </w:p>
        </w:tc>
        <w:tc>
          <w:tcPr>
            <w:tcW w:w="1161" w:type="dxa"/>
            <w:vAlign w:val="bottom"/>
          </w:tcPr>
          <w:p w14:paraId="604030BE" w14:textId="77777777"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199ADAD8"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64CA4092"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3E1C1268"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55FAF2CD"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6D798E" w:rsidRPr="0092059D" w14:paraId="07873AFE" w14:textId="77777777" w:rsidTr="00620544">
        <w:trPr>
          <w:trHeight w:val="227"/>
          <w:jc w:val="center"/>
        </w:trPr>
        <w:tc>
          <w:tcPr>
            <w:tcW w:w="2950" w:type="dxa"/>
            <w:vAlign w:val="bottom"/>
          </w:tcPr>
          <w:p w14:paraId="32E29B4A" w14:textId="28E82778" w:rsidR="006D798E" w:rsidRPr="0092059D" w:rsidRDefault="00620544" w:rsidP="00097422">
            <w:pPr>
              <w:pStyle w:val="Normaltext"/>
              <w:widowControl w:val="0"/>
              <w:spacing w:line="240" w:lineRule="auto"/>
              <w:ind w:left="5" w:right="-108" w:hanging="113"/>
              <w:jc w:val="left"/>
              <w:rPr>
                <w:sz w:val="18"/>
                <w:szCs w:val="18"/>
                <w:lang w:val="kk-KZ"/>
              </w:rPr>
            </w:pPr>
            <w:r w:rsidRPr="0092059D">
              <w:rPr>
                <w:b/>
                <w:sz w:val="18"/>
                <w:szCs w:val="18"/>
                <w:lang w:val="kk-KZ"/>
              </w:rPr>
              <w:t xml:space="preserve">Әділ құны жарияланатын активтер  </w:t>
            </w:r>
          </w:p>
        </w:tc>
        <w:tc>
          <w:tcPr>
            <w:tcW w:w="1161" w:type="dxa"/>
            <w:vAlign w:val="bottom"/>
          </w:tcPr>
          <w:p w14:paraId="3A6C3D8D" w14:textId="77777777"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658211A1"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49EB2B4C"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5DE8EC55"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4BBF5E08"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671A83" w:rsidRPr="0092059D" w14:paraId="67EC959D" w14:textId="77777777" w:rsidTr="00620544">
        <w:trPr>
          <w:trHeight w:val="227"/>
          <w:jc w:val="center"/>
        </w:trPr>
        <w:tc>
          <w:tcPr>
            <w:tcW w:w="2950" w:type="dxa"/>
            <w:vAlign w:val="bottom"/>
          </w:tcPr>
          <w:p w14:paraId="69EECCD5" w14:textId="749B76E2" w:rsidR="00671A83" w:rsidRPr="0092059D" w:rsidRDefault="00620544" w:rsidP="00097422">
            <w:pPr>
              <w:pStyle w:val="Normaltext"/>
              <w:widowControl w:val="0"/>
              <w:spacing w:line="240" w:lineRule="auto"/>
              <w:ind w:left="5" w:right="-108" w:hanging="113"/>
              <w:jc w:val="left"/>
              <w:rPr>
                <w:sz w:val="18"/>
                <w:szCs w:val="18"/>
                <w:lang w:val="kk-KZ"/>
              </w:rPr>
            </w:pPr>
            <w:r w:rsidRPr="0092059D">
              <w:rPr>
                <w:sz w:val="18"/>
                <w:szCs w:val="18"/>
                <w:lang w:val="kk-KZ"/>
              </w:rPr>
              <w:t>Ақша қаражаты және оның баламалары</w:t>
            </w:r>
          </w:p>
        </w:tc>
        <w:tc>
          <w:tcPr>
            <w:tcW w:w="1161" w:type="dxa"/>
            <w:vAlign w:val="bottom"/>
          </w:tcPr>
          <w:p w14:paraId="0934E7D1" w14:textId="643A420B" w:rsidR="00671A83" w:rsidRPr="0092059D" w:rsidRDefault="00620544"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4DADE7A2" w14:textId="080C8858"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39C2039" w14:textId="05226833"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9.700.278</w:t>
            </w:r>
          </w:p>
        </w:tc>
        <w:tc>
          <w:tcPr>
            <w:tcW w:w="1417" w:type="dxa"/>
            <w:vAlign w:val="bottom"/>
          </w:tcPr>
          <w:p w14:paraId="378CF38A" w14:textId="63D75F00"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3567BDE4" w14:textId="7D3878F0"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9.700.278</w:t>
            </w:r>
          </w:p>
        </w:tc>
      </w:tr>
      <w:tr w:rsidR="00620544" w:rsidRPr="0092059D" w14:paraId="03CD3CFE" w14:textId="77777777" w:rsidTr="00620544">
        <w:trPr>
          <w:trHeight w:val="227"/>
          <w:jc w:val="center"/>
        </w:trPr>
        <w:tc>
          <w:tcPr>
            <w:tcW w:w="2950" w:type="dxa"/>
            <w:vAlign w:val="bottom"/>
          </w:tcPr>
          <w:p w14:paraId="7A34944E" w14:textId="40E86A37" w:rsidR="00620544" w:rsidRPr="0092059D" w:rsidRDefault="00620544" w:rsidP="00620544">
            <w:pPr>
              <w:pStyle w:val="Normaltext"/>
              <w:widowControl w:val="0"/>
              <w:spacing w:line="240" w:lineRule="auto"/>
              <w:ind w:left="5" w:right="-108" w:hanging="113"/>
              <w:jc w:val="left"/>
              <w:rPr>
                <w:sz w:val="18"/>
                <w:szCs w:val="18"/>
                <w:lang w:val="kk-KZ"/>
              </w:rPr>
            </w:pPr>
            <w:r w:rsidRPr="0092059D">
              <w:rPr>
                <w:sz w:val="18"/>
                <w:szCs w:val="18"/>
                <w:lang w:val="kk-KZ"/>
              </w:rPr>
              <w:t>Кредиттік ұйымдардағы қаражат</w:t>
            </w:r>
          </w:p>
        </w:tc>
        <w:tc>
          <w:tcPr>
            <w:tcW w:w="1161" w:type="dxa"/>
            <w:vAlign w:val="bottom"/>
          </w:tcPr>
          <w:p w14:paraId="4E2A603B" w14:textId="510E66A1" w:rsidR="00620544" w:rsidRPr="0092059D" w:rsidRDefault="00620544" w:rsidP="00620544">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4ABAA6DA" w14:textId="58646455"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759FD6DA" w14:textId="48FF725A"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24.188</w:t>
            </w:r>
          </w:p>
        </w:tc>
        <w:tc>
          <w:tcPr>
            <w:tcW w:w="1417" w:type="dxa"/>
            <w:vAlign w:val="bottom"/>
          </w:tcPr>
          <w:p w14:paraId="10026B59" w14:textId="1E69E8D9"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47DCFC70" w14:textId="5020313D"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24.188</w:t>
            </w:r>
          </w:p>
        </w:tc>
      </w:tr>
      <w:tr w:rsidR="00620544" w:rsidRPr="0092059D" w14:paraId="01B3B462" w14:textId="77777777" w:rsidTr="00620544">
        <w:trPr>
          <w:trHeight w:val="227"/>
          <w:jc w:val="center"/>
        </w:trPr>
        <w:tc>
          <w:tcPr>
            <w:tcW w:w="2950" w:type="dxa"/>
          </w:tcPr>
          <w:p w14:paraId="73A989C1" w14:textId="330EA0B7" w:rsidR="00620544" w:rsidRPr="0092059D" w:rsidRDefault="00620544" w:rsidP="00620544">
            <w:pPr>
              <w:pStyle w:val="Normaltext"/>
              <w:widowControl w:val="0"/>
              <w:spacing w:line="240" w:lineRule="auto"/>
              <w:ind w:left="5" w:right="-108" w:hanging="113"/>
              <w:jc w:val="left"/>
              <w:rPr>
                <w:sz w:val="18"/>
                <w:szCs w:val="18"/>
                <w:lang w:val="kk-KZ"/>
              </w:rPr>
            </w:pPr>
            <w:r w:rsidRPr="0092059D">
              <w:rPr>
                <w:sz w:val="18"/>
                <w:szCs w:val="18"/>
                <w:lang w:val="kk-KZ"/>
              </w:rPr>
              <w:t>Клиенттерге берілген кредиттер</w:t>
            </w:r>
          </w:p>
        </w:tc>
        <w:tc>
          <w:tcPr>
            <w:tcW w:w="1161" w:type="dxa"/>
            <w:vAlign w:val="bottom"/>
          </w:tcPr>
          <w:p w14:paraId="4A1694C5" w14:textId="39CCC432" w:rsidR="00620544" w:rsidRPr="0092059D" w:rsidRDefault="00620544" w:rsidP="00620544">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5F561385" w14:textId="601689BF"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0437B9E0" w14:textId="5BAF5813"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68E270B5" w14:textId="2BDFD1A7"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238.128.458</w:t>
            </w:r>
          </w:p>
        </w:tc>
        <w:tc>
          <w:tcPr>
            <w:tcW w:w="1417" w:type="dxa"/>
            <w:vAlign w:val="bottom"/>
          </w:tcPr>
          <w:p w14:paraId="520AC1A5" w14:textId="447AB920" w:rsidR="00620544" w:rsidRPr="0092059D" w:rsidRDefault="00620544" w:rsidP="00620544">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238.128.458</w:t>
            </w:r>
          </w:p>
        </w:tc>
      </w:tr>
      <w:tr w:rsidR="00671A83" w:rsidRPr="0092059D" w14:paraId="3F9AEC2F" w14:textId="77777777" w:rsidTr="00620544">
        <w:trPr>
          <w:trHeight w:val="227"/>
          <w:jc w:val="center"/>
        </w:trPr>
        <w:tc>
          <w:tcPr>
            <w:tcW w:w="2950" w:type="dxa"/>
            <w:vAlign w:val="bottom"/>
          </w:tcPr>
          <w:p w14:paraId="661BB41E" w14:textId="5E811997" w:rsidR="00671A83" w:rsidRPr="0092059D" w:rsidRDefault="00620544" w:rsidP="00097422">
            <w:pPr>
              <w:pStyle w:val="Normaltext"/>
              <w:widowControl w:val="0"/>
              <w:spacing w:line="240" w:lineRule="auto"/>
              <w:ind w:left="5" w:right="-108" w:hanging="113"/>
              <w:jc w:val="left"/>
              <w:rPr>
                <w:sz w:val="18"/>
                <w:szCs w:val="18"/>
                <w:lang w:val="kk-KZ"/>
              </w:rPr>
            </w:pPr>
            <w:r w:rsidRPr="0092059D">
              <w:rPr>
                <w:sz w:val="18"/>
                <w:szCs w:val="18"/>
                <w:lang w:val="kk-KZ"/>
              </w:rPr>
              <w:t>Өзге қаржы активтері</w:t>
            </w:r>
          </w:p>
        </w:tc>
        <w:tc>
          <w:tcPr>
            <w:tcW w:w="1161" w:type="dxa"/>
            <w:vAlign w:val="bottom"/>
          </w:tcPr>
          <w:p w14:paraId="4FD9DCA9" w14:textId="516F02FB" w:rsidR="00671A83" w:rsidRPr="0092059D" w:rsidRDefault="00620544"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73F3103D" w14:textId="70D2BC1F"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4EC2F3FD" w14:textId="5F87EEB1"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8170641" w14:textId="163197FD"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316.321</w:t>
            </w:r>
          </w:p>
        </w:tc>
        <w:tc>
          <w:tcPr>
            <w:tcW w:w="1417" w:type="dxa"/>
            <w:vAlign w:val="bottom"/>
          </w:tcPr>
          <w:p w14:paraId="1657C12F" w14:textId="07A08F78"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316.321</w:t>
            </w:r>
          </w:p>
        </w:tc>
      </w:tr>
      <w:tr w:rsidR="006D798E" w:rsidRPr="0092059D" w14:paraId="3CC311CB" w14:textId="77777777" w:rsidTr="00620544">
        <w:trPr>
          <w:trHeight w:val="227"/>
          <w:jc w:val="center"/>
        </w:trPr>
        <w:tc>
          <w:tcPr>
            <w:tcW w:w="2950" w:type="dxa"/>
            <w:vAlign w:val="bottom"/>
          </w:tcPr>
          <w:p w14:paraId="3563A52F" w14:textId="77777777" w:rsidR="006D798E" w:rsidRPr="0092059D" w:rsidRDefault="006D798E" w:rsidP="00097422">
            <w:pPr>
              <w:pStyle w:val="Normaltext"/>
              <w:widowControl w:val="0"/>
              <w:spacing w:line="240" w:lineRule="auto"/>
              <w:ind w:left="5" w:right="-108" w:hanging="113"/>
              <w:jc w:val="left"/>
              <w:rPr>
                <w:b/>
                <w:sz w:val="18"/>
                <w:szCs w:val="18"/>
                <w:lang w:val="kk-KZ"/>
              </w:rPr>
            </w:pPr>
            <w:r w:rsidRPr="0092059D">
              <w:rPr>
                <w:b/>
                <w:sz w:val="18"/>
                <w:szCs w:val="18"/>
                <w:lang w:val="kk-KZ"/>
              </w:rPr>
              <w:t xml:space="preserve"> </w:t>
            </w:r>
          </w:p>
        </w:tc>
        <w:tc>
          <w:tcPr>
            <w:tcW w:w="1161" w:type="dxa"/>
            <w:vAlign w:val="bottom"/>
          </w:tcPr>
          <w:p w14:paraId="4AC4DB4F" w14:textId="569E3221"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7D1E3A5D"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0BB20BBB"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4878C7D8"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5C978B2C"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6D798E" w:rsidRPr="0092059D" w14:paraId="340EAAB4" w14:textId="77777777" w:rsidTr="00620544">
        <w:trPr>
          <w:trHeight w:val="227"/>
          <w:jc w:val="center"/>
        </w:trPr>
        <w:tc>
          <w:tcPr>
            <w:tcW w:w="2950" w:type="dxa"/>
            <w:vAlign w:val="bottom"/>
          </w:tcPr>
          <w:p w14:paraId="16D774DB" w14:textId="6F9F289E" w:rsidR="006D798E" w:rsidRPr="0092059D" w:rsidRDefault="00FE560A" w:rsidP="00097422">
            <w:pPr>
              <w:pStyle w:val="Normaltext"/>
              <w:widowControl w:val="0"/>
              <w:tabs>
                <w:tab w:val="decimal" w:pos="1021"/>
              </w:tabs>
              <w:spacing w:line="240" w:lineRule="auto"/>
              <w:ind w:left="5" w:right="-108" w:hanging="113"/>
              <w:jc w:val="left"/>
              <w:rPr>
                <w:b/>
                <w:sz w:val="18"/>
                <w:szCs w:val="18"/>
                <w:lang w:val="kk-KZ"/>
              </w:rPr>
            </w:pPr>
            <w:r w:rsidRPr="0092059D">
              <w:rPr>
                <w:b/>
                <w:sz w:val="18"/>
                <w:szCs w:val="18"/>
                <w:lang w:val="kk-KZ"/>
              </w:rPr>
              <w:t>Әділ құны бойынша бағаланатын міндеттемелер</w:t>
            </w:r>
          </w:p>
        </w:tc>
        <w:tc>
          <w:tcPr>
            <w:tcW w:w="1161" w:type="dxa"/>
            <w:vAlign w:val="bottom"/>
          </w:tcPr>
          <w:p w14:paraId="62AABD90" w14:textId="77777777"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4B372C81"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1EB33FFC"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5DAA6855"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6D717126"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00600C" w:rsidRPr="0092059D" w14:paraId="0E5B2136" w14:textId="77777777" w:rsidTr="00620544">
        <w:trPr>
          <w:trHeight w:val="227"/>
          <w:jc w:val="center"/>
        </w:trPr>
        <w:tc>
          <w:tcPr>
            <w:tcW w:w="2950" w:type="dxa"/>
            <w:vAlign w:val="bottom"/>
          </w:tcPr>
          <w:p w14:paraId="4D07342E" w14:textId="1081E579" w:rsidR="0000600C" w:rsidRPr="0092059D" w:rsidRDefault="00FE560A" w:rsidP="00097422">
            <w:pPr>
              <w:pStyle w:val="Normaltext"/>
              <w:widowControl w:val="0"/>
              <w:spacing w:line="240" w:lineRule="auto"/>
              <w:ind w:left="5" w:right="-108" w:hanging="113"/>
              <w:jc w:val="left"/>
              <w:rPr>
                <w:b/>
                <w:sz w:val="18"/>
                <w:szCs w:val="18"/>
                <w:lang w:val="kk-KZ"/>
              </w:rPr>
            </w:pPr>
            <w:r w:rsidRPr="0092059D">
              <w:rPr>
                <w:sz w:val="18"/>
                <w:szCs w:val="18"/>
                <w:lang w:val="kk-KZ"/>
              </w:rPr>
              <w:t>Туынды қаржы міндеттемелері</w:t>
            </w:r>
          </w:p>
        </w:tc>
        <w:tc>
          <w:tcPr>
            <w:tcW w:w="1161" w:type="dxa"/>
            <w:vAlign w:val="bottom"/>
          </w:tcPr>
          <w:p w14:paraId="2869ADF1" w14:textId="4871F8B0" w:rsidR="0000600C" w:rsidRPr="0092059D" w:rsidRDefault="00016460"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7942B93C" w14:textId="7CDCD8D5" w:rsidR="0000600C"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0FC925F7" w14:textId="39488FEE" w:rsidR="0000600C" w:rsidRPr="0092059D" w:rsidRDefault="000060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230</w:t>
            </w:r>
            <w:r w:rsidR="008B5EB8" w:rsidRPr="0092059D">
              <w:rPr>
                <w:rFonts w:ascii="Times New Roman" w:hAnsi="Times New Roman" w:cs="Times New Roman"/>
                <w:b/>
                <w:szCs w:val="18"/>
                <w:lang w:val="kk-KZ"/>
              </w:rPr>
              <w:t>.</w:t>
            </w:r>
            <w:r w:rsidRPr="0092059D">
              <w:rPr>
                <w:rFonts w:ascii="Times New Roman" w:hAnsi="Times New Roman" w:cs="Times New Roman"/>
                <w:b/>
                <w:szCs w:val="18"/>
                <w:lang w:val="kk-KZ"/>
              </w:rPr>
              <w:t>893</w:t>
            </w:r>
          </w:p>
        </w:tc>
        <w:tc>
          <w:tcPr>
            <w:tcW w:w="1417" w:type="dxa"/>
            <w:vAlign w:val="bottom"/>
          </w:tcPr>
          <w:p w14:paraId="32C22F40" w14:textId="3F777018" w:rsidR="0000600C"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5E9B7EC4" w14:textId="6A298A2C" w:rsidR="0000600C" w:rsidRPr="0092059D" w:rsidRDefault="000060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230</w:t>
            </w:r>
            <w:r w:rsidR="008B5EB8" w:rsidRPr="0092059D">
              <w:rPr>
                <w:rFonts w:ascii="Times New Roman" w:hAnsi="Times New Roman" w:cs="Times New Roman"/>
                <w:b/>
                <w:szCs w:val="18"/>
                <w:lang w:val="kk-KZ"/>
              </w:rPr>
              <w:t>.</w:t>
            </w:r>
            <w:r w:rsidRPr="0092059D">
              <w:rPr>
                <w:rFonts w:ascii="Times New Roman" w:hAnsi="Times New Roman" w:cs="Times New Roman"/>
                <w:b/>
                <w:szCs w:val="18"/>
                <w:lang w:val="kk-KZ"/>
              </w:rPr>
              <w:t>893</w:t>
            </w:r>
          </w:p>
        </w:tc>
      </w:tr>
      <w:tr w:rsidR="006D798E" w:rsidRPr="0092059D" w14:paraId="35E14980" w14:textId="77777777" w:rsidTr="00620544">
        <w:trPr>
          <w:trHeight w:val="227"/>
          <w:jc w:val="center"/>
        </w:trPr>
        <w:tc>
          <w:tcPr>
            <w:tcW w:w="2950" w:type="dxa"/>
            <w:vAlign w:val="bottom"/>
          </w:tcPr>
          <w:p w14:paraId="6C9B883A" w14:textId="77777777" w:rsidR="006D798E" w:rsidRPr="0092059D" w:rsidRDefault="006D798E" w:rsidP="00097422">
            <w:pPr>
              <w:pStyle w:val="Normaltext"/>
              <w:widowControl w:val="0"/>
              <w:spacing w:line="240" w:lineRule="auto"/>
              <w:ind w:left="5" w:right="-108" w:hanging="113"/>
              <w:jc w:val="left"/>
              <w:rPr>
                <w:bCs/>
                <w:sz w:val="18"/>
                <w:szCs w:val="18"/>
                <w:lang w:val="kk-KZ"/>
              </w:rPr>
            </w:pPr>
          </w:p>
        </w:tc>
        <w:tc>
          <w:tcPr>
            <w:tcW w:w="1161" w:type="dxa"/>
            <w:vAlign w:val="bottom"/>
          </w:tcPr>
          <w:p w14:paraId="25C60365" w14:textId="77777777"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387D09F1"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2FF32AA2"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1EB758A7"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7AD0C34D"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6D798E" w:rsidRPr="0092059D" w14:paraId="35B041F5" w14:textId="77777777" w:rsidTr="00620544">
        <w:trPr>
          <w:trHeight w:val="227"/>
          <w:jc w:val="center"/>
        </w:trPr>
        <w:tc>
          <w:tcPr>
            <w:tcW w:w="2950" w:type="dxa"/>
            <w:vAlign w:val="bottom"/>
          </w:tcPr>
          <w:p w14:paraId="228E676C" w14:textId="18C7E80F" w:rsidR="006D798E" w:rsidRPr="0092059D" w:rsidRDefault="00FE560A" w:rsidP="00097422">
            <w:pPr>
              <w:pStyle w:val="Normaltext"/>
              <w:widowControl w:val="0"/>
              <w:tabs>
                <w:tab w:val="decimal" w:pos="1021"/>
              </w:tabs>
              <w:spacing w:line="240" w:lineRule="auto"/>
              <w:ind w:left="5" w:right="-108" w:hanging="113"/>
              <w:jc w:val="left"/>
              <w:rPr>
                <w:b/>
                <w:sz w:val="18"/>
                <w:szCs w:val="18"/>
                <w:lang w:val="kk-KZ"/>
              </w:rPr>
            </w:pPr>
            <w:r w:rsidRPr="0092059D">
              <w:rPr>
                <w:b/>
                <w:sz w:val="18"/>
                <w:szCs w:val="18"/>
                <w:lang w:val="kk-KZ"/>
              </w:rPr>
              <w:t>Әділ құны жарияланатын міндеттемелер</w:t>
            </w:r>
          </w:p>
        </w:tc>
        <w:tc>
          <w:tcPr>
            <w:tcW w:w="1161" w:type="dxa"/>
            <w:vAlign w:val="bottom"/>
          </w:tcPr>
          <w:p w14:paraId="4C22696F" w14:textId="77777777" w:rsidR="006D798E" w:rsidRPr="0092059D" w:rsidRDefault="006D798E" w:rsidP="00097422">
            <w:pPr>
              <w:pStyle w:val="Normaltext"/>
              <w:widowControl w:val="0"/>
              <w:spacing w:line="240" w:lineRule="auto"/>
              <w:ind w:left="-108" w:right="-108"/>
              <w:jc w:val="center"/>
              <w:rPr>
                <w:sz w:val="18"/>
                <w:szCs w:val="18"/>
                <w:lang w:val="kk-KZ"/>
              </w:rPr>
            </w:pPr>
          </w:p>
        </w:tc>
        <w:tc>
          <w:tcPr>
            <w:tcW w:w="1417" w:type="dxa"/>
            <w:vAlign w:val="bottom"/>
          </w:tcPr>
          <w:p w14:paraId="5F33A0F0" w14:textId="77777777" w:rsidR="006D798E" w:rsidRPr="0092059D" w:rsidRDefault="006D798E" w:rsidP="00097422">
            <w:pPr>
              <w:pStyle w:val="Normaltext"/>
              <w:widowControl w:val="0"/>
              <w:tabs>
                <w:tab w:val="decimal" w:pos="1134"/>
              </w:tabs>
              <w:overflowPunct/>
              <w:autoSpaceDE/>
              <w:autoSpaceDN/>
              <w:adjustRightInd/>
              <w:spacing w:line="240" w:lineRule="auto"/>
              <w:ind w:right="0"/>
              <w:jc w:val="left"/>
              <w:textAlignment w:val="auto"/>
              <w:rPr>
                <w:b/>
                <w:sz w:val="18"/>
                <w:szCs w:val="18"/>
                <w:lang w:val="kk-KZ"/>
              </w:rPr>
            </w:pPr>
          </w:p>
        </w:tc>
        <w:tc>
          <w:tcPr>
            <w:tcW w:w="1417" w:type="dxa"/>
            <w:vAlign w:val="bottom"/>
          </w:tcPr>
          <w:p w14:paraId="5AB1FA51"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78DCDB2D" w14:textId="77777777" w:rsidR="006D798E" w:rsidRPr="0092059D" w:rsidRDefault="006D798E"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p>
        </w:tc>
        <w:tc>
          <w:tcPr>
            <w:tcW w:w="1417" w:type="dxa"/>
            <w:vAlign w:val="bottom"/>
          </w:tcPr>
          <w:p w14:paraId="4BD140D0" w14:textId="77777777" w:rsidR="006D798E" w:rsidRPr="0092059D" w:rsidRDefault="006D798E" w:rsidP="00097422">
            <w:pPr>
              <w:widowControl w:val="0"/>
              <w:tabs>
                <w:tab w:val="decimal" w:pos="1134"/>
              </w:tabs>
              <w:spacing w:after="0" w:line="240" w:lineRule="auto"/>
              <w:rPr>
                <w:rFonts w:ascii="Times New Roman" w:hAnsi="Times New Roman"/>
                <w:b/>
                <w:sz w:val="18"/>
                <w:szCs w:val="18"/>
                <w:lang w:val="kk-KZ"/>
              </w:rPr>
            </w:pPr>
          </w:p>
        </w:tc>
      </w:tr>
      <w:tr w:rsidR="00671A83" w:rsidRPr="0092059D" w14:paraId="5C7F9564" w14:textId="77777777" w:rsidTr="00620544">
        <w:trPr>
          <w:trHeight w:val="227"/>
          <w:jc w:val="center"/>
        </w:trPr>
        <w:tc>
          <w:tcPr>
            <w:tcW w:w="2950" w:type="dxa"/>
            <w:vAlign w:val="bottom"/>
          </w:tcPr>
          <w:p w14:paraId="45DF180A" w14:textId="68830A05" w:rsidR="00671A83" w:rsidRPr="0092059D" w:rsidRDefault="00FE560A" w:rsidP="00097422">
            <w:pPr>
              <w:pStyle w:val="Normaltext"/>
              <w:widowControl w:val="0"/>
              <w:spacing w:line="240" w:lineRule="auto"/>
              <w:ind w:left="5" w:right="-108" w:hanging="113"/>
              <w:jc w:val="left"/>
              <w:rPr>
                <w:sz w:val="18"/>
                <w:szCs w:val="18"/>
                <w:lang w:val="kk-KZ"/>
              </w:rPr>
            </w:pPr>
            <w:r w:rsidRPr="0092059D">
              <w:rPr>
                <w:sz w:val="18"/>
                <w:szCs w:val="18"/>
                <w:lang w:val="kk-KZ"/>
              </w:rPr>
              <w:t>Кредиттік ұйымдардың қаражаты</w:t>
            </w:r>
          </w:p>
        </w:tc>
        <w:tc>
          <w:tcPr>
            <w:tcW w:w="1161" w:type="dxa"/>
            <w:vAlign w:val="bottom"/>
          </w:tcPr>
          <w:p w14:paraId="1AAA0EC7" w14:textId="17D6EDE3" w:rsidR="00671A83" w:rsidRPr="0092059D" w:rsidRDefault="00E5607C"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0905A54A" w14:textId="6414275A"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38A2B5D1" w14:textId="74369157"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5525D3AA" w14:textId="5A9CA6D7"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187.474.544</w:t>
            </w:r>
          </w:p>
        </w:tc>
        <w:tc>
          <w:tcPr>
            <w:tcW w:w="1417" w:type="dxa"/>
            <w:vAlign w:val="bottom"/>
          </w:tcPr>
          <w:p w14:paraId="2735F833" w14:textId="46B97C6B"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187.474.544</w:t>
            </w:r>
          </w:p>
        </w:tc>
      </w:tr>
      <w:tr w:rsidR="00671A83" w:rsidRPr="0092059D" w14:paraId="643FA1F0" w14:textId="77777777" w:rsidTr="00620544">
        <w:trPr>
          <w:trHeight w:val="227"/>
          <w:jc w:val="center"/>
        </w:trPr>
        <w:tc>
          <w:tcPr>
            <w:tcW w:w="2950" w:type="dxa"/>
            <w:vAlign w:val="bottom"/>
          </w:tcPr>
          <w:p w14:paraId="38559855" w14:textId="3081BC89" w:rsidR="00671A83" w:rsidRPr="0092059D" w:rsidRDefault="005A01B4" w:rsidP="00016460">
            <w:pPr>
              <w:pStyle w:val="Normaltext"/>
              <w:widowControl w:val="0"/>
              <w:spacing w:line="240" w:lineRule="auto"/>
              <w:ind w:left="5" w:right="-108" w:hanging="113"/>
              <w:jc w:val="left"/>
              <w:rPr>
                <w:sz w:val="18"/>
                <w:szCs w:val="18"/>
                <w:lang w:val="kk-KZ"/>
              </w:rPr>
            </w:pPr>
            <w:r w:rsidRPr="0092059D">
              <w:rPr>
                <w:sz w:val="18"/>
                <w:szCs w:val="18"/>
                <w:lang w:val="kk-KZ"/>
              </w:rPr>
              <w:t>«РЕПО»</w:t>
            </w:r>
            <w:r w:rsidR="00016460">
              <w:rPr>
                <w:sz w:val="18"/>
                <w:szCs w:val="18"/>
                <w:lang w:val="kk-KZ"/>
              </w:rPr>
              <w:t xml:space="preserve"> ш</w:t>
            </w:r>
            <w:r w:rsidR="00016460" w:rsidRPr="00016460">
              <w:rPr>
                <w:sz w:val="18"/>
                <w:szCs w:val="18"/>
                <w:lang w:val="kk-KZ"/>
              </w:rPr>
              <w:t>арттар</w:t>
            </w:r>
            <w:r w:rsidR="00016460">
              <w:rPr>
                <w:sz w:val="18"/>
                <w:szCs w:val="18"/>
                <w:lang w:val="kk-KZ"/>
              </w:rPr>
              <w:t>ы</w:t>
            </w:r>
            <w:r w:rsidR="00016460" w:rsidRPr="00016460">
              <w:rPr>
                <w:sz w:val="18"/>
                <w:szCs w:val="18"/>
                <w:lang w:val="kk-KZ"/>
              </w:rPr>
              <w:t xml:space="preserve"> бойынша кредиторлық берешек</w:t>
            </w:r>
          </w:p>
        </w:tc>
        <w:tc>
          <w:tcPr>
            <w:tcW w:w="1161" w:type="dxa"/>
            <w:vAlign w:val="bottom"/>
          </w:tcPr>
          <w:p w14:paraId="46C1B3D2" w14:textId="23D54828" w:rsidR="00671A83" w:rsidRPr="0092059D" w:rsidRDefault="00E5607C"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101C48F2" w14:textId="6C72BB27"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8273499" w14:textId="74989C9D"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16.091.219</w:t>
            </w:r>
          </w:p>
        </w:tc>
        <w:tc>
          <w:tcPr>
            <w:tcW w:w="1417" w:type="dxa"/>
            <w:vAlign w:val="bottom"/>
          </w:tcPr>
          <w:p w14:paraId="03198C68" w14:textId="0882AD73"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062C1573" w14:textId="75648996" w:rsidR="00671A83" w:rsidRPr="0092059D" w:rsidRDefault="00671A83"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color w:val="000000"/>
                <w:szCs w:val="18"/>
                <w:lang w:val="kk-KZ"/>
              </w:rPr>
            </w:pPr>
            <w:r w:rsidRPr="0092059D">
              <w:rPr>
                <w:rFonts w:ascii="Times New Roman" w:hAnsi="Times New Roman" w:cs="Times New Roman"/>
                <w:b/>
                <w:szCs w:val="18"/>
                <w:lang w:val="kk-KZ"/>
              </w:rPr>
              <w:t>16.091.219</w:t>
            </w:r>
          </w:p>
        </w:tc>
      </w:tr>
      <w:tr w:rsidR="005A01B4" w:rsidRPr="0092059D" w14:paraId="22E62FC3" w14:textId="77777777" w:rsidTr="00620544">
        <w:trPr>
          <w:trHeight w:val="227"/>
          <w:jc w:val="center"/>
        </w:trPr>
        <w:tc>
          <w:tcPr>
            <w:tcW w:w="2950" w:type="dxa"/>
            <w:vAlign w:val="bottom"/>
          </w:tcPr>
          <w:p w14:paraId="43CBA3BD" w14:textId="5E505EA3" w:rsidR="005A01B4" w:rsidRPr="0092059D" w:rsidRDefault="00FE560A" w:rsidP="00097422">
            <w:pPr>
              <w:pStyle w:val="Normaltext"/>
              <w:widowControl w:val="0"/>
              <w:spacing w:line="240" w:lineRule="auto"/>
              <w:ind w:left="5" w:right="-108" w:hanging="113"/>
              <w:jc w:val="left"/>
              <w:rPr>
                <w:sz w:val="18"/>
                <w:szCs w:val="18"/>
                <w:lang w:val="kk-KZ"/>
              </w:rPr>
            </w:pPr>
            <w:r w:rsidRPr="0092059D">
              <w:rPr>
                <w:sz w:val="18"/>
                <w:szCs w:val="18"/>
                <w:lang w:val="kk-KZ"/>
              </w:rPr>
              <w:t>Жалдау шарттары бойынша міндеттемелер</w:t>
            </w:r>
          </w:p>
        </w:tc>
        <w:tc>
          <w:tcPr>
            <w:tcW w:w="1161" w:type="dxa"/>
            <w:vAlign w:val="bottom"/>
          </w:tcPr>
          <w:p w14:paraId="765560F3" w14:textId="39FDFFAA" w:rsidR="005A01B4" w:rsidRPr="0092059D" w:rsidRDefault="00E5607C"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44753B92" w14:textId="33320BA9"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color w:val="000000"/>
                <w:szCs w:val="18"/>
                <w:lang w:val="kk-KZ"/>
              </w:rPr>
            </w:pPr>
            <w:r w:rsidRPr="0092059D">
              <w:rPr>
                <w:rFonts w:ascii="Times New Roman" w:hAnsi="Times New Roman" w:cs="Times New Roman"/>
                <w:b/>
                <w:color w:val="000000"/>
                <w:szCs w:val="18"/>
                <w:lang w:val="kk-KZ"/>
              </w:rPr>
              <w:t>−</w:t>
            </w:r>
          </w:p>
        </w:tc>
        <w:tc>
          <w:tcPr>
            <w:tcW w:w="1417" w:type="dxa"/>
            <w:vAlign w:val="bottom"/>
          </w:tcPr>
          <w:p w14:paraId="607B1C17" w14:textId="21F61635"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6DF18634" w14:textId="78BEB17D"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color w:val="000000"/>
                <w:szCs w:val="18"/>
                <w:lang w:val="kk-KZ"/>
              </w:rPr>
            </w:pPr>
            <w:r w:rsidRPr="0092059D">
              <w:rPr>
                <w:rFonts w:ascii="Times New Roman" w:hAnsi="Times New Roman" w:cs="Times New Roman"/>
                <w:b/>
                <w:szCs w:val="18"/>
                <w:lang w:val="kk-KZ"/>
              </w:rPr>
              <w:t>1.075.259</w:t>
            </w:r>
          </w:p>
        </w:tc>
        <w:tc>
          <w:tcPr>
            <w:tcW w:w="1417" w:type="dxa"/>
            <w:vAlign w:val="bottom"/>
          </w:tcPr>
          <w:p w14:paraId="65B66FA6" w14:textId="46ABF821"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1.075.259</w:t>
            </w:r>
          </w:p>
        </w:tc>
      </w:tr>
      <w:tr w:rsidR="005A01B4" w:rsidRPr="0092059D" w14:paraId="303EA8A4" w14:textId="77777777" w:rsidTr="00620544">
        <w:trPr>
          <w:trHeight w:val="227"/>
          <w:jc w:val="center"/>
        </w:trPr>
        <w:tc>
          <w:tcPr>
            <w:tcW w:w="2950" w:type="dxa"/>
            <w:vAlign w:val="bottom"/>
          </w:tcPr>
          <w:p w14:paraId="524E26E4" w14:textId="752ED195" w:rsidR="005A01B4" w:rsidRPr="0092059D" w:rsidRDefault="00FE560A" w:rsidP="00097422">
            <w:pPr>
              <w:pStyle w:val="Normaltext"/>
              <w:widowControl w:val="0"/>
              <w:spacing w:line="240" w:lineRule="auto"/>
              <w:ind w:left="5" w:right="-108" w:hanging="113"/>
              <w:jc w:val="left"/>
              <w:rPr>
                <w:sz w:val="18"/>
                <w:szCs w:val="18"/>
                <w:lang w:val="kk-KZ"/>
              </w:rPr>
            </w:pPr>
            <w:r w:rsidRPr="0092059D">
              <w:rPr>
                <w:sz w:val="18"/>
                <w:szCs w:val="18"/>
                <w:lang w:val="kk-KZ"/>
              </w:rPr>
              <w:t>Шығарылған борыштық бағалы қағаздар</w:t>
            </w:r>
          </w:p>
        </w:tc>
        <w:tc>
          <w:tcPr>
            <w:tcW w:w="1161" w:type="dxa"/>
            <w:vAlign w:val="bottom"/>
          </w:tcPr>
          <w:p w14:paraId="1B36D345" w14:textId="493AB197" w:rsidR="005A01B4" w:rsidRPr="0092059D" w:rsidRDefault="00E5607C"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2153BAC3" w14:textId="76222D3D"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24308343" w14:textId="182E6457"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 xml:space="preserve">22.250.286 </w:t>
            </w:r>
          </w:p>
        </w:tc>
        <w:tc>
          <w:tcPr>
            <w:tcW w:w="1417" w:type="dxa"/>
            <w:vAlign w:val="bottom"/>
          </w:tcPr>
          <w:p w14:paraId="7428728F" w14:textId="47E1DCDF"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4EBFD441" w14:textId="571A5D77"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 xml:space="preserve">22.250.286 </w:t>
            </w:r>
          </w:p>
        </w:tc>
      </w:tr>
      <w:tr w:rsidR="005A01B4" w:rsidRPr="0092059D" w14:paraId="75F7D92C" w14:textId="77777777" w:rsidTr="00620544">
        <w:trPr>
          <w:trHeight w:val="227"/>
          <w:jc w:val="center"/>
        </w:trPr>
        <w:tc>
          <w:tcPr>
            <w:tcW w:w="2950" w:type="dxa"/>
            <w:vAlign w:val="bottom"/>
          </w:tcPr>
          <w:p w14:paraId="21FD0478" w14:textId="2E1FEF13" w:rsidR="005A01B4" w:rsidRPr="0092059D" w:rsidRDefault="00FE560A" w:rsidP="00097422">
            <w:pPr>
              <w:pStyle w:val="Normaltext"/>
              <w:widowControl w:val="0"/>
              <w:spacing w:line="240" w:lineRule="auto"/>
              <w:ind w:left="5" w:right="-108" w:hanging="113"/>
              <w:jc w:val="left"/>
              <w:rPr>
                <w:sz w:val="18"/>
                <w:szCs w:val="18"/>
                <w:lang w:val="kk-KZ"/>
              </w:rPr>
            </w:pPr>
            <w:r w:rsidRPr="0092059D">
              <w:rPr>
                <w:sz w:val="18"/>
                <w:szCs w:val="18"/>
                <w:lang w:val="kk-KZ"/>
              </w:rPr>
              <w:t>Өзге қаржы міндеттемелері</w:t>
            </w:r>
          </w:p>
        </w:tc>
        <w:tc>
          <w:tcPr>
            <w:tcW w:w="1161" w:type="dxa"/>
            <w:vAlign w:val="bottom"/>
          </w:tcPr>
          <w:p w14:paraId="02A12D57" w14:textId="68D551F8" w:rsidR="005A01B4" w:rsidRPr="0092059D" w:rsidRDefault="00E5607C" w:rsidP="00097422">
            <w:pPr>
              <w:pStyle w:val="Normaltext"/>
              <w:widowControl w:val="0"/>
              <w:spacing w:line="240" w:lineRule="auto"/>
              <w:ind w:left="-108" w:right="-108"/>
              <w:jc w:val="center"/>
              <w:rPr>
                <w:sz w:val="18"/>
                <w:szCs w:val="18"/>
                <w:lang w:val="kk-KZ"/>
              </w:rPr>
            </w:pPr>
            <w:r w:rsidRPr="0092059D">
              <w:rPr>
                <w:sz w:val="18"/>
                <w:szCs w:val="18"/>
                <w:lang w:val="kk-KZ"/>
              </w:rPr>
              <w:t>2023 жылғы 31 желтоқсан</w:t>
            </w:r>
          </w:p>
        </w:tc>
        <w:tc>
          <w:tcPr>
            <w:tcW w:w="1417" w:type="dxa"/>
            <w:vAlign w:val="bottom"/>
          </w:tcPr>
          <w:p w14:paraId="7C55097D" w14:textId="6CEC5C30"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655A0B07" w14:textId="429986C9"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color w:val="000000"/>
                <w:szCs w:val="18"/>
                <w:lang w:val="kk-KZ"/>
              </w:rPr>
              <w:t>−</w:t>
            </w:r>
          </w:p>
        </w:tc>
        <w:tc>
          <w:tcPr>
            <w:tcW w:w="1417" w:type="dxa"/>
            <w:vAlign w:val="bottom"/>
          </w:tcPr>
          <w:p w14:paraId="4A65FDCF" w14:textId="020B28C8"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4.420.064</w:t>
            </w:r>
          </w:p>
        </w:tc>
        <w:tc>
          <w:tcPr>
            <w:tcW w:w="1417" w:type="dxa"/>
            <w:vAlign w:val="bottom"/>
          </w:tcPr>
          <w:p w14:paraId="45C6C81D" w14:textId="01283A94" w:rsidR="005A01B4" w:rsidRPr="0092059D" w:rsidRDefault="005A01B4"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Cs w:val="18"/>
                <w:lang w:val="kk-KZ"/>
              </w:rPr>
            </w:pPr>
            <w:r w:rsidRPr="0092059D">
              <w:rPr>
                <w:rFonts w:ascii="Times New Roman" w:hAnsi="Times New Roman" w:cs="Times New Roman"/>
                <w:b/>
                <w:szCs w:val="18"/>
                <w:lang w:val="kk-KZ"/>
              </w:rPr>
              <w:t>4.420.064</w:t>
            </w:r>
          </w:p>
        </w:tc>
      </w:tr>
    </w:tbl>
    <w:p w14:paraId="0A1C1795" w14:textId="27672B92" w:rsidR="003639DA" w:rsidRPr="0092059D" w:rsidRDefault="00BA50C6" w:rsidP="002F4C55">
      <w:pPr>
        <w:pStyle w:val="1continued"/>
        <w:pageBreakBefore/>
        <w:spacing w:after="0"/>
        <w:rPr>
          <w:rFonts w:ascii="Times New Roman" w:hAnsi="Times New Roman" w:cs="Times New Roman"/>
          <w:lang w:val="kk-KZ"/>
        </w:rPr>
      </w:pPr>
      <w:r w:rsidRPr="0092059D">
        <w:rPr>
          <w:rFonts w:ascii="Times New Roman" w:hAnsi="Times New Roman" w:cs="Times New Roman"/>
          <w:lang w:val="kk-KZ"/>
        </w:rPr>
        <w:lastRenderedPageBreak/>
        <w:t>2</w:t>
      </w:r>
      <w:r w:rsidR="009D4FEC" w:rsidRPr="0092059D">
        <w:rPr>
          <w:rFonts w:ascii="Times New Roman" w:hAnsi="Times New Roman" w:cs="Times New Roman"/>
          <w:lang w:val="kk-KZ"/>
        </w:rPr>
        <w:t>4.</w:t>
      </w:r>
      <w:r w:rsidR="009D4FEC" w:rsidRPr="0092059D">
        <w:rPr>
          <w:rFonts w:ascii="Times New Roman" w:hAnsi="Times New Roman" w:cs="Times New Roman"/>
          <w:lang w:val="kk-KZ"/>
        </w:rPr>
        <w:tab/>
      </w:r>
      <w:r w:rsidR="003B37AD" w:rsidRPr="0092059D">
        <w:rPr>
          <w:rFonts w:ascii="Times New Roman" w:hAnsi="Times New Roman"/>
          <w:lang w:val="kk-KZ"/>
        </w:rPr>
        <w:t>Әділ құнды бағалау (жалғасы)</w:t>
      </w:r>
    </w:p>
    <w:p w14:paraId="72C170FD" w14:textId="2F7A2FB8" w:rsidR="003639DA" w:rsidRPr="0092059D" w:rsidRDefault="003B37AD" w:rsidP="00097422">
      <w:pPr>
        <w:pStyle w:val="27"/>
        <w:rPr>
          <w:rFonts w:ascii="Times New Roman" w:hAnsi="Times New Roman"/>
          <w:lang w:val="kk-KZ"/>
        </w:rPr>
      </w:pPr>
      <w:r w:rsidRPr="0092059D">
        <w:rPr>
          <w:rFonts w:ascii="Times New Roman" w:hAnsi="Times New Roman"/>
          <w:sz w:val="20"/>
          <w:szCs w:val="20"/>
          <w:lang w:val="kk-KZ"/>
        </w:rPr>
        <w:t>Әділ құнды бағалау иерархиясы (жалғасы)</w:t>
      </w:r>
    </w:p>
    <w:tbl>
      <w:tblPr>
        <w:tblW w:w="9919" w:type="dxa"/>
        <w:jc w:val="center"/>
        <w:tblLayout w:type="fixed"/>
        <w:tblLook w:val="01E0" w:firstRow="1" w:lastRow="1" w:firstColumn="1" w:lastColumn="1" w:noHBand="0" w:noVBand="0"/>
      </w:tblPr>
      <w:tblGrid>
        <w:gridCol w:w="2950"/>
        <w:gridCol w:w="1161"/>
        <w:gridCol w:w="140"/>
        <w:gridCol w:w="1277"/>
        <w:gridCol w:w="140"/>
        <w:gridCol w:w="1277"/>
        <w:gridCol w:w="140"/>
        <w:gridCol w:w="1277"/>
        <w:gridCol w:w="140"/>
        <w:gridCol w:w="1277"/>
        <w:gridCol w:w="140"/>
      </w:tblGrid>
      <w:tr w:rsidR="003B37AD" w:rsidRPr="0092059D" w14:paraId="6B2DB45A" w14:textId="77777777" w:rsidTr="00016460">
        <w:trPr>
          <w:gridAfter w:val="1"/>
          <w:wAfter w:w="140" w:type="dxa"/>
          <w:trHeight w:val="227"/>
          <w:jc w:val="center"/>
        </w:trPr>
        <w:tc>
          <w:tcPr>
            <w:tcW w:w="2950" w:type="dxa"/>
            <w:vAlign w:val="bottom"/>
          </w:tcPr>
          <w:p w14:paraId="0C293C9B" w14:textId="77777777" w:rsidR="003B37AD" w:rsidRPr="0092059D" w:rsidRDefault="003B37AD" w:rsidP="003B37AD">
            <w:pPr>
              <w:pStyle w:val="Normaltext"/>
              <w:widowControl w:val="0"/>
              <w:spacing w:line="240" w:lineRule="auto"/>
              <w:ind w:left="5" w:right="-108" w:hanging="113"/>
              <w:jc w:val="left"/>
              <w:rPr>
                <w:b/>
                <w:i/>
                <w:sz w:val="20"/>
                <w:szCs w:val="20"/>
                <w:lang w:val="kk-KZ"/>
              </w:rPr>
            </w:pPr>
          </w:p>
        </w:tc>
        <w:tc>
          <w:tcPr>
            <w:tcW w:w="1161" w:type="dxa"/>
            <w:tcBorders>
              <w:bottom w:val="single" w:sz="4" w:space="0" w:color="auto"/>
            </w:tcBorders>
            <w:vAlign w:val="bottom"/>
          </w:tcPr>
          <w:p w14:paraId="2506B37E" w14:textId="4FD04B9C" w:rsidR="003B37AD" w:rsidRPr="0092059D" w:rsidRDefault="003B37AD" w:rsidP="003B37AD">
            <w:pPr>
              <w:pStyle w:val="Normaltext"/>
              <w:widowControl w:val="0"/>
              <w:spacing w:line="240" w:lineRule="auto"/>
              <w:ind w:left="-108" w:right="-108"/>
              <w:jc w:val="center"/>
              <w:rPr>
                <w:b/>
                <w:i/>
                <w:sz w:val="20"/>
                <w:szCs w:val="20"/>
                <w:lang w:val="kk-KZ"/>
              </w:rPr>
            </w:pPr>
            <w:r w:rsidRPr="0092059D">
              <w:rPr>
                <w:b/>
                <w:i/>
                <w:sz w:val="18"/>
                <w:szCs w:val="18"/>
                <w:lang w:val="kk-KZ"/>
              </w:rPr>
              <w:t>Бағалау күні</w:t>
            </w:r>
          </w:p>
        </w:tc>
        <w:tc>
          <w:tcPr>
            <w:tcW w:w="1417" w:type="dxa"/>
            <w:gridSpan w:val="2"/>
            <w:tcBorders>
              <w:bottom w:val="single" w:sz="4" w:space="0" w:color="auto"/>
            </w:tcBorders>
            <w:vAlign w:val="bottom"/>
          </w:tcPr>
          <w:p w14:paraId="3D4E3998" w14:textId="77777777" w:rsidR="003B37AD" w:rsidRPr="0092059D" w:rsidRDefault="003B37AD" w:rsidP="003B37AD">
            <w:pPr>
              <w:pStyle w:val="Normaltext"/>
              <w:widowControl w:val="0"/>
              <w:spacing w:line="240" w:lineRule="auto"/>
              <w:ind w:left="-108" w:right="68"/>
              <w:jc w:val="right"/>
              <w:rPr>
                <w:b/>
                <w:i/>
                <w:sz w:val="18"/>
                <w:szCs w:val="18"/>
                <w:lang w:val="kk-KZ"/>
              </w:rPr>
            </w:pPr>
            <w:r w:rsidRPr="0092059D">
              <w:rPr>
                <w:b/>
                <w:i/>
                <w:sz w:val="18"/>
                <w:szCs w:val="18"/>
                <w:lang w:val="kk-KZ"/>
              </w:rPr>
              <w:t xml:space="preserve">Белсенді нарықтардағы баға белгілеулер </w:t>
            </w:r>
          </w:p>
          <w:p w14:paraId="0D20B08F" w14:textId="7D043E61" w:rsidR="003B37AD" w:rsidRPr="0092059D" w:rsidRDefault="003B37AD" w:rsidP="003B37AD">
            <w:pPr>
              <w:pStyle w:val="Normaltext"/>
              <w:widowControl w:val="0"/>
              <w:spacing w:line="240" w:lineRule="auto"/>
              <w:ind w:left="-108" w:right="68"/>
              <w:jc w:val="right"/>
              <w:rPr>
                <w:b/>
                <w:i/>
                <w:sz w:val="20"/>
                <w:szCs w:val="20"/>
                <w:lang w:val="kk-KZ"/>
              </w:rPr>
            </w:pPr>
            <w:r w:rsidRPr="0092059D">
              <w:rPr>
                <w:b/>
                <w:i/>
                <w:sz w:val="18"/>
                <w:szCs w:val="18"/>
                <w:lang w:val="kk-KZ"/>
              </w:rPr>
              <w:t>(1-деңгей)</w:t>
            </w:r>
          </w:p>
        </w:tc>
        <w:tc>
          <w:tcPr>
            <w:tcW w:w="1417" w:type="dxa"/>
            <w:gridSpan w:val="2"/>
            <w:tcBorders>
              <w:bottom w:val="single" w:sz="4" w:space="0" w:color="auto"/>
            </w:tcBorders>
            <w:vAlign w:val="bottom"/>
          </w:tcPr>
          <w:p w14:paraId="130B7C5B" w14:textId="77777777" w:rsidR="003B37AD" w:rsidRPr="0092059D" w:rsidRDefault="003B37AD" w:rsidP="003B37AD">
            <w:pPr>
              <w:pStyle w:val="Normaltext"/>
              <w:widowControl w:val="0"/>
              <w:spacing w:line="240" w:lineRule="auto"/>
              <w:ind w:left="-108" w:right="68"/>
              <w:jc w:val="right"/>
              <w:rPr>
                <w:b/>
                <w:i/>
                <w:sz w:val="18"/>
                <w:szCs w:val="18"/>
                <w:lang w:val="kk-KZ"/>
              </w:rPr>
            </w:pPr>
            <w:r w:rsidRPr="0092059D">
              <w:rPr>
                <w:b/>
                <w:i/>
                <w:sz w:val="18"/>
                <w:szCs w:val="18"/>
                <w:lang w:val="kk-KZ"/>
              </w:rPr>
              <w:t xml:space="preserve">Айтарлықтай байқалатын бастапқы деректер </w:t>
            </w:r>
          </w:p>
          <w:p w14:paraId="4814937E" w14:textId="3AAE6190" w:rsidR="003B37AD" w:rsidRPr="0092059D" w:rsidRDefault="003B37AD" w:rsidP="003B37AD">
            <w:pPr>
              <w:pStyle w:val="Normaltext"/>
              <w:widowControl w:val="0"/>
              <w:spacing w:line="240" w:lineRule="auto"/>
              <w:ind w:left="-108" w:right="68"/>
              <w:jc w:val="right"/>
              <w:rPr>
                <w:b/>
                <w:i/>
                <w:sz w:val="20"/>
                <w:szCs w:val="20"/>
                <w:lang w:val="kk-KZ"/>
              </w:rPr>
            </w:pPr>
            <w:r w:rsidRPr="0092059D">
              <w:rPr>
                <w:b/>
                <w:i/>
                <w:sz w:val="18"/>
                <w:szCs w:val="18"/>
                <w:lang w:val="kk-KZ"/>
              </w:rPr>
              <w:t>(2-деңгей)</w:t>
            </w:r>
          </w:p>
        </w:tc>
        <w:tc>
          <w:tcPr>
            <w:tcW w:w="1417" w:type="dxa"/>
            <w:gridSpan w:val="2"/>
            <w:tcBorders>
              <w:bottom w:val="single" w:sz="4" w:space="0" w:color="auto"/>
            </w:tcBorders>
            <w:vAlign w:val="bottom"/>
          </w:tcPr>
          <w:p w14:paraId="3F22AEDD" w14:textId="77777777" w:rsidR="003B37AD" w:rsidRPr="0092059D" w:rsidRDefault="003B37AD" w:rsidP="003B37AD">
            <w:pPr>
              <w:pStyle w:val="Normaltext"/>
              <w:widowControl w:val="0"/>
              <w:spacing w:line="240" w:lineRule="auto"/>
              <w:ind w:left="-108" w:right="68"/>
              <w:jc w:val="right"/>
              <w:rPr>
                <w:b/>
                <w:i/>
                <w:sz w:val="18"/>
                <w:szCs w:val="18"/>
                <w:lang w:val="kk-KZ"/>
              </w:rPr>
            </w:pPr>
            <w:r w:rsidRPr="0092059D">
              <w:rPr>
                <w:b/>
                <w:i/>
                <w:sz w:val="18"/>
                <w:szCs w:val="18"/>
                <w:lang w:val="kk-KZ"/>
              </w:rPr>
              <w:t xml:space="preserve">Айтарлықтай байқалатын бастапқы деректер </w:t>
            </w:r>
          </w:p>
          <w:p w14:paraId="23159BF3" w14:textId="309B1DA4" w:rsidR="003B37AD" w:rsidRPr="0092059D" w:rsidRDefault="003B37AD" w:rsidP="003B37AD">
            <w:pPr>
              <w:pStyle w:val="Normaltext"/>
              <w:widowControl w:val="0"/>
              <w:spacing w:line="240" w:lineRule="auto"/>
              <w:ind w:left="-108" w:right="68"/>
              <w:jc w:val="right"/>
              <w:rPr>
                <w:b/>
                <w:i/>
                <w:sz w:val="20"/>
                <w:szCs w:val="20"/>
                <w:lang w:val="kk-KZ"/>
              </w:rPr>
            </w:pPr>
            <w:r w:rsidRPr="0092059D">
              <w:rPr>
                <w:b/>
                <w:i/>
                <w:sz w:val="18"/>
                <w:szCs w:val="18"/>
                <w:lang w:val="kk-KZ"/>
              </w:rPr>
              <w:t>(3-деңгей)</w:t>
            </w:r>
          </w:p>
        </w:tc>
        <w:tc>
          <w:tcPr>
            <w:tcW w:w="1417" w:type="dxa"/>
            <w:gridSpan w:val="2"/>
            <w:tcBorders>
              <w:bottom w:val="single" w:sz="4" w:space="0" w:color="auto"/>
            </w:tcBorders>
            <w:vAlign w:val="bottom"/>
          </w:tcPr>
          <w:p w14:paraId="0F0C6FE7" w14:textId="5616640D" w:rsidR="003B37AD" w:rsidRPr="0092059D" w:rsidRDefault="003B37AD" w:rsidP="003B37AD">
            <w:pPr>
              <w:widowControl w:val="0"/>
              <w:overflowPunct w:val="0"/>
              <w:autoSpaceDE w:val="0"/>
              <w:autoSpaceDN w:val="0"/>
              <w:adjustRightInd w:val="0"/>
              <w:spacing w:after="0" w:line="240" w:lineRule="auto"/>
              <w:ind w:left="-108" w:right="68"/>
              <w:jc w:val="right"/>
              <w:textAlignment w:val="baseline"/>
              <w:rPr>
                <w:rFonts w:ascii="Times New Roman" w:hAnsi="Times New Roman"/>
                <w:b/>
                <w:i/>
                <w:lang w:val="kk-KZ"/>
              </w:rPr>
            </w:pPr>
            <w:r w:rsidRPr="0092059D">
              <w:rPr>
                <w:rFonts w:ascii="Times New Roman" w:hAnsi="Times New Roman"/>
                <w:b/>
                <w:i/>
                <w:sz w:val="18"/>
                <w:szCs w:val="18"/>
                <w:lang w:val="kk-KZ"/>
              </w:rPr>
              <w:t>Жиыны</w:t>
            </w:r>
          </w:p>
        </w:tc>
      </w:tr>
      <w:tr w:rsidR="002F4C55" w:rsidRPr="0092059D" w14:paraId="5EE193F3" w14:textId="77777777" w:rsidTr="00016460">
        <w:trPr>
          <w:gridAfter w:val="1"/>
          <w:wAfter w:w="140" w:type="dxa"/>
          <w:trHeight w:val="227"/>
          <w:jc w:val="center"/>
        </w:trPr>
        <w:tc>
          <w:tcPr>
            <w:tcW w:w="2950" w:type="dxa"/>
            <w:vAlign w:val="bottom"/>
          </w:tcPr>
          <w:p w14:paraId="7BEE0BA0" w14:textId="77777777" w:rsidR="002F4C55" w:rsidRPr="0092059D" w:rsidRDefault="002F4C55" w:rsidP="00097422">
            <w:pPr>
              <w:pStyle w:val="Normaltext"/>
              <w:widowControl w:val="0"/>
              <w:spacing w:line="240" w:lineRule="auto"/>
              <w:ind w:left="5" w:right="-108" w:hanging="113"/>
              <w:jc w:val="left"/>
              <w:rPr>
                <w:b/>
                <w:i/>
                <w:sz w:val="20"/>
                <w:szCs w:val="20"/>
                <w:lang w:val="kk-KZ"/>
              </w:rPr>
            </w:pPr>
          </w:p>
        </w:tc>
        <w:tc>
          <w:tcPr>
            <w:tcW w:w="1161" w:type="dxa"/>
            <w:vAlign w:val="bottom"/>
          </w:tcPr>
          <w:p w14:paraId="7640F26E" w14:textId="77777777" w:rsidR="002F4C55" w:rsidRPr="0092059D" w:rsidRDefault="002F4C55" w:rsidP="00097422">
            <w:pPr>
              <w:pStyle w:val="Normaltext"/>
              <w:widowControl w:val="0"/>
              <w:spacing w:line="240" w:lineRule="auto"/>
              <w:ind w:left="-108" w:right="-108"/>
              <w:jc w:val="center"/>
              <w:rPr>
                <w:b/>
                <w:i/>
                <w:sz w:val="20"/>
                <w:szCs w:val="20"/>
                <w:lang w:val="kk-KZ"/>
              </w:rPr>
            </w:pPr>
          </w:p>
        </w:tc>
        <w:tc>
          <w:tcPr>
            <w:tcW w:w="1417" w:type="dxa"/>
            <w:gridSpan w:val="2"/>
            <w:vAlign w:val="bottom"/>
          </w:tcPr>
          <w:p w14:paraId="34A16929" w14:textId="77777777" w:rsidR="002F4C55" w:rsidRPr="0092059D" w:rsidRDefault="002F4C55" w:rsidP="00097422">
            <w:pPr>
              <w:pStyle w:val="Normaltext"/>
              <w:widowControl w:val="0"/>
              <w:spacing w:line="240" w:lineRule="auto"/>
              <w:ind w:left="-108" w:right="68"/>
              <w:jc w:val="right"/>
              <w:rPr>
                <w:b/>
                <w:i/>
                <w:sz w:val="20"/>
                <w:szCs w:val="20"/>
                <w:lang w:val="kk-KZ"/>
              </w:rPr>
            </w:pPr>
          </w:p>
        </w:tc>
        <w:tc>
          <w:tcPr>
            <w:tcW w:w="1417" w:type="dxa"/>
            <w:gridSpan w:val="2"/>
            <w:vAlign w:val="bottom"/>
          </w:tcPr>
          <w:p w14:paraId="2F4C25D5" w14:textId="77777777" w:rsidR="002F4C55" w:rsidRPr="0092059D" w:rsidRDefault="002F4C55" w:rsidP="00097422">
            <w:pPr>
              <w:pStyle w:val="Normaltext"/>
              <w:widowControl w:val="0"/>
              <w:spacing w:line="240" w:lineRule="auto"/>
              <w:ind w:left="-108" w:right="68"/>
              <w:jc w:val="right"/>
              <w:rPr>
                <w:b/>
                <w:i/>
                <w:sz w:val="20"/>
                <w:szCs w:val="20"/>
                <w:lang w:val="kk-KZ"/>
              </w:rPr>
            </w:pPr>
          </w:p>
        </w:tc>
        <w:tc>
          <w:tcPr>
            <w:tcW w:w="1417" w:type="dxa"/>
            <w:gridSpan w:val="2"/>
            <w:vAlign w:val="bottom"/>
          </w:tcPr>
          <w:p w14:paraId="1754315A" w14:textId="77777777" w:rsidR="002F4C55" w:rsidRPr="0092059D" w:rsidRDefault="002F4C55" w:rsidP="00097422">
            <w:pPr>
              <w:pStyle w:val="Normaltext"/>
              <w:widowControl w:val="0"/>
              <w:spacing w:line="240" w:lineRule="auto"/>
              <w:ind w:left="-108" w:right="68"/>
              <w:jc w:val="right"/>
              <w:rPr>
                <w:b/>
                <w:i/>
                <w:sz w:val="20"/>
                <w:szCs w:val="20"/>
                <w:lang w:val="kk-KZ"/>
              </w:rPr>
            </w:pPr>
          </w:p>
        </w:tc>
        <w:tc>
          <w:tcPr>
            <w:tcW w:w="1417" w:type="dxa"/>
            <w:gridSpan w:val="2"/>
            <w:vAlign w:val="bottom"/>
          </w:tcPr>
          <w:p w14:paraId="13F5FC6D" w14:textId="77777777" w:rsidR="002F4C55" w:rsidRPr="0092059D" w:rsidRDefault="002F4C55" w:rsidP="00097422">
            <w:pPr>
              <w:widowControl w:val="0"/>
              <w:overflowPunct w:val="0"/>
              <w:autoSpaceDE w:val="0"/>
              <w:autoSpaceDN w:val="0"/>
              <w:adjustRightInd w:val="0"/>
              <w:spacing w:after="0" w:line="240" w:lineRule="auto"/>
              <w:ind w:left="-108" w:right="68"/>
              <w:jc w:val="right"/>
              <w:textAlignment w:val="baseline"/>
              <w:rPr>
                <w:rFonts w:ascii="Times New Roman" w:hAnsi="Times New Roman"/>
                <w:b/>
                <w:i/>
                <w:lang w:val="kk-KZ"/>
              </w:rPr>
            </w:pPr>
          </w:p>
        </w:tc>
      </w:tr>
      <w:tr w:rsidR="003B37AD" w:rsidRPr="0092059D" w14:paraId="565AF838" w14:textId="77777777" w:rsidTr="00016460">
        <w:trPr>
          <w:gridAfter w:val="1"/>
          <w:wAfter w:w="140" w:type="dxa"/>
          <w:trHeight w:val="227"/>
          <w:jc w:val="center"/>
        </w:trPr>
        <w:tc>
          <w:tcPr>
            <w:tcW w:w="2950" w:type="dxa"/>
            <w:vAlign w:val="bottom"/>
          </w:tcPr>
          <w:p w14:paraId="536CCCD1" w14:textId="18A3FA44" w:rsidR="003B37AD" w:rsidRPr="0092059D" w:rsidRDefault="003B37AD" w:rsidP="003B37AD">
            <w:pPr>
              <w:pStyle w:val="Normaltext"/>
              <w:widowControl w:val="0"/>
              <w:spacing w:line="240" w:lineRule="auto"/>
              <w:ind w:left="5" w:right="-108" w:hanging="113"/>
              <w:jc w:val="left"/>
              <w:rPr>
                <w:b/>
                <w:i/>
                <w:sz w:val="20"/>
                <w:szCs w:val="20"/>
                <w:lang w:val="kk-KZ"/>
              </w:rPr>
            </w:pPr>
            <w:r w:rsidRPr="0092059D">
              <w:rPr>
                <w:b/>
                <w:i/>
                <w:sz w:val="20"/>
                <w:szCs w:val="20"/>
                <w:lang w:val="kk-KZ"/>
              </w:rPr>
              <w:t>2022 жылғы 31 желтоқсан</w:t>
            </w:r>
          </w:p>
        </w:tc>
        <w:tc>
          <w:tcPr>
            <w:tcW w:w="1161" w:type="dxa"/>
            <w:vAlign w:val="bottom"/>
          </w:tcPr>
          <w:p w14:paraId="0FFA4BF7" w14:textId="77777777" w:rsidR="003B37AD" w:rsidRPr="0092059D" w:rsidRDefault="003B37AD" w:rsidP="003B37AD">
            <w:pPr>
              <w:pStyle w:val="Normaltext"/>
              <w:widowControl w:val="0"/>
              <w:spacing w:line="240" w:lineRule="auto"/>
              <w:ind w:left="-108" w:right="-108"/>
              <w:jc w:val="center"/>
              <w:rPr>
                <w:i/>
                <w:sz w:val="20"/>
                <w:szCs w:val="20"/>
                <w:lang w:val="kk-KZ"/>
              </w:rPr>
            </w:pPr>
          </w:p>
        </w:tc>
        <w:tc>
          <w:tcPr>
            <w:tcW w:w="1417" w:type="dxa"/>
            <w:gridSpan w:val="2"/>
            <w:vAlign w:val="bottom"/>
          </w:tcPr>
          <w:p w14:paraId="1040F4A3"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c>
          <w:tcPr>
            <w:tcW w:w="1417" w:type="dxa"/>
            <w:gridSpan w:val="2"/>
            <w:vAlign w:val="bottom"/>
          </w:tcPr>
          <w:p w14:paraId="26F5C3A5"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c>
          <w:tcPr>
            <w:tcW w:w="1417" w:type="dxa"/>
            <w:gridSpan w:val="2"/>
            <w:vAlign w:val="bottom"/>
          </w:tcPr>
          <w:p w14:paraId="3D5F4DC9"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c>
          <w:tcPr>
            <w:tcW w:w="1417" w:type="dxa"/>
            <w:gridSpan w:val="2"/>
            <w:vAlign w:val="bottom"/>
          </w:tcPr>
          <w:p w14:paraId="0C37DE61" w14:textId="77777777" w:rsidR="003B37AD" w:rsidRPr="0092059D" w:rsidRDefault="003B37AD" w:rsidP="003B37AD">
            <w:pPr>
              <w:widowControl w:val="0"/>
              <w:tabs>
                <w:tab w:val="decimal" w:pos="1134"/>
              </w:tabs>
              <w:spacing w:after="0" w:line="240" w:lineRule="auto"/>
              <w:rPr>
                <w:rFonts w:ascii="Times New Roman" w:hAnsi="Times New Roman"/>
                <w:b/>
                <w:i/>
                <w:lang w:val="kk-KZ"/>
              </w:rPr>
            </w:pPr>
          </w:p>
        </w:tc>
      </w:tr>
      <w:tr w:rsidR="003B37AD" w:rsidRPr="0092059D" w14:paraId="4C70FC38" w14:textId="77777777" w:rsidTr="00016460">
        <w:trPr>
          <w:gridAfter w:val="1"/>
          <w:wAfter w:w="140" w:type="dxa"/>
          <w:trHeight w:val="227"/>
          <w:jc w:val="center"/>
        </w:trPr>
        <w:tc>
          <w:tcPr>
            <w:tcW w:w="2950" w:type="dxa"/>
            <w:vAlign w:val="bottom"/>
          </w:tcPr>
          <w:p w14:paraId="7AF15308" w14:textId="6C857B57" w:rsidR="003B37AD" w:rsidRPr="0092059D" w:rsidRDefault="003B37AD" w:rsidP="003B37AD">
            <w:pPr>
              <w:pStyle w:val="Normaltext"/>
              <w:widowControl w:val="0"/>
              <w:spacing w:line="240" w:lineRule="auto"/>
              <w:ind w:left="5" w:right="-108" w:hanging="113"/>
              <w:jc w:val="left"/>
              <w:rPr>
                <w:sz w:val="20"/>
                <w:szCs w:val="20"/>
                <w:lang w:val="kk-KZ"/>
              </w:rPr>
            </w:pPr>
            <w:r w:rsidRPr="0092059D">
              <w:rPr>
                <w:b/>
                <w:sz w:val="18"/>
                <w:szCs w:val="18"/>
                <w:lang w:val="kk-KZ"/>
              </w:rPr>
              <w:t xml:space="preserve">Әділ құны бойынша бағаланатын активтер   </w:t>
            </w:r>
          </w:p>
        </w:tc>
        <w:tc>
          <w:tcPr>
            <w:tcW w:w="1161" w:type="dxa"/>
            <w:vAlign w:val="bottom"/>
          </w:tcPr>
          <w:p w14:paraId="170B602E" w14:textId="77777777" w:rsidR="003B37AD" w:rsidRPr="0092059D" w:rsidRDefault="003B37AD" w:rsidP="003B37AD">
            <w:pPr>
              <w:pStyle w:val="Normaltext"/>
              <w:widowControl w:val="0"/>
              <w:spacing w:line="240" w:lineRule="auto"/>
              <w:ind w:left="-108" w:right="-108"/>
              <w:jc w:val="center"/>
              <w:rPr>
                <w:sz w:val="20"/>
                <w:szCs w:val="20"/>
                <w:lang w:val="kk-KZ"/>
              </w:rPr>
            </w:pPr>
          </w:p>
        </w:tc>
        <w:tc>
          <w:tcPr>
            <w:tcW w:w="1417" w:type="dxa"/>
            <w:gridSpan w:val="2"/>
            <w:vAlign w:val="bottom"/>
          </w:tcPr>
          <w:p w14:paraId="2A758B5F"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b/>
                <w:sz w:val="20"/>
                <w:szCs w:val="20"/>
                <w:lang w:val="kk-KZ"/>
              </w:rPr>
            </w:pPr>
          </w:p>
        </w:tc>
        <w:tc>
          <w:tcPr>
            <w:tcW w:w="1417" w:type="dxa"/>
            <w:gridSpan w:val="2"/>
            <w:vAlign w:val="bottom"/>
          </w:tcPr>
          <w:p w14:paraId="7A707A00"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 w:val="20"/>
                <w:lang w:val="kk-KZ"/>
              </w:rPr>
            </w:pPr>
          </w:p>
        </w:tc>
        <w:tc>
          <w:tcPr>
            <w:tcW w:w="1417" w:type="dxa"/>
            <w:gridSpan w:val="2"/>
            <w:vAlign w:val="bottom"/>
          </w:tcPr>
          <w:p w14:paraId="48053E92"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b/>
                <w:sz w:val="20"/>
                <w:lang w:val="kk-KZ"/>
              </w:rPr>
            </w:pPr>
          </w:p>
        </w:tc>
        <w:tc>
          <w:tcPr>
            <w:tcW w:w="1417" w:type="dxa"/>
            <w:gridSpan w:val="2"/>
            <w:vAlign w:val="bottom"/>
          </w:tcPr>
          <w:p w14:paraId="0C3E4886" w14:textId="77777777" w:rsidR="003B37AD" w:rsidRPr="0092059D" w:rsidRDefault="003B37AD" w:rsidP="003B37AD">
            <w:pPr>
              <w:widowControl w:val="0"/>
              <w:tabs>
                <w:tab w:val="decimal" w:pos="1134"/>
              </w:tabs>
              <w:spacing w:after="0" w:line="240" w:lineRule="auto"/>
              <w:rPr>
                <w:rFonts w:ascii="Times New Roman" w:hAnsi="Times New Roman"/>
                <w:b/>
                <w:lang w:val="kk-KZ"/>
              </w:rPr>
            </w:pPr>
          </w:p>
        </w:tc>
      </w:tr>
      <w:tr w:rsidR="003B37AD" w:rsidRPr="0092059D" w14:paraId="2A2ED941" w14:textId="77777777" w:rsidTr="00016460">
        <w:trPr>
          <w:trHeight w:val="227"/>
          <w:jc w:val="center"/>
        </w:trPr>
        <w:tc>
          <w:tcPr>
            <w:tcW w:w="2950" w:type="dxa"/>
          </w:tcPr>
          <w:p w14:paraId="2588CB62" w14:textId="55F595FC" w:rsidR="003B37AD" w:rsidRPr="0092059D" w:rsidRDefault="003B37AD" w:rsidP="003B37AD">
            <w:pPr>
              <w:pStyle w:val="Normaltext"/>
              <w:widowControl w:val="0"/>
              <w:spacing w:line="240" w:lineRule="auto"/>
              <w:ind w:left="5" w:right="-108" w:hanging="113"/>
              <w:jc w:val="left"/>
              <w:rPr>
                <w:b/>
                <w:sz w:val="20"/>
                <w:szCs w:val="20"/>
                <w:lang w:val="kk-KZ"/>
              </w:rPr>
            </w:pPr>
            <w:r w:rsidRPr="0092059D">
              <w:rPr>
                <w:sz w:val="18"/>
                <w:szCs w:val="18"/>
                <w:lang w:val="kk-KZ"/>
              </w:rPr>
              <w:t>Туынды қаржы активтері</w:t>
            </w:r>
            <w:r w:rsidRPr="0092059D">
              <w:rPr>
                <w:bCs/>
                <w:sz w:val="18"/>
                <w:szCs w:val="18"/>
                <w:lang w:val="kk-KZ"/>
              </w:rPr>
              <w:t xml:space="preserve"> </w:t>
            </w:r>
          </w:p>
        </w:tc>
        <w:tc>
          <w:tcPr>
            <w:tcW w:w="1301" w:type="dxa"/>
            <w:gridSpan w:val="2"/>
            <w:vAlign w:val="bottom"/>
          </w:tcPr>
          <w:p w14:paraId="0BEF3CAE" w14:textId="2F2D320C"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73F79D06"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7D4FE9C2"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1.201.302</w:t>
            </w:r>
          </w:p>
        </w:tc>
        <w:tc>
          <w:tcPr>
            <w:tcW w:w="1417" w:type="dxa"/>
            <w:gridSpan w:val="2"/>
            <w:vAlign w:val="bottom"/>
          </w:tcPr>
          <w:p w14:paraId="7DC7BDF8"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72CFD51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1.201.302</w:t>
            </w:r>
          </w:p>
        </w:tc>
      </w:tr>
      <w:tr w:rsidR="003B37AD" w:rsidRPr="0092059D" w14:paraId="354CBF99" w14:textId="77777777" w:rsidTr="00016460">
        <w:trPr>
          <w:trHeight w:val="227"/>
          <w:jc w:val="center"/>
        </w:trPr>
        <w:tc>
          <w:tcPr>
            <w:tcW w:w="2950" w:type="dxa"/>
          </w:tcPr>
          <w:p w14:paraId="62515CDE" w14:textId="7707547D" w:rsidR="003B37AD" w:rsidRPr="0092059D" w:rsidRDefault="003B37AD" w:rsidP="003B37AD">
            <w:pPr>
              <w:pStyle w:val="Normaltext"/>
              <w:widowControl w:val="0"/>
              <w:spacing w:line="240" w:lineRule="auto"/>
              <w:ind w:left="5" w:right="-108" w:hanging="113"/>
              <w:jc w:val="left"/>
              <w:rPr>
                <w:b/>
                <w:sz w:val="20"/>
                <w:szCs w:val="20"/>
                <w:lang w:val="kk-KZ"/>
              </w:rPr>
            </w:pPr>
            <w:r w:rsidRPr="0092059D">
              <w:rPr>
                <w:bCs/>
                <w:sz w:val="18"/>
                <w:szCs w:val="18"/>
                <w:lang w:val="kk-KZ"/>
              </w:rPr>
              <w:t>И</w:t>
            </w:r>
            <w:r w:rsidRPr="0092059D">
              <w:rPr>
                <w:sz w:val="18"/>
                <w:szCs w:val="18"/>
                <w:lang w:val="kk-KZ"/>
              </w:rPr>
              <w:t xml:space="preserve">нвестициялық бағалы қағаздар  </w:t>
            </w:r>
          </w:p>
        </w:tc>
        <w:tc>
          <w:tcPr>
            <w:tcW w:w="1301" w:type="dxa"/>
            <w:gridSpan w:val="2"/>
            <w:vAlign w:val="bottom"/>
          </w:tcPr>
          <w:p w14:paraId="66648AB6" w14:textId="20AC7CB2"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3A2A4EB2"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10.188.072</w:t>
            </w:r>
          </w:p>
        </w:tc>
        <w:tc>
          <w:tcPr>
            <w:tcW w:w="1417" w:type="dxa"/>
            <w:gridSpan w:val="2"/>
            <w:vAlign w:val="bottom"/>
          </w:tcPr>
          <w:p w14:paraId="0419CFB2"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6D4188A6"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06242FDC"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10.188.072</w:t>
            </w:r>
          </w:p>
        </w:tc>
      </w:tr>
      <w:tr w:rsidR="003B37AD" w:rsidRPr="0092059D" w14:paraId="21FDD449" w14:textId="77777777" w:rsidTr="00016460">
        <w:trPr>
          <w:trHeight w:val="227"/>
          <w:jc w:val="center"/>
        </w:trPr>
        <w:tc>
          <w:tcPr>
            <w:tcW w:w="2950" w:type="dxa"/>
          </w:tcPr>
          <w:p w14:paraId="5C5F1EA8" w14:textId="335DB0CA"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18"/>
                <w:szCs w:val="18"/>
                <w:lang w:val="kk-KZ"/>
              </w:rPr>
              <w:t xml:space="preserve">Инвестициялық жылжымайтын мүлік  </w:t>
            </w:r>
          </w:p>
        </w:tc>
        <w:tc>
          <w:tcPr>
            <w:tcW w:w="1301" w:type="dxa"/>
            <w:gridSpan w:val="2"/>
            <w:vAlign w:val="bottom"/>
          </w:tcPr>
          <w:p w14:paraId="4827F736" w14:textId="01782920" w:rsidR="003B37AD" w:rsidRPr="0092059D" w:rsidRDefault="003B37AD" w:rsidP="003B37AD">
            <w:pPr>
              <w:pStyle w:val="Normaltext"/>
              <w:widowControl w:val="0"/>
              <w:spacing w:line="240" w:lineRule="auto"/>
              <w:ind w:left="-108" w:right="-108"/>
              <w:jc w:val="center"/>
              <w:rPr>
                <w:sz w:val="20"/>
                <w:szCs w:val="20"/>
                <w:lang w:val="kk-KZ"/>
              </w:rPr>
            </w:pPr>
            <w:r w:rsidRPr="0092059D">
              <w:rPr>
                <w:color w:val="000000" w:themeColor="text1"/>
                <w:sz w:val="18"/>
                <w:szCs w:val="18"/>
                <w:lang w:val="kk-KZ"/>
              </w:rPr>
              <w:t xml:space="preserve">2022 </w:t>
            </w:r>
            <w:r w:rsidRPr="0092059D">
              <w:rPr>
                <w:sz w:val="18"/>
                <w:szCs w:val="18"/>
                <w:lang w:val="kk-KZ"/>
              </w:rPr>
              <w:t>жылғы 12 желтоқсан</w:t>
            </w:r>
          </w:p>
        </w:tc>
        <w:tc>
          <w:tcPr>
            <w:tcW w:w="1417" w:type="dxa"/>
            <w:gridSpan w:val="2"/>
            <w:vAlign w:val="bottom"/>
          </w:tcPr>
          <w:p w14:paraId="4043A6D6" w14:textId="70D8F2FE"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7E643FDF" w14:textId="4DEEF23C"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66F34FEF"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66.958</w:t>
            </w:r>
          </w:p>
        </w:tc>
        <w:tc>
          <w:tcPr>
            <w:tcW w:w="1417" w:type="dxa"/>
            <w:gridSpan w:val="2"/>
            <w:vAlign w:val="bottom"/>
          </w:tcPr>
          <w:p w14:paraId="1F4E82D4"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66.958</w:t>
            </w:r>
          </w:p>
        </w:tc>
      </w:tr>
      <w:tr w:rsidR="009A68CD" w:rsidRPr="0092059D" w14:paraId="177537F0" w14:textId="77777777" w:rsidTr="00016460">
        <w:trPr>
          <w:gridAfter w:val="1"/>
          <w:wAfter w:w="140" w:type="dxa"/>
          <w:trHeight w:val="227"/>
          <w:jc w:val="center"/>
        </w:trPr>
        <w:tc>
          <w:tcPr>
            <w:tcW w:w="2950" w:type="dxa"/>
            <w:vAlign w:val="bottom"/>
          </w:tcPr>
          <w:p w14:paraId="21C5C31F" w14:textId="77777777" w:rsidR="009A68CD" w:rsidRPr="0092059D" w:rsidRDefault="009A68CD" w:rsidP="00097422">
            <w:pPr>
              <w:pStyle w:val="Normaltext"/>
              <w:widowControl w:val="0"/>
              <w:spacing w:line="240" w:lineRule="auto"/>
              <w:ind w:left="5" w:right="-108" w:hanging="113"/>
              <w:jc w:val="left"/>
              <w:rPr>
                <w:b/>
                <w:sz w:val="20"/>
                <w:szCs w:val="20"/>
                <w:lang w:val="kk-KZ"/>
              </w:rPr>
            </w:pPr>
          </w:p>
        </w:tc>
        <w:tc>
          <w:tcPr>
            <w:tcW w:w="1161" w:type="dxa"/>
            <w:vAlign w:val="bottom"/>
          </w:tcPr>
          <w:p w14:paraId="3ADB447E" w14:textId="77777777" w:rsidR="009A68CD" w:rsidRPr="0092059D" w:rsidRDefault="009A68CD" w:rsidP="00097422">
            <w:pPr>
              <w:pStyle w:val="Normaltext"/>
              <w:widowControl w:val="0"/>
              <w:spacing w:line="240" w:lineRule="auto"/>
              <w:ind w:left="-108" w:right="-108"/>
              <w:jc w:val="center"/>
              <w:rPr>
                <w:sz w:val="20"/>
                <w:szCs w:val="20"/>
                <w:lang w:val="kk-KZ"/>
              </w:rPr>
            </w:pPr>
          </w:p>
        </w:tc>
        <w:tc>
          <w:tcPr>
            <w:tcW w:w="1417" w:type="dxa"/>
            <w:gridSpan w:val="2"/>
            <w:vAlign w:val="bottom"/>
          </w:tcPr>
          <w:p w14:paraId="08DF7383" w14:textId="77777777" w:rsidR="009A68CD" w:rsidRPr="0092059D" w:rsidRDefault="009A68CD" w:rsidP="00097422">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7F5F24FA"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001A9A76"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17A45C4A" w14:textId="77777777" w:rsidR="009A68CD" w:rsidRPr="0092059D" w:rsidRDefault="009A68CD" w:rsidP="00097422">
            <w:pPr>
              <w:widowControl w:val="0"/>
              <w:tabs>
                <w:tab w:val="decimal" w:pos="1134"/>
              </w:tabs>
              <w:spacing w:after="0" w:line="240" w:lineRule="auto"/>
              <w:rPr>
                <w:rFonts w:ascii="Times New Roman" w:hAnsi="Times New Roman"/>
                <w:lang w:val="kk-KZ"/>
              </w:rPr>
            </w:pPr>
          </w:p>
        </w:tc>
      </w:tr>
      <w:tr w:rsidR="003B37AD" w:rsidRPr="0092059D" w14:paraId="5640F7BF" w14:textId="77777777" w:rsidTr="00016460">
        <w:trPr>
          <w:gridAfter w:val="1"/>
          <w:wAfter w:w="140" w:type="dxa"/>
          <w:trHeight w:val="227"/>
          <w:jc w:val="center"/>
        </w:trPr>
        <w:tc>
          <w:tcPr>
            <w:tcW w:w="2950" w:type="dxa"/>
            <w:vAlign w:val="bottom"/>
          </w:tcPr>
          <w:p w14:paraId="06EFA4C0" w14:textId="0A577187" w:rsidR="003B37AD" w:rsidRPr="0092059D" w:rsidRDefault="003B37AD" w:rsidP="003B37AD">
            <w:pPr>
              <w:pStyle w:val="Normaltext"/>
              <w:widowControl w:val="0"/>
              <w:spacing w:line="240" w:lineRule="auto"/>
              <w:ind w:left="5" w:right="-108" w:hanging="113"/>
              <w:jc w:val="left"/>
              <w:rPr>
                <w:sz w:val="20"/>
                <w:szCs w:val="20"/>
                <w:lang w:val="kk-KZ"/>
              </w:rPr>
            </w:pPr>
            <w:r w:rsidRPr="0092059D">
              <w:rPr>
                <w:b/>
                <w:sz w:val="18"/>
                <w:szCs w:val="18"/>
                <w:lang w:val="kk-KZ"/>
              </w:rPr>
              <w:t xml:space="preserve">Әділ құны жарияланатын активтер  </w:t>
            </w:r>
          </w:p>
        </w:tc>
        <w:tc>
          <w:tcPr>
            <w:tcW w:w="1161" w:type="dxa"/>
            <w:vAlign w:val="bottom"/>
          </w:tcPr>
          <w:p w14:paraId="32900604" w14:textId="77777777" w:rsidR="003B37AD" w:rsidRPr="0092059D" w:rsidRDefault="003B37AD" w:rsidP="003B37AD">
            <w:pPr>
              <w:pStyle w:val="Normaltext"/>
              <w:widowControl w:val="0"/>
              <w:spacing w:line="240" w:lineRule="auto"/>
              <w:ind w:left="-108" w:right="-108"/>
              <w:jc w:val="center"/>
              <w:rPr>
                <w:sz w:val="20"/>
                <w:szCs w:val="20"/>
                <w:lang w:val="kk-KZ"/>
              </w:rPr>
            </w:pPr>
          </w:p>
        </w:tc>
        <w:tc>
          <w:tcPr>
            <w:tcW w:w="1417" w:type="dxa"/>
            <w:gridSpan w:val="2"/>
            <w:vAlign w:val="bottom"/>
          </w:tcPr>
          <w:p w14:paraId="5A439030"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6CFF7174"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1EB05E30"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6F1A1267" w14:textId="77777777" w:rsidR="003B37AD" w:rsidRPr="0092059D" w:rsidRDefault="003B37AD" w:rsidP="003B37AD">
            <w:pPr>
              <w:widowControl w:val="0"/>
              <w:tabs>
                <w:tab w:val="decimal" w:pos="1134"/>
              </w:tabs>
              <w:spacing w:after="0" w:line="240" w:lineRule="auto"/>
              <w:rPr>
                <w:rFonts w:ascii="Times New Roman" w:hAnsi="Times New Roman"/>
                <w:lang w:val="kk-KZ"/>
              </w:rPr>
            </w:pPr>
          </w:p>
        </w:tc>
      </w:tr>
      <w:tr w:rsidR="003B37AD" w:rsidRPr="0092059D" w14:paraId="627135A0" w14:textId="77777777" w:rsidTr="00016460">
        <w:trPr>
          <w:trHeight w:val="227"/>
          <w:jc w:val="center"/>
        </w:trPr>
        <w:tc>
          <w:tcPr>
            <w:tcW w:w="2950" w:type="dxa"/>
            <w:vAlign w:val="bottom"/>
          </w:tcPr>
          <w:p w14:paraId="156D3DD2" w14:textId="536C26EA"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18"/>
                <w:szCs w:val="18"/>
                <w:lang w:val="kk-KZ"/>
              </w:rPr>
              <w:t>Ақша қаражаты және оның баламалары</w:t>
            </w:r>
          </w:p>
        </w:tc>
        <w:tc>
          <w:tcPr>
            <w:tcW w:w="1301" w:type="dxa"/>
            <w:gridSpan w:val="2"/>
            <w:vAlign w:val="bottom"/>
          </w:tcPr>
          <w:p w14:paraId="1AE95631" w14:textId="4CCC2D72"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049C526C"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7C12AAAF"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7.041.198</w:t>
            </w:r>
          </w:p>
        </w:tc>
        <w:tc>
          <w:tcPr>
            <w:tcW w:w="1417" w:type="dxa"/>
            <w:gridSpan w:val="2"/>
            <w:vAlign w:val="bottom"/>
          </w:tcPr>
          <w:p w14:paraId="732AF74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525D5ACC"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7.041.198</w:t>
            </w:r>
          </w:p>
        </w:tc>
      </w:tr>
      <w:tr w:rsidR="003B37AD" w:rsidRPr="0092059D" w14:paraId="614F131D" w14:textId="77777777" w:rsidTr="00016460">
        <w:trPr>
          <w:trHeight w:val="227"/>
          <w:jc w:val="center"/>
        </w:trPr>
        <w:tc>
          <w:tcPr>
            <w:tcW w:w="2950" w:type="dxa"/>
            <w:vAlign w:val="bottom"/>
          </w:tcPr>
          <w:p w14:paraId="2C231C15" w14:textId="497D17B0"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18"/>
                <w:szCs w:val="18"/>
                <w:lang w:val="kk-KZ"/>
              </w:rPr>
              <w:t>Кредиттік ұйымдардағы қаражат</w:t>
            </w:r>
          </w:p>
        </w:tc>
        <w:tc>
          <w:tcPr>
            <w:tcW w:w="1301" w:type="dxa"/>
            <w:gridSpan w:val="2"/>
            <w:vAlign w:val="bottom"/>
          </w:tcPr>
          <w:p w14:paraId="59F92D1D" w14:textId="02EA57F0"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4744A96C"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30245FB0"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23.755</w:t>
            </w:r>
          </w:p>
        </w:tc>
        <w:tc>
          <w:tcPr>
            <w:tcW w:w="1417" w:type="dxa"/>
            <w:gridSpan w:val="2"/>
            <w:vAlign w:val="bottom"/>
          </w:tcPr>
          <w:p w14:paraId="7E77B96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521095C9"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23.755</w:t>
            </w:r>
          </w:p>
        </w:tc>
      </w:tr>
      <w:tr w:rsidR="003B37AD" w:rsidRPr="0092059D" w14:paraId="0D35D1FF" w14:textId="77777777" w:rsidTr="00016460">
        <w:trPr>
          <w:trHeight w:val="227"/>
          <w:jc w:val="center"/>
        </w:trPr>
        <w:tc>
          <w:tcPr>
            <w:tcW w:w="2950" w:type="dxa"/>
          </w:tcPr>
          <w:p w14:paraId="319D2A3C" w14:textId="7EDF014F"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18"/>
                <w:szCs w:val="18"/>
                <w:lang w:val="kk-KZ"/>
              </w:rPr>
              <w:t>Клиенттерге берілген кредиттер</w:t>
            </w:r>
          </w:p>
        </w:tc>
        <w:tc>
          <w:tcPr>
            <w:tcW w:w="1301" w:type="dxa"/>
            <w:gridSpan w:val="2"/>
            <w:vAlign w:val="bottom"/>
          </w:tcPr>
          <w:p w14:paraId="756A0C72" w14:textId="678EDBDB"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006C6AA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5A44383F"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062EAFD8"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203.430.824</w:t>
            </w:r>
          </w:p>
        </w:tc>
        <w:tc>
          <w:tcPr>
            <w:tcW w:w="1417" w:type="dxa"/>
            <w:gridSpan w:val="2"/>
            <w:vAlign w:val="bottom"/>
          </w:tcPr>
          <w:p w14:paraId="481CA013"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203.430.824</w:t>
            </w:r>
          </w:p>
        </w:tc>
      </w:tr>
      <w:tr w:rsidR="003B37AD" w:rsidRPr="0092059D" w14:paraId="69C657C2" w14:textId="77777777" w:rsidTr="00016460">
        <w:trPr>
          <w:trHeight w:val="227"/>
          <w:jc w:val="center"/>
        </w:trPr>
        <w:tc>
          <w:tcPr>
            <w:tcW w:w="2950" w:type="dxa"/>
            <w:vAlign w:val="bottom"/>
          </w:tcPr>
          <w:p w14:paraId="64C5D5FD" w14:textId="230D33D2"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18"/>
                <w:szCs w:val="18"/>
                <w:lang w:val="kk-KZ"/>
              </w:rPr>
              <w:t>Өзге қаржы активтері</w:t>
            </w:r>
          </w:p>
        </w:tc>
        <w:tc>
          <w:tcPr>
            <w:tcW w:w="1301" w:type="dxa"/>
            <w:gridSpan w:val="2"/>
            <w:vAlign w:val="bottom"/>
          </w:tcPr>
          <w:p w14:paraId="14AF2726" w14:textId="71E7BEF1"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1E7DA749"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55876420"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618F9D7" w14:textId="62CFBA4B"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211.596</w:t>
            </w:r>
          </w:p>
        </w:tc>
        <w:tc>
          <w:tcPr>
            <w:tcW w:w="1417" w:type="dxa"/>
            <w:gridSpan w:val="2"/>
            <w:vAlign w:val="bottom"/>
          </w:tcPr>
          <w:p w14:paraId="47357B41" w14:textId="562AA88F"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211.596</w:t>
            </w:r>
          </w:p>
        </w:tc>
      </w:tr>
      <w:tr w:rsidR="009A68CD" w:rsidRPr="0092059D" w14:paraId="4016CA29" w14:textId="77777777" w:rsidTr="00016460">
        <w:trPr>
          <w:gridAfter w:val="1"/>
          <w:wAfter w:w="140" w:type="dxa"/>
          <w:trHeight w:val="227"/>
          <w:jc w:val="center"/>
        </w:trPr>
        <w:tc>
          <w:tcPr>
            <w:tcW w:w="2950" w:type="dxa"/>
            <w:vAlign w:val="bottom"/>
          </w:tcPr>
          <w:p w14:paraId="7921A3EF" w14:textId="77777777" w:rsidR="009A68CD" w:rsidRPr="0092059D" w:rsidRDefault="009A68CD" w:rsidP="00097422">
            <w:pPr>
              <w:pStyle w:val="Normaltext"/>
              <w:widowControl w:val="0"/>
              <w:spacing w:line="240" w:lineRule="auto"/>
              <w:ind w:left="5" w:right="-108" w:hanging="113"/>
              <w:jc w:val="left"/>
              <w:rPr>
                <w:b/>
                <w:sz w:val="20"/>
                <w:szCs w:val="20"/>
                <w:lang w:val="kk-KZ"/>
              </w:rPr>
            </w:pPr>
            <w:r w:rsidRPr="0092059D">
              <w:rPr>
                <w:b/>
                <w:sz w:val="20"/>
                <w:szCs w:val="20"/>
                <w:lang w:val="kk-KZ"/>
              </w:rPr>
              <w:t xml:space="preserve"> </w:t>
            </w:r>
          </w:p>
        </w:tc>
        <w:tc>
          <w:tcPr>
            <w:tcW w:w="1161" w:type="dxa"/>
            <w:vAlign w:val="bottom"/>
          </w:tcPr>
          <w:p w14:paraId="1A9B0EB3" w14:textId="77777777" w:rsidR="009A68CD" w:rsidRPr="0092059D" w:rsidRDefault="009A68CD" w:rsidP="00097422">
            <w:pPr>
              <w:pStyle w:val="Normaltext"/>
              <w:widowControl w:val="0"/>
              <w:spacing w:line="240" w:lineRule="auto"/>
              <w:ind w:left="-108" w:right="-108"/>
              <w:jc w:val="center"/>
              <w:rPr>
                <w:sz w:val="20"/>
                <w:szCs w:val="20"/>
                <w:lang w:val="kk-KZ"/>
              </w:rPr>
            </w:pPr>
          </w:p>
        </w:tc>
        <w:tc>
          <w:tcPr>
            <w:tcW w:w="1417" w:type="dxa"/>
            <w:gridSpan w:val="2"/>
            <w:vAlign w:val="bottom"/>
          </w:tcPr>
          <w:p w14:paraId="498F9AB4" w14:textId="77777777" w:rsidR="009A68CD" w:rsidRPr="0092059D" w:rsidRDefault="009A68CD" w:rsidP="00097422">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252ED5A4"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10C6BDC9"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336B8D41" w14:textId="77777777" w:rsidR="009A68CD" w:rsidRPr="0092059D" w:rsidRDefault="009A68CD" w:rsidP="00097422">
            <w:pPr>
              <w:widowControl w:val="0"/>
              <w:tabs>
                <w:tab w:val="decimal" w:pos="1134"/>
              </w:tabs>
              <w:spacing w:after="0" w:line="240" w:lineRule="auto"/>
              <w:rPr>
                <w:rFonts w:ascii="Times New Roman" w:hAnsi="Times New Roman"/>
                <w:lang w:val="kk-KZ"/>
              </w:rPr>
            </w:pPr>
          </w:p>
        </w:tc>
      </w:tr>
      <w:tr w:rsidR="003B37AD" w:rsidRPr="0092059D" w14:paraId="52FE5561" w14:textId="77777777" w:rsidTr="00016460">
        <w:trPr>
          <w:gridAfter w:val="1"/>
          <w:wAfter w:w="140" w:type="dxa"/>
          <w:trHeight w:val="227"/>
          <w:jc w:val="center"/>
        </w:trPr>
        <w:tc>
          <w:tcPr>
            <w:tcW w:w="2950" w:type="dxa"/>
            <w:vAlign w:val="bottom"/>
          </w:tcPr>
          <w:p w14:paraId="45564EAD" w14:textId="4B355DE4" w:rsidR="003B37AD" w:rsidRPr="0092059D" w:rsidRDefault="003B37AD" w:rsidP="003B37AD">
            <w:pPr>
              <w:pStyle w:val="Normaltext"/>
              <w:widowControl w:val="0"/>
              <w:tabs>
                <w:tab w:val="decimal" w:pos="1021"/>
              </w:tabs>
              <w:spacing w:line="240" w:lineRule="auto"/>
              <w:ind w:left="5" w:right="-108" w:hanging="113"/>
              <w:jc w:val="left"/>
              <w:rPr>
                <w:b/>
                <w:sz w:val="20"/>
                <w:szCs w:val="20"/>
                <w:lang w:val="kk-KZ"/>
              </w:rPr>
            </w:pPr>
            <w:r w:rsidRPr="0092059D">
              <w:rPr>
                <w:b/>
                <w:sz w:val="20"/>
                <w:szCs w:val="20"/>
                <w:lang w:val="kk-KZ"/>
              </w:rPr>
              <w:t>Әділ құны бойынша бағаланатын міндеттемелер</w:t>
            </w:r>
          </w:p>
        </w:tc>
        <w:tc>
          <w:tcPr>
            <w:tcW w:w="1161" w:type="dxa"/>
            <w:vAlign w:val="bottom"/>
          </w:tcPr>
          <w:p w14:paraId="1B151D24" w14:textId="77777777" w:rsidR="003B37AD" w:rsidRPr="0092059D" w:rsidRDefault="003B37AD" w:rsidP="003B37AD">
            <w:pPr>
              <w:pStyle w:val="Normaltext"/>
              <w:widowControl w:val="0"/>
              <w:spacing w:line="240" w:lineRule="auto"/>
              <w:ind w:left="-108" w:right="-108"/>
              <w:jc w:val="center"/>
              <w:rPr>
                <w:sz w:val="20"/>
                <w:szCs w:val="20"/>
                <w:lang w:val="kk-KZ"/>
              </w:rPr>
            </w:pPr>
          </w:p>
        </w:tc>
        <w:tc>
          <w:tcPr>
            <w:tcW w:w="1417" w:type="dxa"/>
            <w:gridSpan w:val="2"/>
            <w:vAlign w:val="bottom"/>
          </w:tcPr>
          <w:p w14:paraId="140B9CD6"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1C8C7E68"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54DA2C41"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50E09699" w14:textId="77777777" w:rsidR="003B37AD" w:rsidRPr="0092059D" w:rsidRDefault="003B37AD" w:rsidP="003B37AD">
            <w:pPr>
              <w:widowControl w:val="0"/>
              <w:tabs>
                <w:tab w:val="decimal" w:pos="1134"/>
              </w:tabs>
              <w:spacing w:after="0" w:line="240" w:lineRule="auto"/>
              <w:rPr>
                <w:rFonts w:ascii="Times New Roman" w:hAnsi="Times New Roman"/>
                <w:lang w:val="kk-KZ"/>
              </w:rPr>
            </w:pPr>
          </w:p>
        </w:tc>
      </w:tr>
      <w:tr w:rsidR="003B37AD" w:rsidRPr="0092059D" w14:paraId="0AC74224" w14:textId="77777777" w:rsidTr="00016460">
        <w:trPr>
          <w:gridAfter w:val="1"/>
          <w:wAfter w:w="140" w:type="dxa"/>
          <w:trHeight w:val="227"/>
          <w:jc w:val="center"/>
        </w:trPr>
        <w:tc>
          <w:tcPr>
            <w:tcW w:w="2950" w:type="dxa"/>
            <w:vAlign w:val="bottom"/>
          </w:tcPr>
          <w:p w14:paraId="021E565D" w14:textId="4CEBB913" w:rsidR="003B37AD" w:rsidRPr="0092059D" w:rsidRDefault="003B37AD" w:rsidP="003B37AD">
            <w:pPr>
              <w:pStyle w:val="Normaltext"/>
              <w:widowControl w:val="0"/>
              <w:spacing w:line="240" w:lineRule="auto"/>
              <w:ind w:left="5" w:right="-108" w:hanging="113"/>
              <w:jc w:val="left"/>
              <w:rPr>
                <w:b/>
                <w:sz w:val="20"/>
                <w:szCs w:val="20"/>
                <w:lang w:val="kk-KZ"/>
              </w:rPr>
            </w:pPr>
            <w:r w:rsidRPr="0092059D">
              <w:rPr>
                <w:sz w:val="20"/>
                <w:szCs w:val="20"/>
                <w:lang w:val="kk-KZ"/>
              </w:rPr>
              <w:t>Туынды қаржы міндеттемелері</w:t>
            </w:r>
          </w:p>
        </w:tc>
        <w:tc>
          <w:tcPr>
            <w:tcW w:w="1161" w:type="dxa"/>
            <w:vAlign w:val="bottom"/>
          </w:tcPr>
          <w:p w14:paraId="60E3E561" w14:textId="30CF3C6B" w:rsidR="003B37AD" w:rsidRPr="0092059D" w:rsidRDefault="00016460"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21E3B1E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372CB878"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835.423</w:t>
            </w:r>
          </w:p>
        </w:tc>
        <w:tc>
          <w:tcPr>
            <w:tcW w:w="1417" w:type="dxa"/>
            <w:gridSpan w:val="2"/>
            <w:vAlign w:val="bottom"/>
          </w:tcPr>
          <w:p w14:paraId="49ADAD5C"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26E06D21"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835.423</w:t>
            </w:r>
          </w:p>
        </w:tc>
      </w:tr>
      <w:tr w:rsidR="009A68CD" w:rsidRPr="0092059D" w14:paraId="645B6F9A" w14:textId="77777777" w:rsidTr="00016460">
        <w:trPr>
          <w:gridAfter w:val="1"/>
          <w:wAfter w:w="140" w:type="dxa"/>
          <w:trHeight w:val="227"/>
          <w:jc w:val="center"/>
        </w:trPr>
        <w:tc>
          <w:tcPr>
            <w:tcW w:w="2950" w:type="dxa"/>
            <w:vAlign w:val="bottom"/>
          </w:tcPr>
          <w:p w14:paraId="19410691" w14:textId="77777777" w:rsidR="009A68CD" w:rsidRPr="0092059D" w:rsidRDefault="009A68CD" w:rsidP="00097422">
            <w:pPr>
              <w:pStyle w:val="Normaltext"/>
              <w:widowControl w:val="0"/>
              <w:spacing w:line="240" w:lineRule="auto"/>
              <w:ind w:left="5" w:right="-108" w:hanging="113"/>
              <w:jc w:val="left"/>
              <w:rPr>
                <w:bCs/>
                <w:sz w:val="20"/>
                <w:szCs w:val="20"/>
                <w:lang w:val="kk-KZ"/>
              </w:rPr>
            </w:pPr>
          </w:p>
        </w:tc>
        <w:tc>
          <w:tcPr>
            <w:tcW w:w="1161" w:type="dxa"/>
            <w:vAlign w:val="bottom"/>
          </w:tcPr>
          <w:p w14:paraId="6EA5B7F3" w14:textId="77777777" w:rsidR="009A68CD" w:rsidRPr="0092059D" w:rsidRDefault="009A68CD" w:rsidP="00097422">
            <w:pPr>
              <w:pStyle w:val="Normaltext"/>
              <w:widowControl w:val="0"/>
              <w:spacing w:line="240" w:lineRule="auto"/>
              <w:ind w:left="-108" w:right="-108"/>
              <w:jc w:val="center"/>
              <w:rPr>
                <w:sz w:val="20"/>
                <w:szCs w:val="20"/>
                <w:lang w:val="kk-KZ"/>
              </w:rPr>
            </w:pPr>
          </w:p>
        </w:tc>
        <w:tc>
          <w:tcPr>
            <w:tcW w:w="1417" w:type="dxa"/>
            <w:gridSpan w:val="2"/>
            <w:vAlign w:val="bottom"/>
          </w:tcPr>
          <w:p w14:paraId="668EC5DC" w14:textId="77777777" w:rsidR="009A68CD" w:rsidRPr="0092059D" w:rsidRDefault="009A68CD" w:rsidP="00097422">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0E496802"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3127DB76" w14:textId="77777777" w:rsidR="009A68CD" w:rsidRPr="0092059D" w:rsidRDefault="009A68CD"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611B0353" w14:textId="77777777" w:rsidR="009A68CD" w:rsidRPr="0092059D" w:rsidRDefault="009A68CD" w:rsidP="00097422">
            <w:pPr>
              <w:widowControl w:val="0"/>
              <w:tabs>
                <w:tab w:val="decimal" w:pos="1134"/>
              </w:tabs>
              <w:spacing w:after="0" w:line="240" w:lineRule="auto"/>
              <w:rPr>
                <w:rFonts w:ascii="Times New Roman" w:hAnsi="Times New Roman"/>
                <w:lang w:val="kk-KZ"/>
              </w:rPr>
            </w:pPr>
          </w:p>
        </w:tc>
      </w:tr>
      <w:tr w:rsidR="003B37AD" w:rsidRPr="0092059D" w14:paraId="259A8C87" w14:textId="77777777" w:rsidTr="00016460">
        <w:trPr>
          <w:gridAfter w:val="1"/>
          <w:wAfter w:w="140" w:type="dxa"/>
          <w:trHeight w:val="227"/>
          <w:jc w:val="center"/>
        </w:trPr>
        <w:tc>
          <w:tcPr>
            <w:tcW w:w="2950" w:type="dxa"/>
            <w:vAlign w:val="bottom"/>
          </w:tcPr>
          <w:p w14:paraId="22D548BB" w14:textId="5D5C521A" w:rsidR="003B37AD" w:rsidRPr="0092059D" w:rsidRDefault="003B37AD" w:rsidP="003B37AD">
            <w:pPr>
              <w:pStyle w:val="Normaltext"/>
              <w:widowControl w:val="0"/>
              <w:tabs>
                <w:tab w:val="decimal" w:pos="1021"/>
              </w:tabs>
              <w:spacing w:line="240" w:lineRule="auto"/>
              <w:ind w:left="5" w:right="-108" w:hanging="113"/>
              <w:jc w:val="left"/>
              <w:rPr>
                <w:b/>
                <w:sz w:val="20"/>
                <w:szCs w:val="20"/>
                <w:lang w:val="kk-KZ"/>
              </w:rPr>
            </w:pPr>
            <w:r w:rsidRPr="0092059D">
              <w:rPr>
                <w:b/>
                <w:sz w:val="20"/>
                <w:szCs w:val="20"/>
                <w:lang w:val="kk-KZ"/>
              </w:rPr>
              <w:t>Әділ құны жарияланатын міндеттемелер</w:t>
            </w:r>
          </w:p>
        </w:tc>
        <w:tc>
          <w:tcPr>
            <w:tcW w:w="1161" w:type="dxa"/>
            <w:vAlign w:val="bottom"/>
          </w:tcPr>
          <w:p w14:paraId="6B53E2FB" w14:textId="77777777" w:rsidR="003B37AD" w:rsidRPr="0092059D" w:rsidRDefault="003B37AD" w:rsidP="003B37AD">
            <w:pPr>
              <w:pStyle w:val="Normaltext"/>
              <w:widowControl w:val="0"/>
              <w:spacing w:line="240" w:lineRule="auto"/>
              <w:ind w:left="-108" w:right="-108"/>
              <w:jc w:val="center"/>
              <w:rPr>
                <w:sz w:val="20"/>
                <w:szCs w:val="20"/>
                <w:lang w:val="kk-KZ"/>
              </w:rPr>
            </w:pPr>
          </w:p>
        </w:tc>
        <w:tc>
          <w:tcPr>
            <w:tcW w:w="1417" w:type="dxa"/>
            <w:gridSpan w:val="2"/>
            <w:vAlign w:val="bottom"/>
          </w:tcPr>
          <w:p w14:paraId="0C37A81B" w14:textId="77777777" w:rsidR="003B37AD" w:rsidRPr="0092059D" w:rsidRDefault="003B37AD" w:rsidP="003B37AD">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7" w:type="dxa"/>
            <w:gridSpan w:val="2"/>
            <w:vAlign w:val="bottom"/>
          </w:tcPr>
          <w:p w14:paraId="4E38BD18"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71BB1EC7"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p>
        </w:tc>
        <w:tc>
          <w:tcPr>
            <w:tcW w:w="1417" w:type="dxa"/>
            <w:gridSpan w:val="2"/>
            <w:vAlign w:val="bottom"/>
          </w:tcPr>
          <w:p w14:paraId="3298A910" w14:textId="77777777" w:rsidR="003B37AD" w:rsidRPr="0092059D" w:rsidRDefault="003B37AD" w:rsidP="003B37AD">
            <w:pPr>
              <w:widowControl w:val="0"/>
              <w:tabs>
                <w:tab w:val="decimal" w:pos="1134"/>
              </w:tabs>
              <w:spacing w:after="0" w:line="240" w:lineRule="auto"/>
              <w:rPr>
                <w:rFonts w:ascii="Times New Roman" w:hAnsi="Times New Roman"/>
                <w:lang w:val="kk-KZ"/>
              </w:rPr>
            </w:pPr>
          </w:p>
        </w:tc>
      </w:tr>
      <w:tr w:rsidR="003B37AD" w:rsidRPr="0092059D" w14:paraId="57D05758" w14:textId="77777777" w:rsidTr="00016460">
        <w:trPr>
          <w:trHeight w:val="227"/>
          <w:jc w:val="center"/>
        </w:trPr>
        <w:tc>
          <w:tcPr>
            <w:tcW w:w="2950" w:type="dxa"/>
          </w:tcPr>
          <w:p w14:paraId="350DD5FC" w14:textId="12D50CF1"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20"/>
                <w:szCs w:val="20"/>
                <w:lang w:val="kk-KZ"/>
              </w:rPr>
              <w:t>Кредиттік ұйымдардың қаражаты</w:t>
            </w:r>
          </w:p>
        </w:tc>
        <w:tc>
          <w:tcPr>
            <w:tcW w:w="1301" w:type="dxa"/>
            <w:gridSpan w:val="2"/>
            <w:vAlign w:val="bottom"/>
          </w:tcPr>
          <w:p w14:paraId="6ED6EE33" w14:textId="073AAAC5"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467D0992"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5E5075F"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7E589F79"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161.619.101</w:t>
            </w:r>
          </w:p>
        </w:tc>
        <w:tc>
          <w:tcPr>
            <w:tcW w:w="1417" w:type="dxa"/>
            <w:gridSpan w:val="2"/>
            <w:vAlign w:val="bottom"/>
          </w:tcPr>
          <w:p w14:paraId="28EAEE9A"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161.619.101</w:t>
            </w:r>
          </w:p>
        </w:tc>
      </w:tr>
      <w:tr w:rsidR="003B37AD" w:rsidRPr="0092059D" w14:paraId="636FC865" w14:textId="77777777" w:rsidTr="00016460">
        <w:trPr>
          <w:trHeight w:val="227"/>
          <w:jc w:val="center"/>
        </w:trPr>
        <w:tc>
          <w:tcPr>
            <w:tcW w:w="2950" w:type="dxa"/>
            <w:vAlign w:val="bottom"/>
          </w:tcPr>
          <w:p w14:paraId="065D8764" w14:textId="42FD8B30"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20"/>
                <w:szCs w:val="20"/>
                <w:lang w:val="kk-KZ"/>
              </w:rPr>
              <w:t>Шығарылған борыштық бағалы қағаздар</w:t>
            </w:r>
          </w:p>
        </w:tc>
        <w:tc>
          <w:tcPr>
            <w:tcW w:w="1301" w:type="dxa"/>
            <w:gridSpan w:val="2"/>
            <w:vAlign w:val="bottom"/>
          </w:tcPr>
          <w:p w14:paraId="4D1FACA4" w14:textId="0E19A171"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532EFAF3" w14:textId="0410A63E"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C5E2148" w14:textId="0DC64D93"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522F9B4D" w14:textId="0B9ACAF6"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992.534</w:t>
            </w:r>
          </w:p>
        </w:tc>
        <w:tc>
          <w:tcPr>
            <w:tcW w:w="1417" w:type="dxa"/>
            <w:gridSpan w:val="2"/>
            <w:vAlign w:val="bottom"/>
          </w:tcPr>
          <w:p w14:paraId="0765B224" w14:textId="4C68E894"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992.534</w:t>
            </w:r>
          </w:p>
        </w:tc>
      </w:tr>
      <w:tr w:rsidR="003B37AD" w:rsidRPr="0092059D" w14:paraId="34DF634D" w14:textId="77777777" w:rsidTr="00016460">
        <w:trPr>
          <w:trHeight w:val="227"/>
          <w:jc w:val="center"/>
        </w:trPr>
        <w:tc>
          <w:tcPr>
            <w:tcW w:w="2950" w:type="dxa"/>
            <w:vAlign w:val="bottom"/>
          </w:tcPr>
          <w:p w14:paraId="6EB3BD28" w14:textId="68AFB798"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20"/>
                <w:szCs w:val="20"/>
                <w:lang w:val="kk-KZ"/>
              </w:rPr>
              <w:t>Жалдау шарттары бойынша міндеттемелер</w:t>
            </w:r>
          </w:p>
        </w:tc>
        <w:tc>
          <w:tcPr>
            <w:tcW w:w="1301" w:type="dxa"/>
            <w:gridSpan w:val="2"/>
            <w:vAlign w:val="bottom"/>
          </w:tcPr>
          <w:p w14:paraId="006CA0D8" w14:textId="793AC0B6"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626334F1"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12F2DD6B"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10.389.636</w:t>
            </w:r>
          </w:p>
        </w:tc>
        <w:tc>
          <w:tcPr>
            <w:tcW w:w="1417" w:type="dxa"/>
            <w:gridSpan w:val="2"/>
            <w:vAlign w:val="bottom"/>
          </w:tcPr>
          <w:p w14:paraId="0A2504FA"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93C99A6"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10.389.636</w:t>
            </w:r>
          </w:p>
        </w:tc>
      </w:tr>
      <w:tr w:rsidR="003B37AD" w:rsidRPr="0092059D" w14:paraId="6E1D378C" w14:textId="77777777" w:rsidTr="00016460">
        <w:trPr>
          <w:trHeight w:val="227"/>
          <w:jc w:val="center"/>
        </w:trPr>
        <w:tc>
          <w:tcPr>
            <w:tcW w:w="2950" w:type="dxa"/>
          </w:tcPr>
          <w:p w14:paraId="4289C01F" w14:textId="368516C9" w:rsidR="003B37AD" w:rsidRPr="0092059D" w:rsidRDefault="003B37AD" w:rsidP="003B37AD">
            <w:pPr>
              <w:pStyle w:val="Normaltext"/>
              <w:widowControl w:val="0"/>
              <w:spacing w:line="240" w:lineRule="auto"/>
              <w:ind w:left="5" w:right="-108" w:hanging="113"/>
              <w:jc w:val="left"/>
              <w:rPr>
                <w:sz w:val="20"/>
                <w:szCs w:val="20"/>
                <w:lang w:val="kk-KZ"/>
              </w:rPr>
            </w:pPr>
            <w:r w:rsidRPr="0092059D">
              <w:rPr>
                <w:sz w:val="20"/>
                <w:szCs w:val="20"/>
                <w:lang w:val="kk-KZ"/>
              </w:rPr>
              <w:t>Өзге қаржы міндеттемелері</w:t>
            </w:r>
          </w:p>
        </w:tc>
        <w:tc>
          <w:tcPr>
            <w:tcW w:w="1301" w:type="dxa"/>
            <w:gridSpan w:val="2"/>
            <w:vAlign w:val="bottom"/>
          </w:tcPr>
          <w:p w14:paraId="399C4DF0" w14:textId="3F47A8D5" w:rsidR="003B37AD" w:rsidRPr="0092059D" w:rsidRDefault="003B37AD" w:rsidP="003B37AD">
            <w:pPr>
              <w:pStyle w:val="Normaltext"/>
              <w:widowControl w:val="0"/>
              <w:spacing w:line="240" w:lineRule="auto"/>
              <w:ind w:left="-108" w:right="-108"/>
              <w:jc w:val="center"/>
              <w:rPr>
                <w:sz w:val="20"/>
                <w:szCs w:val="20"/>
                <w:lang w:val="kk-KZ"/>
              </w:rPr>
            </w:pPr>
            <w:r w:rsidRPr="0092059D">
              <w:rPr>
                <w:sz w:val="18"/>
                <w:szCs w:val="18"/>
                <w:lang w:val="kk-KZ"/>
              </w:rPr>
              <w:t>2022 жылғы 31 желтоқсан</w:t>
            </w:r>
          </w:p>
        </w:tc>
        <w:tc>
          <w:tcPr>
            <w:tcW w:w="1417" w:type="dxa"/>
            <w:gridSpan w:val="2"/>
            <w:vAlign w:val="bottom"/>
          </w:tcPr>
          <w:p w14:paraId="3C66C083"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CF430A4"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w:t>
            </w:r>
          </w:p>
        </w:tc>
        <w:tc>
          <w:tcPr>
            <w:tcW w:w="1417" w:type="dxa"/>
            <w:gridSpan w:val="2"/>
            <w:vAlign w:val="bottom"/>
          </w:tcPr>
          <w:p w14:paraId="4EFACF41"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4.124.488</w:t>
            </w:r>
          </w:p>
        </w:tc>
        <w:tc>
          <w:tcPr>
            <w:tcW w:w="1417" w:type="dxa"/>
            <w:gridSpan w:val="2"/>
            <w:vAlign w:val="bottom"/>
          </w:tcPr>
          <w:p w14:paraId="06EDDBFD" w14:textId="77777777" w:rsidR="003B37AD" w:rsidRPr="0092059D" w:rsidRDefault="003B37AD" w:rsidP="003B37AD">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134"/>
              </w:tabs>
              <w:spacing w:line="240" w:lineRule="auto"/>
              <w:ind w:left="0" w:firstLine="0"/>
              <w:rPr>
                <w:rFonts w:ascii="Times New Roman" w:hAnsi="Times New Roman" w:cs="Times New Roman"/>
                <w:sz w:val="20"/>
                <w:lang w:val="kk-KZ"/>
              </w:rPr>
            </w:pPr>
            <w:r w:rsidRPr="0092059D">
              <w:rPr>
                <w:rFonts w:ascii="Times New Roman" w:hAnsi="Times New Roman" w:cs="Times New Roman"/>
                <w:sz w:val="20"/>
                <w:lang w:val="kk-KZ"/>
              </w:rPr>
              <w:t>4.124.488</w:t>
            </w:r>
          </w:p>
        </w:tc>
      </w:tr>
    </w:tbl>
    <w:p w14:paraId="7AAE2EF5" w14:textId="31A55B9D" w:rsidR="001B1BDB" w:rsidRPr="0092059D" w:rsidRDefault="00C85EA7" w:rsidP="00097422">
      <w:pPr>
        <w:pStyle w:val="Normaltext"/>
        <w:widowControl w:val="0"/>
        <w:spacing w:before="120" w:line="240" w:lineRule="auto"/>
        <w:ind w:right="0"/>
        <w:rPr>
          <w:sz w:val="8"/>
          <w:lang w:val="kk-KZ"/>
        </w:rPr>
      </w:pPr>
      <w:r w:rsidRPr="0092059D">
        <w:rPr>
          <w:sz w:val="20"/>
          <w:szCs w:val="20"/>
          <w:lang w:val="kk-KZ"/>
        </w:rPr>
        <w:t>2023 және 2022 жылдар ішінде Компания қаржы құралдары үшін әділ құнның иерархиялық моделінің деңгейлері арасында аударымдарды жүзеге асырған жоқ</w:t>
      </w:r>
      <w:r w:rsidR="003639DA" w:rsidRPr="0092059D">
        <w:rPr>
          <w:sz w:val="20"/>
          <w:szCs w:val="20"/>
          <w:lang w:val="kk-KZ"/>
        </w:rPr>
        <w:t>.</w:t>
      </w:r>
    </w:p>
    <w:p w14:paraId="510050D1" w14:textId="77777777" w:rsidR="0019626E" w:rsidRPr="0092059D" w:rsidRDefault="0019626E" w:rsidP="00097422">
      <w:pPr>
        <w:pStyle w:val="27"/>
        <w:rPr>
          <w:rFonts w:ascii="Times New Roman" w:hAnsi="Times New Roman"/>
          <w:spacing w:val="-2"/>
          <w:lang w:val="kk-KZ"/>
        </w:rPr>
      </w:pPr>
      <w:r w:rsidRPr="0092059D">
        <w:rPr>
          <w:rFonts w:ascii="Times New Roman" w:hAnsi="Times New Roman"/>
          <w:spacing w:val="-2"/>
          <w:lang w:val="kk-KZ"/>
        </w:rPr>
        <w:br w:type="page"/>
      </w:r>
    </w:p>
    <w:p w14:paraId="231310E5" w14:textId="0EEC643B" w:rsidR="00863ED0" w:rsidRPr="0092059D" w:rsidRDefault="00863ED0"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DC213C" w:rsidRPr="0092059D">
        <w:rPr>
          <w:rFonts w:ascii="Times New Roman" w:hAnsi="Times New Roman" w:cs="Times New Roman"/>
          <w:lang w:val="kk-KZ"/>
        </w:rPr>
        <w:t>4</w:t>
      </w:r>
      <w:r w:rsidRPr="0092059D">
        <w:rPr>
          <w:rFonts w:ascii="Times New Roman" w:hAnsi="Times New Roman" w:cs="Times New Roman"/>
          <w:lang w:val="kk-KZ"/>
        </w:rPr>
        <w:t>.</w:t>
      </w:r>
      <w:r w:rsidRPr="0092059D">
        <w:rPr>
          <w:rFonts w:ascii="Times New Roman" w:hAnsi="Times New Roman" w:cs="Times New Roman"/>
          <w:lang w:val="kk-KZ"/>
        </w:rPr>
        <w:tab/>
      </w:r>
      <w:r w:rsidR="0078269E" w:rsidRPr="0092059D">
        <w:rPr>
          <w:rFonts w:ascii="Times New Roman" w:hAnsi="Times New Roman"/>
          <w:lang w:val="kk-KZ"/>
        </w:rPr>
        <w:t>Әділ құнды бағалау</w:t>
      </w:r>
      <w:r w:rsidR="0078269E" w:rsidRPr="0092059D">
        <w:rPr>
          <w:rFonts w:ascii="Times New Roman" w:hAnsi="Times New Roman" w:cs="Times New Roman"/>
          <w:lang w:val="kk-KZ"/>
        </w:rPr>
        <w:t xml:space="preserve"> (жалғасы)</w:t>
      </w:r>
    </w:p>
    <w:p w14:paraId="1BAA091F" w14:textId="2C1943B7" w:rsidR="00AE33BF" w:rsidRPr="0092059D" w:rsidRDefault="00E97FB0" w:rsidP="00097422">
      <w:pPr>
        <w:pStyle w:val="27"/>
        <w:spacing w:after="0"/>
        <w:rPr>
          <w:rFonts w:ascii="Times New Roman" w:hAnsi="Times New Roman"/>
          <w:spacing w:val="-2"/>
          <w:lang w:val="kk-KZ"/>
        </w:rPr>
      </w:pPr>
      <w:r w:rsidRPr="0092059D">
        <w:rPr>
          <w:rFonts w:ascii="Times New Roman" w:hAnsi="Times New Roman"/>
          <w:spacing w:val="-2"/>
          <w:lang w:val="kk-KZ"/>
        </w:rPr>
        <w:t xml:space="preserve">Әділ құны бойынша ескерілмейтін қаржы активтері мен міндеттемелерінің әділ құны  </w:t>
      </w:r>
    </w:p>
    <w:p w14:paraId="652CB065" w14:textId="22F93A39" w:rsidR="00AE33BF" w:rsidRPr="0092059D" w:rsidRDefault="00E97FB0" w:rsidP="00097422">
      <w:pPr>
        <w:pStyle w:val="Normaltext"/>
        <w:widowControl w:val="0"/>
        <w:spacing w:before="120" w:after="120" w:line="240" w:lineRule="auto"/>
        <w:ind w:right="0"/>
        <w:rPr>
          <w:sz w:val="20"/>
          <w:szCs w:val="20"/>
          <w:lang w:val="kk-KZ"/>
        </w:rPr>
      </w:pPr>
      <w:r w:rsidRPr="0092059D">
        <w:rPr>
          <w:sz w:val="20"/>
          <w:szCs w:val="20"/>
          <w:lang w:val="kk-KZ"/>
        </w:rPr>
        <w:t>Төменде қаржылық жағдай туралы есепте әділ құн бойынша көрсетілмейтін Компанияның қаржы құралдарының сыныптары бөлінісінде баланстық құны мен әділ құнын салыстыру келтіріледі. Кестеде қаржылық емес активтердің және қаржылық емес міндеттемелердің әділ құнының мәні келтірілмейді.</w:t>
      </w:r>
      <w:r w:rsidR="00AE33BF" w:rsidRPr="0092059D">
        <w:rPr>
          <w:sz w:val="20"/>
          <w:szCs w:val="20"/>
          <w:lang w:val="kk-KZ"/>
        </w:rPr>
        <w:t>.</w:t>
      </w:r>
    </w:p>
    <w:tbl>
      <w:tblPr>
        <w:tblW w:w="9639" w:type="dxa"/>
        <w:jc w:val="center"/>
        <w:tblLayout w:type="fixed"/>
        <w:tblLook w:val="01E0" w:firstRow="1" w:lastRow="1" w:firstColumn="1" w:lastColumn="1" w:noHBand="0" w:noVBand="0"/>
      </w:tblPr>
      <w:tblGrid>
        <w:gridCol w:w="2493"/>
        <w:gridCol w:w="1191"/>
        <w:gridCol w:w="1191"/>
        <w:gridCol w:w="1191"/>
        <w:gridCol w:w="1191"/>
        <w:gridCol w:w="1191"/>
        <w:gridCol w:w="1191"/>
      </w:tblGrid>
      <w:tr w:rsidR="00E97FB0" w:rsidRPr="0092059D" w14:paraId="6DCF5B9E" w14:textId="77777777" w:rsidTr="002F4C55">
        <w:trPr>
          <w:trHeight w:val="227"/>
          <w:jc w:val="center"/>
        </w:trPr>
        <w:tc>
          <w:tcPr>
            <w:tcW w:w="2493" w:type="dxa"/>
            <w:vAlign w:val="bottom"/>
          </w:tcPr>
          <w:p w14:paraId="7E77ED20" w14:textId="77777777" w:rsidR="00E97FB0" w:rsidRPr="0092059D" w:rsidRDefault="00E97FB0" w:rsidP="00E97FB0">
            <w:pPr>
              <w:pStyle w:val="Normaltext"/>
              <w:widowControl w:val="0"/>
              <w:spacing w:line="240" w:lineRule="auto"/>
              <w:ind w:left="5" w:right="-108" w:hanging="113"/>
              <w:jc w:val="left"/>
              <w:rPr>
                <w:sz w:val="20"/>
                <w:szCs w:val="20"/>
                <w:lang w:val="kk-KZ"/>
              </w:rPr>
            </w:pPr>
          </w:p>
        </w:tc>
        <w:tc>
          <w:tcPr>
            <w:tcW w:w="3573" w:type="dxa"/>
            <w:gridSpan w:val="3"/>
            <w:tcBorders>
              <w:bottom w:val="single" w:sz="4" w:space="0" w:color="auto"/>
            </w:tcBorders>
            <w:vAlign w:val="bottom"/>
          </w:tcPr>
          <w:p w14:paraId="59D0EE0B" w14:textId="7EF99270" w:rsidR="00E97FB0" w:rsidRPr="0092059D" w:rsidRDefault="00E97FB0" w:rsidP="00E97FB0">
            <w:pPr>
              <w:pStyle w:val="Normaltext"/>
              <w:widowControl w:val="0"/>
              <w:spacing w:line="240" w:lineRule="auto"/>
              <w:ind w:right="0"/>
              <w:jc w:val="center"/>
              <w:rPr>
                <w:b/>
                <w:i/>
                <w:sz w:val="20"/>
                <w:szCs w:val="20"/>
                <w:lang w:val="kk-KZ"/>
              </w:rPr>
            </w:pPr>
            <w:r w:rsidRPr="0092059D">
              <w:rPr>
                <w:b/>
                <w:i/>
                <w:sz w:val="18"/>
                <w:szCs w:val="18"/>
                <w:lang w:val="kk-KZ"/>
              </w:rPr>
              <w:t>2023 жылғы 31 желтоқсан</w:t>
            </w:r>
          </w:p>
        </w:tc>
        <w:tc>
          <w:tcPr>
            <w:tcW w:w="3573" w:type="dxa"/>
            <w:gridSpan w:val="3"/>
            <w:tcBorders>
              <w:bottom w:val="single" w:sz="4" w:space="0" w:color="auto"/>
            </w:tcBorders>
            <w:vAlign w:val="bottom"/>
          </w:tcPr>
          <w:p w14:paraId="3F48FAEE" w14:textId="6AAEC1CB" w:rsidR="00E97FB0" w:rsidRPr="0092059D" w:rsidRDefault="00E97FB0" w:rsidP="00E97FB0">
            <w:pPr>
              <w:pStyle w:val="Normaltext"/>
              <w:widowControl w:val="0"/>
              <w:spacing w:line="240" w:lineRule="auto"/>
              <w:ind w:right="0"/>
              <w:jc w:val="center"/>
              <w:rPr>
                <w:b/>
                <w:i/>
                <w:sz w:val="20"/>
                <w:szCs w:val="20"/>
                <w:lang w:val="kk-KZ"/>
              </w:rPr>
            </w:pPr>
            <w:r w:rsidRPr="0092059D">
              <w:rPr>
                <w:b/>
                <w:i/>
                <w:sz w:val="18"/>
                <w:szCs w:val="18"/>
                <w:lang w:val="kk-KZ"/>
              </w:rPr>
              <w:t>2022 жылғы 31 желтоқсан</w:t>
            </w:r>
          </w:p>
        </w:tc>
      </w:tr>
      <w:tr w:rsidR="00E97FB0" w:rsidRPr="0092059D" w14:paraId="7EDE7EA6" w14:textId="77777777" w:rsidTr="002F4C55">
        <w:trPr>
          <w:trHeight w:val="227"/>
          <w:jc w:val="center"/>
        </w:trPr>
        <w:tc>
          <w:tcPr>
            <w:tcW w:w="2493" w:type="dxa"/>
            <w:vAlign w:val="bottom"/>
          </w:tcPr>
          <w:p w14:paraId="46FAB076" w14:textId="77777777" w:rsidR="00E97FB0" w:rsidRPr="0092059D" w:rsidRDefault="00E97FB0" w:rsidP="00E97FB0">
            <w:pPr>
              <w:pStyle w:val="Normaltext"/>
              <w:widowControl w:val="0"/>
              <w:spacing w:line="240" w:lineRule="auto"/>
              <w:ind w:left="5" w:right="-108" w:hanging="113"/>
              <w:jc w:val="left"/>
              <w:rPr>
                <w:sz w:val="20"/>
                <w:szCs w:val="20"/>
                <w:lang w:val="kk-KZ"/>
              </w:rPr>
            </w:pPr>
          </w:p>
        </w:tc>
        <w:tc>
          <w:tcPr>
            <w:tcW w:w="1191" w:type="dxa"/>
            <w:tcBorders>
              <w:top w:val="single" w:sz="4" w:space="0" w:color="auto"/>
              <w:bottom w:val="single" w:sz="4" w:space="0" w:color="auto"/>
            </w:tcBorders>
            <w:vAlign w:val="bottom"/>
          </w:tcPr>
          <w:p w14:paraId="1A5086A5" w14:textId="09C852A8"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 xml:space="preserve">Баланстық құн  </w:t>
            </w:r>
          </w:p>
        </w:tc>
        <w:tc>
          <w:tcPr>
            <w:tcW w:w="1191" w:type="dxa"/>
            <w:tcBorders>
              <w:top w:val="single" w:sz="4" w:space="0" w:color="auto"/>
              <w:bottom w:val="single" w:sz="4" w:space="0" w:color="auto"/>
            </w:tcBorders>
            <w:vAlign w:val="bottom"/>
          </w:tcPr>
          <w:p w14:paraId="1E4A3160" w14:textId="56799FF8"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Әділ құн</w:t>
            </w:r>
          </w:p>
        </w:tc>
        <w:tc>
          <w:tcPr>
            <w:tcW w:w="1191" w:type="dxa"/>
            <w:tcBorders>
              <w:top w:val="single" w:sz="4" w:space="0" w:color="auto"/>
              <w:bottom w:val="single" w:sz="4" w:space="0" w:color="auto"/>
            </w:tcBorders>
            <w:vAlign w:val="bottom"/>
          </w:tcPr>
          <w:p w14:paraId="1F54E3A7" w14:textId="3AA5C560"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Мойындалмаған кіріс/</w:t>
            </w:r>
            <w:r w:rsidRPr="0092059D">
              <w:rPr>
                <w:b/>
                <w:i/>
                <w:sz w:val="18"/>
                <w:szCs w:val="18"/>
                <w:lang w:val="kk-KZ"/>
              </w:rPr>
              <w:br/>
              <w:t>(залал)</w:t>
            </w:r>
          </w:p>
        </w:tc>
        <w:tc>
          <w:tcPr>
            <w:tcW w:w="1191" w:type="dxa"/>
            <w:tcBorders>
              <w:top w:val="single" w:sz="4" w:space="0" w:color="auto"/>
              <w:bottom w:val="single" w:sz="4" w:space="0" w:color="auto"/>
            </w:tcBorders>
            <w:vAlign w:val="bottom"/>
          </w:tcPr>
          <w:p w14:paraId="16AE44DA" w14:textId="5ED4350E"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 xml:space="preserve">Баланстық құн  </w:t>
            </w:r>
          </w:p>
        </w:tc>
        <w:tc>
          <w:tcPr>
            <w:tcW w:w="1191" w:type="dxa"/>
            <w:tcBorders>
              <w:top w:val="single" w:sz="4" w:space="0" w:color="auto"/>
              <w:bottom w:val="single" w:sz="4" w:space="0" w:color="auto"/>
            </w:tcBorders>
            <w:vAlign w:val="bottom"/>
          </w:tcPr>
          <w:p w14:paraId="3694281A" w14:textId="5567F8D1"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Әділ құн</w:t>
            </w:r>
          </w:p>
        </w:tc>
        <w:tc>
          <w:tcPr>
            <w:tcW w:w="1191" w:type="dxa"/>
            <w:tcBorders>
              <w:top w:val="single" w:sz="4" w:space="0" w:color="auto"/>
              <w:bottom w:val="single" w:sz="4" w:space="0" w:color="auto"/>
            </w:tcBorders>
            <w:vAlign w:val="bottom"/>
          </w:tcPr>
          <w:p w14:paraId="6CD33D2B" w14:textId="62097F99" w:rsidR="00E97FB0" w:rsidRPr="0092059D" w:rsidRDefault="00E97FB0" w:rsidP="00E97FB0">
            <w:pPr>
              <w:pStyle w:val="Normaltext"/>
              <w:widowControl w:val="0"/>
              <w:spacing w:line="240" w:lineRule="auto"/>
              <w:ind w:left="-108" w:right="11"/>
              <w:jc w:val="right"/>
              <w:rPr>
                <w:b/>
                <w:i/>
                <w:sz w:val="20"/>
                <w:szCs w:val="20"/>
                <w:lang w:val="kk-KZ"/>
              </w:rPr>
            </w:pPr>
            <w:r w:rsidRPr="0092059D">
              <w:rPr>
                <w:b/>
                <w:i/>
                <w:sz w:val="18"/>
                <w:szCs w:val="18"/>
                <w:lang w:val="kk-KZ"/>
              </w:rPr>
              <w:t>Мойындалмаған кіріс/</w:t>
            </w:r>
            <w:r w:rsidRPr="0092059D">
              <w:rPr>
                <w:b/>
                <w:i/>
                <w:sz w:val="18"/>
                <w:szCs w:val="18"/>
                <w:lang w:val="kk-KZ"/>
              </w:rPr>
              <w:br/>
              <w:t>(залал)</w:t>
            </w:r>
          </w:p>
        </w:tc>
      </w:tr>
      <w:tr w:rsidR="002F4C55" w:rsidRPr="0092059D" w14:paraId="230FDDDB" w14:textId="77777777" w:rsidTr="002F4C55">
        <w:trPr>
          <w:trHeight w:val="227"/>
          <w:jc w:val="center"/>
        </w:trPr>
        <w:tc>
          <w:tcPr>
            <w:tcW w:w="2493" w:type="dxa"/>
            <w:vAlign w:val="bottom"/>
          </w:tcPr>
          <w:p w14:paraId="1D11DDE5" w14:textId="77777777" w:rsidR="002F4C55" w:rsidRPr="0092059D" w:rsidRDefault="002F4C55" w:rsidP="00097422">
            <w:pPr>
              <w:pStyle w:val="Normaltext"/>
              <w:widowControl w:val="0"/>
              <w:spacing w:line="240" w:lineRule="auto"/>
              <w:ind w:left="5" w:right="-108" w:hanging="113"/>
              <w:jc w:val="left"/>
              <w:rPr>
                <w:sz w:val="20"/>
                <w:szCs w:val="20"/>
                <w:lang w:val="kk-KZ"/>
              </w:rPr>
            </w:pPr>
          </w:p>
        </w:tc>
        <w:tc>
          <w:tcPr>
            <w:tcW w:w="1191" w:type="dxa"/>
            <w:tcBorders>
              <w:top w:val="single" w:sz="4" w:space="0" w:color="auto"/>
            </w:tcBorders>
            <w:vAlign w:val="bottom"/>
          </w:tcPr>
          <w:p w14:paraId="517A5562" w14:textId="77777777" w:rsidR="002F4C55" w:rsidRPr="0092059D" w:rsidRDefault="002F4C55" w:rsidP="00097422">
            <w:pPr>
              <w:pStyle w:val="Normaltext"/>
              <w:widowControl w:val="0"/>
              <w:spacing w:line="240" w:lineRule="auto"/>
              <w:ind w:left="-108" w:right="11"/>
              <w:jc w:val="right"/>
              <w:rPr>
                <w:b/>
                <w:i/>
                <w:sz w:val="20"/>
                <w:szCs w:val="20"/>
                <w:lang w:val="kk-KZ"/>
              </w:rPr>
            </w:pPr>
          </w:p>
        </w:tc>
        <w:tc>
          <w:tcPr>
            <w:tcW w:w="1191" w:type="dxa"/>
            <w:tcBorders>
              <w:top w:val="single" w:sz="4" w:space="0" w:color="auto"/>
            </w:tcBorders>
            <w:vAlign w:val="bottom"/>
          </w:tcPr>
          <w:p w14:paraId="5D2A7D79" w14:textId="77777777" w:rsidR="002F4C55" w:rsidRPr="0092059D" w:rsidRDefault="002F4C55" w:rsidP="00097422">
            <w:pPr>
              <w:pStyle w:val="Normaltext"/>
              <w:widowControl w:val="0"/>
              <w:spacing w:line="240" w:lineRule="auto"/>
              <w:ind w:left="-108" w:right="11"/>
              <w:jc w:val="right"/>
              <w:rPr>
                <w:b/>
                <w:i/>
                <w:sz w:val="20"/>
                <w:szCs w:val="20"/>
                <w:lang w:val="kk-KZ"/>
              </w:rPr>
            </w:pPr>
          </w:p>
        </w:tc>
        <w:tc>
          <w:tcPr>
            <w:tcW w:w="1191" w:type="dxa"/>
            <w:tcBorders>
              <w:top w:val="single" w:sz="4" w:space="0" w:color="auto"/>
            </w:tcBorders>
            <w:vAlign w:val="bottom"/>
          </w:tcPr>
          <w:p w14:paraId="421C61E0" w14:textId="77777777" w:rsidR="002F4C55" w:rsidRPr="0092059D" w:rsidRDefault="002F4C55" w:rsidP="00097422">
            <w:pPr>
              <w:pStyle w:val="Normaltext"/>
              <w:widowControl w:val="0"/>
              <w:spacing w:line="240" w:lineRule="auto"/>
              <w:ind w:left="-108" w:right="11"/>
              <w:jc w:val="right"/>
              <w:rPr>
                <w:b/>
                <w:i/>
                <w:sz w:val="20"/>
                <w:szCs w:val="20"/>
                <w:lang w:val="kk-KZ"/>
              </w:rPr>
            </w:pPr>
          </w:p>
        </w:tc>
        <w:tc>
          <w:tcPr>
            <w:tcW w:w="1191" w:type="dxa"/>
            <w:tcBorders>
              <w:top w:val="single" w:sz="4" w:space="0" w:color="auto"/>
            </w:tcBorders>
            <w:vAlign w:val="bottom"/>
          </w:tcPr>
          <w:p w14:paraId="55E39CD3" w14:textId="77777777" w:rsidR="002F4C55" w:rsidRPr="0092059D" w:rsidRDefault="002F4C55" w:rsidP="00097422">
            <w:pPr>
              <w:pStyle w:val="Normaltext"/>
              <w:widowControl w:val="0"/>
              <w:spacing w:line="240" w:lineRule="auto"/>
              <w:ind w:left="-108" w:right="11"/>
              <w:jc w:val="right"/>
              <w:rPr>
                <w:b/>
                <w:i/>
                <w:sz w:val="20"/>
                <w:szCs w:val="20"/>
                <w:lang w:val="kk-KZ"/>
              </w:rPr>
            </w:pPr>
          </w:p>
        </w:tc>
        <w:tc>
          <w:tcPr>
            <w:tcW w:w="1191" w:type="dxa"/>
            <w:tcBorders>
              <w:top w:val="single" w:sz="4" w:space="0" w:color="auto"/>
            </w:tcBorders>
            <w:vAlign w:val="bottom"/>
          </w:tcPr>
          <w:p w14:paraId="18042B50" w14:textId="77777777" w:rsidR="002F4C55" w:rsidRPr="0092059D" w:rsidRDefault="002F4C55" w:rsidP="00097422">
            <w:pPr>
              <w:pStyle w:val="Normaltext"/>
              <w:widowControl w:val="0"/>
              <w:spacing w:line="240" w:lineRule="auto"/>
              <w:ind w:left="-108" w:right="11"/>
              <w:jc w:val="right"/>
              <w:rPr>
                <w:b/>
                <w:i/>
                <w:sz w:val="20"/>
                <w:szCs w:val="20"/>
                <w:lang w:val="kk-KZ"/>
              </w:rPr>
            </w:pPr>
          </w:p>
        </w:tc>
        <w:tc>
          <w:tcPr>
            <w:tcW w:w="1191" w:type="dxa"/>
            <w:tcBorders>
              <w:top w:val="single" w:sz="4" w:space="0" w:color="auto"/>
            </w:tcBorders>
            <w:vAlign w:val="bottom"/>
          </w:tcPr>
          <w:p w14:paraId="72FE5BAD" w14:textId="77777777" w:rsidR="002F4C55" w:rsidRPr="0092059D" w:rsidRDefault="002F4C55" w:rsidP="00097422">
            <w:pPr>
              <w:pStyle w:val="Normaltext"/>
              <w:widowControl w:val="0"/>
              <w:spacing w:line="240" w:lineRule="auto"/>
              <w:ind w:left="-108" w:right="11"/>
              <w:jc w:val="right"/>
              <w:rPr>
                <w:b/>
                <w:i/>
                <w:sz w:val="20"/>
                <w:szCs w:val="20"/>
                <w:lang w:val="kk-KZ"/>
              </w:rPr>
            </w:pPr>
          </w:p>
        </w:tc>
      </w:tr>
      <w:tr w:rsidR="00E97FB0" w:rsidRPr="0092059D" w14:paraId="75FBC2F4" w14:textId="77777777" w:rsidTr="002F4C55">
        <w:trPr>
          <w:trHeight w:val="227"/>
          <w:jc w:val="center"/>
        </w:trPr>
        <w:tc>
          <w:tcPr>
            <w:tcW w:w="2493" w:type="dxa"/>
            <w:vAlign w:val="bottom"/>
          </w:tcPr>
          <w:p w14:paraId="38AD9307" w14:textId="5BBBE23D" w:rsidR="00E97FB0" w:rsidRPr="0092059D" w:rsidRDefault="00E97FB0" w:rsidP="00E97FB0">
            <w:pPr>
              <w:pStyle w:val="Normaltext"/>
              <w:widowControl w:val="0"/>
              <w:spacing w:line="240" w:lineRule="auto"/>
              <w:ind w:left="5" w:right="-108" w:hanging="113"/>
              <w:jc w:val="left"/>
              <w:rPr>
                <w:b/>
                <w:sz w:val="20"/>
                <w:szCs w:val="20"/>
                <w:lang w:val="kk-KZ"/>
              </w:rPr>
            </w:pPr>
            <w:r w:rsidRPr="0092059D">
              <w:rPr>
                <w:b/>
                <w:sz w:val="18"/>
                <w:szCs w:val="18"/>
                <w:lang w:val="kk-KZ"/>
              </w:rPr>
              <w:t>Қаржы активтері</w:t>
            </w:r>
          </w:p>
        </w:tc>
        <w:tc>
          <w:tcPr>
            <w:tcW w:w="1191" w:type="dxa"/>
            <w:vAlign w:val="bottom"/>
          </w:tcPr>
          <w:p w14:paraId="75EE3C98"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4F97973E"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05920177"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4D4EE0D6"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66144AD4"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3387A618"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r>
      <w:tr w:rsidR="00E97FB0" w:rsidRPr="0092059D" w14:paraId="5054C032" w14:textId="77777777" w:rsidTr="002F4C55">
        <w:trPr>
          <w:trHeight w:val="227"/>
          <w:jc w:val="center"/>
        </w:trPr>
        <w:tc>
          <w:tcPr>
            <w:tcW w:w="2493" w:type="dxa"/>
            <w:vAlign w:val="bottom"/>
          </w:tcPr>
          <w:p w14:paraId="5672FB7B" w14:textId="0F591278" w:rsidR="00E97FB0" w:rsidRPr="0092059D" w:rsidRDefault="00E97FB0" w:rsidP="00E97FB0">
            <w:pPr>
              <w:pStyle w:val="Normaltext"/>
              <w:widowControl w:val="0"/>
              <w:spacing w:line="240" w:lineRule="auto"/>
              <w:ind w:left="5" w:right="-108" w:hanging="113"/>
              <w:jc w:val="left"/>
              <w:rPr>
                <w:sz w:val="20"/>
                <w:szCs w:val="20"/>
                <w:lang w:val="kk-KZ"/>
              </w:rPr>
            </w:pPr>
            <w:r w:rsidRPr="0092059D">
              <w:rPr>
                <w:sz w:val="18"/>
                <w:szCs w:val="18"/>
                <w:lang w:val="kk-KZ"/>
              </w:rPr>
              <w:t>Ақша қаражаты және оның баламалары</w:t>
            </w:r>
          </w:p>
        </w:tc>
        <w:tc>
          <w:tcPr>
            <w:tcW w:w="1191" w:type="dxa"/>
            <w:vAlign w:val="bottom"/>
          </w:tcPr>
          <w:p w14:paraId="14268CCE" w14:textId="3D916392"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9.700.278</w:t>
            </w:r>
          </w:p>
        </w:tc>
        <w:tc>
          <w:tcPr>
            <w:tcW w:w="1191" w:type="dxa"/>
            <w:vAlign w:val="bottom"/>
          </w:tcPr>
          <w:p w14:paraId="25F47CA0" w14:textId="0DA5A7EB"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9.700.278</w:t>
            </w:r>
          </w:p>
        </w:tc>
        <w:tc>
          <w:tcPr>
            <w:tcW w:w="1191" w:type="dxa"/>
            <w:vAlign w:val="bottom"/>
          </w:tcPr>
          <w:p w14:paraId="2F5DCC09" w14:textId="7F5C02E6" w:rsidR="00E97FB0" w:rsidRPr="0092059D" w:rsidRDefault="00E97FB0" w:rsidP="00E97FB0">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hAnsi="Times New Roman" w:cs="Times New Roman"/>
                <w:b/>
                <w:szCs w:val="18"/>
                <w:lang w:val="kk-KZ"/>
              </w:rPr>
            </w:pPr>
            <w:r w:rsidRPr="0092059D">
              <w:rPr>
                <w:rFonts w:ascii="Times New Roman" w:hAnsi="Times New Roman" w:cs="Times New Roman"/>
                <w:szCs w:val="18"/>
                <w:lang w:val="kk-KZ"/>
              </w:rPr>
              <w:t>−</w:t>
            </w:r>
          </w:p>
        </w:tc>
        <w:tc>
          <w:tcPr>
            <w:tcW w:w="1191" w:type="dxa"/>
            <w:vAlign w:val="bottom"/>
          </w:tcPr>
          <w:p w14:paraId="3C693ACE" w14:textId="298CD203"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7.041.198</w:t>
            </w:r>
          </w:p>
        </w:tc>
        <w:tc>
          <w:tcPr>
            <w:tcW w:w="1191" w:type="dxa"/>
            <w:vAlign w:val="bottom"/>
          </w:tcPr>
          <w:p w14:paraId="2C01B9E4" w14:textId="297B4194"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7.041.198</w:t>
            </w:r>
          </w:p>
        </w:tc>
        <w:tc>
          <w:tcPr>
            <w:tcW w:w="1191" w:type="dxa"/>
            <w:vAlign w:val="bottom"/>
          </w:tcPr>
          <w:p w14:paraId="59453D7D" w14:textId="383D9068" w:rsidR="00E97FB0" w:rsidRPr="0092059D" w:rsidRDefault="00E97FB0" w:rsidP="00E97FB0">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eastAsia="Arial Unicode MS" w:hAnsi="Times New Roman" w:cs="Times New Roman"/>
                <w:szCs w:val="18"/>
                <w:lang w:val="kk-KZ"/>
              </w:rPr>
            </w:pPr>
            <w:r w:rsidRPr="0092059D">
              <w:rPr>
                <w:rFonts w:ascii="Times New Roman" w:hAnsi="Times New Roman" w:cs="Times New Roman"/>
                <w:szCs w:val="18"/>
                <w:lang w:val="kk-KZ"/>
              </w:rPr>
              <w:t>−</w:t>
            </w:r>
          </w:p>
        </w:tc>
      </w:tr>
      <w:tr w:rsidR="00E97FB0" w:rsidRPr="0092059D" w14:paraId="518BC16B" w14:textId="77777777" w:rsidTr="002F4C55">
        <w:trPr>
          <w:trHeight w:val="227"/>
          <w:jc w:val="center"/>
        </w:trPr>
        <w:tc>
          <w:tcPr>
            <w:tcW w:w="2493" w:type="dxa"/>
            <w:vAlign w:val="bottom"/>
          </w:tcPr>
          <w:p w14:paraId="5E5E2B8F" w14:textId="421765D0" w:rsidR="00E97FB0" w:rsidRPr="0092059D" w:rsidRDefault="00E97FB0" w:rsidP="00E97FB0">
            <w:pPr>
              <w:pStyle w:val="Normaltext"/>
              <w:widowControl w:val="0"/>
              <w:spacing w:line="240" w:lineRule="auto"/>
              <w:ind w:left="5" w:right="-108" w:hanging="113"/>
              <w:jc w:val="left"/>
              <w:rPr>
                <w:sz w:val="20"/>
                <w:szCs w:val="20"/>
                <w:lang w:val="kk-KZ"/>
              </w:rPr>
            </w:pPr>
            <w:r w:rsidRPr="0092059D">
              <w:rPr>
                <w:sz w:val="18"/>
                <w:szCs w:val="18"/>
                <w:lang w:val="kk-KZ"/>
              </w:rPr>
              <w:t>Кредиттік ұйымдардағы қаражат</w:t>
            </w:r>
          </w:p>
        </w:tc>
        <w:tc>
          <w:tcPr>
            <w:tcW w:w="1191" w:type="dxa"/>
            <w:vAlign w:val="bottom"/>
          </w:tcPr>
          <w:p w14:paraId="5DB9EE48" w14:textId="2727879D"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24.188</w:t>
            </w:r>
          </w:p>
        </w:tc>
        <w:tc>
          <w:tcPr>
            <w:tcW w:w="1191" w:type="dxa"/>
            <w:vAlign w:val="bottom"/>
          </w:tcPr>
          <w:p w14:paraId="40F7181F" w14:textId="328A5014" w:rsidR="00E97FB0" w:rsidRPr="0092059D" w:rsidRDefault="00E97FB0" w:rsidP="00E97FB0">
            <w:pPr>
              <w:widowControl w:val="0"/>
              <w:tabs>
                <w:tab w:val="decimal" w:pos="964"/>
              </w:tabs>
              <w:spacing w:after="0" w:line="240" w:lineRule="auto"/>
              <w:ind w:left="-108" w:right="-108"/>
              <w:rPr>
                <w:rFonts w:ascii="Times New Roman" w:eastAsia="Times New Roman" w:hAnsi="Times New Roman"/>
                <w:b/>
                <w:sz w:val="18"/>
                <w:szCs w:val="18"/>
                <w:lang w:val="kk-KZ"/>
              </w:rPr>
            </w:pPr>
            <w:r w:rsidRPr="0092059D">
              <w:rPr>
                <w:rFonts w:ascii="Times New Roman" w:hAnsi="Times New Roman"/>
                <w:b/>
                <w:bCs/>
                <w:color w:val="000000"/>
                <w:sz w:val="18"/>
                <w:szCs w:val="18"/>
                <w:lang w:val="kk-KZ"/>
              </w:rPr>
              <w:t>24.188</w:t>
            </w:r>
          </w:p>
        </w:tc>
        <w:tc>
          <w:tcPr>
            <w:tcW w:w="1191" w:type="dxa"/>
            <w:vAlign w:val="bottom"/>
          </w:tcPr>
          <w:p w14:paraId="6265408A" w14:textId="07E83F2B"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sz w:val="18"/>
                <w:szCs w:val="18"/>
                <w:lang w:val="kk-KZ"/>
              </w:rPr>
              <w:t>−</w:t>
            </w:r>
          </w:p>
        </w:tc>
        <w:tc>
          <w:tcPr>
            <w:tcW w:w="1191" w:type="dxa"/>
            <w:vAlign w:val="bottom"/>
          </w:tcPr>
          <w:p w14:paraId="6169E1D2" w14:textId="367CA0BF"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23.755</w:t>
            </w:r>
          </w:p>
        </w:tc>
        <w:tc>
          <w:tcPr>
            <w:tcW w:w="1191" w:type="dxa"/>
            <w:vAlign w:val="bottom"/>
          </w:tcPr>
          <w:p w14:paraId="36092083" w14:textId="4C244B96"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23.755</w:t>
            </w:r>
          </w:p>
        </w:tc>
        <w:tc>
          <w:tcPr>
            <w:tcW w:w="1191" w:type="dxa"/>
            <w:vAlign w:val="bottom"/>
          </w:tcPr>
          <w:p w14:paraId="173118A9" w14:textId="3DA3FCCB"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w:t>
            </w:r>
          </w:p>
        </w:tc>
      </w:tr>
      <w:tr w:rsidR="00E97FB0" w:rsidRPr="0092059D" w14:paraId="0B510E5F" w14:textId="77777777" w:rsidTr="002F4C55">
        <w:trPr>
          <w:trHeight w:val="227"/>
          <w:jc w:val="center"/>
        </w:trPr>
        <w:tc>
          <w:tcPr>
            <w:tcW w:w="2493" w:type="dxa"/>
            <w:vAlign w:val="bottom"/>
          </w:tcPr>
          <w:p w14:paraId="7987FE49" w14:textId="070F675F" w:rsidR="00E97FB0" w:rsidRPr="0092059D" w:rsidRDefault="00E97FB0" w:rsidP="00E97FB0">
            <w:pPr>
              <w:pStyle w:val="Normaltext"/>
              <w:widowControl w:val="0"/>
              <w:spacing w:line="240" w:lineRule="auto"/>
              <w:ind w:left="5" w:right="-108" w:hanging="113"/>
              <w:jc w:val="left"/>
              <w:rPr>
                <w:sz w:val="20"/>
                <w:szCs w:val="20"/>
                <w:lang w:val="kk-KZ"/>
              </w:rPr>
            </w:pPr>
            <w:r w:rsidRPr="0092059D">
              <w:rPr>
                <w:sz w:val="18"/>
                <w:szCs w:val="18"/>
                <w:lang w:val="kk-KZ"/>
              </w:rPr>
              <w:t>Клиенттерге берілген кредиттер</w:t>
            </w:r>
          </w:p>
        </w:tc>
        <w:tc>
          <w:tcPr>
            <w:tcW w:w="1191" w:type="dxa"/>
            <w:vAlign w:val="bottom"/>
          </w:tcPr>
          <w:p w14:paraId="71331D3E" w14:textId="7F2ED206"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237.942.687</w:t>
            </w:r>
          </w:p>
        </w:tc>
        <w:tc>
          <w:tcPr>
            <w:tcW w:w="1191" w:type="dxa"/>
            <w:vAlign w:val="bottom"/>
          </w:tcPr>
          <w:p w14:paraId="50F5D4ED" w14:textId="423C2A50"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238.128.458</w:t>
            </w:r>
          </w:p>
        </w:tc>
        <w:tc>
          <w:tcPr>
            <w:tcW w:w="1191" w:type="dxa"/>
            <w:vAlign w:val="bottom"/>
          </w:tcPr>
          <w:p w14:paraId="01F65641" w14:textId="19301BE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185.771</w:t>
            </w:r>
          </w:p>
        </w:tc>
        <w:tc>
          <w:tcPr>
            <w:tcW w:w="1191" w:type="dxa"/>
            <w:vAlign w:val="bottom"/>
          </w:tcPr>
          <w:p w14:paraId="62579A08" w14:textId="60EBF8E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203.453.188</w:t>
            </w:r>
          </w:p>
        </w:tc>
        <w:tc>
          <w:tcPr>
            <w:tcW w:w="1191" w:type="dxa"/>
            <w:vAlign w:val="bottom"/>
          </w:tcPr>
          <w:p w14:paraId="55BD1B5F" w14:textId="62E223EF"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203.430.824</w:t>
            </w:r>
          </w:p>
        </w:tc>
        <w:tc>
          <w:tcPr>
            <w:tcW w:w="1191" w:type="dxa"/>
            <w:vAlign w:val="bottom"/>
          </w:tcPr>
          <w:p w14:paraId="52CFDCA9" w14:textId="6C09AAAF"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(22.364)</w:t>
            </w:r>
          </w:p>
        </w:tc>
      </w:tr>
      <w:tr w:rsidR="00E97FB0" w:rsidRPr="0092059D" w14:paraId="36941A79" w14:textId="77777777" w:rsidTr="002F4C55">
        <w:trPr>
          <w:trHeight w:val="227"/>
          <w:jc w:val="center"/>
        </w:trPr>
        <w:tc>
          <w:tcPr>
            <w:tcW w:w="2493" w:type="dxa"/>
            <w:vAlign w:val="bottom"/>
          </w:tcPr>
          <w:p w14:paraId="3FA11739" w14:textId="35CF36A3" w:rsidR="00E97FB0" w:rsidRPr="0092059D" w:rsidRDefault="00E97FB0" w:rsidP="00E97FB0">
            <w:pPr>
              <w:pStyle w:val="Normaltext"/>
              <w:widowControl w:val="0"/>
              <w:spacing w:line="240" w:lineRule="auto"/>
              <w:ind w:left="5" w:right="-108" w:hanging="113"/>
              <w:jc w:val="left"/>
              <w:rPr>
                <w:sz w:val="20"/>
                <w:szCs w:val="20"/>
                <w:lang w:val="kk-KZ"/>
              </w:rPr>
            </w:pPr>
            <w:r w:rsidRPr="0092059D">
              <w:rPr>
                <w:sz w:val="18"/>
                <w:szCs w:val="18"/>
                <w:lang w:val="kk-KZ"/>
              </w:rPr>
              <w:t>Өзге қаржы активтері</w:t>
            </w:r>
          </w:p>
        </w:tc>
        <w:tc>
          <w:tcPr>
            <w:tcW w:w="1191" w:type="dxa"/>
            <w:vAlign w:val="bottom"/>
          </w:tcPr>
          <w:p w14:paraId="2204AED7" w14:textId="71823292"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316.321</w:t>
            </w:r>
          </w:p>
        </w:tc>
        <w:tc>
          <w:tcPr>
            <w:tcW w:w="1191" w:type="dxa"/>
            <w:vAlign w:val="bottom"/>
          </w:tcPr>
          <w:p w14:paraId="28B42C5F" w14:textId="2ADB0B8C"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316.321</w:t>
            </w:r>
          </w:p>
        </w:tc>
        <w:tc>
          <w:tcPr>
            <w:tcW w:w="1191" w:type="dxa"/>
            <w:vAlign w:val="bottom"/>
          </w:tcPr>
          <w:p w14:paraId="2317102E" w14:textId="73CC009A"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w:t>
            </w:r>
          </w:p>
        </w:tc>
        <w:tc>
          <w:tcPr>
            <w:tcW w:w="1191" w:type="dxa"/>
            <w:vAlign w:val="bottom"/>
          </w:tcPr>
          <w:p w14:paraId="46D47C1E" w14:textId="65AB226A"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211.596</w:t>
            </w:r>
          </w:p>
        </w:tc>
        <w:tc>
          <w:tcPr>
            <w:tcW w:w="1191" w:type="dxa"/>
            <w:vAlign w:val="bottom"/>
          </w:tcPr>
          <w:p w14:paraId="60AA68B5" w14:textId="715430DE"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211.596</w:t>
            </w:r>
          </w:p>
        </w:tc>
        <w:tc>
          <w:tcPr>
            <w:tcW w:w="1191" w:type="dxa"/>
            <w:vAlign w:val="bottom"/>
          </w:tcPr>
          <w:p w14:paraId="047FD17B" w14:textId="480EDA09"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w:t>
            </w:r>
          </w:p>
        </w:tc>
      </w:tr>
      <w:tr w:rsidR="00F63481" w:rsidRPr="0092059D" w14:paraId="3DDE7B21" w14:textId="77777777" w:rsidTr="002F4C55">
        <w:trPr>
          <w:trHeight w:val="227"/>
          <w:jc w:val="center"/>
        </w:trPr>
        <w:tc>
          <w:tcPr>
            <w:tcW w:w="2493" w:type="dxa"/>
            <w:vAlign w:val="bottom"/>
          </w:tcPr>
          <w:p w14:paraId="6AC87609" w14:textId="77777777" w:rsidR="00F63481" w:rsidRPr="0092059D" w:rsidRDefault="00F63481" w:rsidP="00097422">
            <w:pPr>
              <w:pStyle w:val="Normaltext"/>
              <w:widowControl w:val="0"/>
              <w:spacing w:line="240" w:lineRule="auto"/>
              <w:ind w:left="5" w:right="-108" w:hanging="113"/>
              <w:jc w:val="left"/>
              <w:rPr>
                <w:sz w:val="20"/>
                <w:szCs w:val="20"/>
                <w:lang w:val="kk-KZ"/>
              </w:rPr>
            </w:pPr>
            <w:r w:rsidRPr="0092059D">
              <w:rPr>
                <w:sz w:val="20"/>
                <w:szCs w:val="20"/>
                <w:lang w:val="kk-KZ"/>
              </w:rPr>
              <w:t xml:space="preserve"> </w:t>
            </w:r>
          </w:p>
        </w:tc>
        <w:tc>
          <w:tcPr>
            <w:tcW w:w="1191" w:type="dxa"/>
            <w:vAlign w:val="bottom"/>
          </w:tcPr>
          <w:p w14:paraId="27652E8F"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6FB7DE04"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7BCD36E3"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0ABF90FD"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7229EA63"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4D11C5CF" w14:textId="77777777" w:rsidR="00F63481" w:rsidRPr="0092059D" w:rsidRDefault="00F63481" w:rsidP="00097422">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r>
      <w:tr w:rsidR="00E97FB0" w:rsidRPr="0092059D" w14:paraId="21335893" w14:textId="77777777" w:rsidTr="002F4C55">
        <w:trPr>
          <w:trHeight w:val="227"/>
          <w:jc w:val="center"/>
        </w:trPr>
        <w:tc>
          <w:tcPr>
            <w:tcW w:w="2493" w:type="dxa"/>
            <w:vAlign w:val="bottom"/>
          </w:tcPr>
          <w:p w14:paraId="1B266E2B" w14:textId="4D0D3599" w:rsidR="00E97FB0" w:rsidRPr="0092059D" w:rsidRDefault="00E97FB0" w:rsidP="00E97FB0">
            <w:pPr>
              <w:pStyle w:val="Normaltext"/>
              <w:widowControl w:val="0"/>
              <w:spacing w:line="240" w:lineRule="auto"/>
              <w:ind w:left="5" w:right="-108" w:hanging="113"/>
              <w:jc w:val="left"/>
              <w:rPr>
                <w:b/>
                <w:sz w:val="20"/>
                <w:szCs w:val="20"/>
                <w:lang w:val="kk-KZ"/>
              </w:rPr>
            </w:pPr>
            <w:r w:rsidRPr="0092059D">
              <w:rPr>
                <w:b/>
                <w:sz w:val="18"/>
                <w:szCs w:val="18"/>
                <w:lang w:val="kk-KZ"/>
              </w:rPr>
              <w:t>Қаржы міндеттемелері</w:t>
            </w:r>
          </w:p>
        </w:tc>
        <w:tc>
          <w:tcPr>
            <w:tcW w:w="1191" w:type="dxa"/>
            <w:vAlign w:val="bottom"/>
          </w:tcPr>
          <w:p w14:paraId="2C5D1E8C"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0B6999CF"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6D3E4F79"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20"/>
                <w:szCs w:val="20"/>
                <w:lang w:val="kk-KZ"/>
              </w:rPr>
            </w:pPr>
          </w:p>
        </w:tc>
        <w:tc>
          <w:tcPr>
            <w:tcW w:w="1191" w:type="dxa"/>
            <w:vAlign w:val="bottom"/>
          </w:tcPr>
          <w:p w14:paraId="0A7BB46B"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46C5303B"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c>
          <w:tcPr>
            <w:tcW w:w="1191" w:type="dxa"/>
            <w:vAlign w:val="bottom"/>
          </w:tcPr>
          <w:p w14:paraId="15D82C97" w14:textId="77777777"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20"/>
                <w:szCs w:val="20"/>
                <w:lang w:val="kk-KZ"/>
              </w:rPr>
            </w:pPr>
          </w:p>
        </w:tc>
      </w:tr>
      <w:tr w:rsidR="00E97FB0" w:rsidRPr="0092059D" w14:paraId="4B8FBFCB" w14:textId="77777777" w:rsidTr="002F4C55">
        <w:trPr>
          <w:trHeight w:val="227"/>
          <w:jc w:val="center"/>
        </w:trPr>
        <w:tc>
          <w:tcPr>
            <w:tcW w:w="2493" w:type="dxa"/>
            <w:vAlign w:val="bottom"/>
          </w:tcPr>
          <w:p w14:paraId="49D9D053" w14:textId="0F59FD9A" w:rsidR="00E97FB0" w:rsidRPr="0092059D" w:rsidRDefault="00E97FB0" w:rsidP="00E97FB0">
            <w:pPr>
              <w:pStyle w:val="Normaltext"/>
              <w:widowControl w:val="0"/>
              <w:spacing w:line="240" w:lineRule="auto"/>
              <w:ind w:left="5" w:right="-108" w:hanging="113"/>
              <w:jc w:val="left"/>
              <w:rPr>
                <w:sz w:val="18"/>
                <w:szCs w:val="18"/>
                <w:lang w:val="kk-KZ"/>
              </w:rPr>
            </w:pPr>
            <w:r w:rsidRPr="0092059D">
              <w:rPr>
                <w:sz w:val="18"/>
                <w:szCs w:val="18"/>
                <w:lang w:val="kk-KZ"/>
              </w:rPr>
              <w:t>Кредиттік ұйымдардың қаражаты</w:t>
            </w:r>
          </w:p>
        </w:tc>
        <w:tc>
          <w:tcPr>
            <w:tcW w:w="1191" w:type="dxa"/>
            <w:vAlign w:val="bottom"/>
          </w:tcPr>
          <w:p w14:paraId="4419E096" w14:textId="744005AF"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190.006.304</w:t>
            </w:r>
          </w:p>
        </w:tc>
        <w:tc>
          <w:tcPr>
            <w:tcW w:w="1191" w:type="dxa"/>
            <w:vAlign w:val="bottom"/>
          </w:tcPr>
          <w:p w14:paraId="2FC9AB91" w14:textId="57270096"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187.474.544</w:t>
            </w:r>
          </w:p>
        </w:tc>
        <w:tc>
          <w:tcPr>
            <w:tcW w:w="1191" w:type="dxa"/>
            <w:vAlign w:val="bottom"/>
          </w:tcPr>
          <w:p w14:paraId="66C7A1AE" w14:textId="0E4E57A2" w:rsidR="00E97FB0" w:rsidRPr="0092059D" w:rsidRDefault="00E97FB0" w:rsidP="00E97FB0">
            <w:pPr>
              <w:widowControl w:val="0"/>
              <w:tabs>
                <w:tab w:val="decimal" w:pos="964"/>
              </w:tabs>
              <w:spacing w:after="0" w:line="240" w:lineRule="auto"/>
              <w:ind w:left="-108" w:right="-108"/>
              <w:rPr>
                <w:rFonts w:ascii="Times New Roman" w:eastAsia="Times New Roman" w:hAnsi="Times New Roman"/>
                <w:b/>
                <w:sz w:val="18"/>
                <w:szCs w:val="18"/>
                <w:lang w:val="kk-KZ"/>
              </w:rPr>
            </w:pPr>
            <w:r w:rsidRPr="0092059D">
              <w:rPr>
                <w:rFonts w:ascii="Times New Roman" w:hAnsi="Times New Roman"/>
                <w:b/>
                <w:bCs/>
                <w:color w:val="000000"/>
                <w:sz w:val="18"/>
                <w:szCs w:val="18"/>
                <w:lang w:val="kk-KZ"/>
              </w:rPr>
              <w:t>2.531.760</w:t>
            </w:r>
          </w:p>
        </w:tc>
        <w:tc>
          <w:tcPr>
            <w:tcW w:w="1191" w:type="dxa"/>
            <w:vAlign w:val="bottom"/>
          </w:tcPr>
          <w:p w14:paraId="13927F68" w14:textId="398F4A0E"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163.736.457</w:t>
            </w:r>
          </w:p>
        </w:tc>
        <w:tc>
          <w:tcPr>
            <w:tcW w:w="1191" w:type="dxa"/>
            <w:vAlign w:val="bottom"/>
          </w:tcPr>
          <w:p w14:paraId="762E8189" w14:textId="566E73A2" w:rsidR="00E97FB0" w:rsidRPr="0092059D" w:rsidRDefault="00E97FB0" w:rsidP="00E97FB0">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161.619.101</w:t>
            </w:r>
          </w:p>
        </w:tc>
        <w:tc>
          <w:tcPr>
            <w:tcW w:w="1191" w:type="dxa"/>
            <w:vAlign w:val="bottom"/>
          </w:tcPr>
          <w:p w14:paraId="712C4CEB" w14:textId="31BAE3AD" w:rsidR="00E97FB0" w:rsidRPr="0092059D" w:rsidRDefault="00E97FB0" w:rsidP="00E97FB0">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eastAsia="Arial Unicode MS" w:hAnsi="Times New Roman" w:cs="Times New Roman"/>
                <w:szCs w:val="18"/>
                <w:lang w:val="kk-KZ"/>
              </w:rPr>
            </w:pPr>
            <w:r w:rsidRPr="0092059D">
              <w:rPr>
                <w:rFonts w:ascii="Times New Roman" w:hAnsi="Times New Roman" w:cs="Times New Roman"/>
                <w:szCs w:val="18"/>
                <w:lang w:val="kk-KZ"/>
              </w:rPr>
              <w:t>2.117.356</w:t>
            </w:r>
          </w:p>
        </w:tc>
      </w:tr>
      <w:tr w:rsidR="0000600C" w:rsidRPr="0092059D" w14:paraId="40DCB02B" w14:textId="77777777" w:rsidTr="002F4C55">
        <w:trPr>
          <w:trHeight w:val="227"/>
          <w:jc w:val="center"/>
        </w:trPr>
        <w:tc>
          <w:tcPr>
            <w:tcW w:w="2493" w:type="dxa"/>
            <w:vAlign w:val="bottom"/>
          </w:tcPr>
          <w:p w14:paraId="7CBF7196" w14:textId="40AFB364" w:rsidR="0000600C" w:rsidRPr="0092059D" w:rsidRDefault="00556552" w:rsidP="00016460">
            <w:pPr>
              <w:pStyle w:val="Normaltext"/>
              <w:widowControl w:val="0"/>
              <w:spacing w:line="240" w:lineRule="auto"/>
              <w:ind w:left="5" w:right="-108" w:hanging="113"/>
              <w:jc w:val="left"/>
              <w:rPr>
                <w:sz w:val="18"/>
                <w:szCs w:val="18"/>
                <w:lang w:val="kk-KZ"/>
              </w:rPr>
            </w:pPr>
            <w:r w:rsidRPr="0092059D">
              <w:rPr>
                <w:sz w:val="18"/>
                <w:szCs w:val="18"/>
                <w:lang w:val="kk-KZ"/>
              </w:rPr>
              <w:t>«РЕПО»</w:t>
            </w:r>
            <w:r w:rsidR="00016460" w:rsidRPr="00016460">
              <w:rPr>
                <w:lang w:val="ru-RU"/>
              </w:rPr>
              <w:t xml:space="preserve"> </w:t>
            </w:r>
            <w:r w:rsidR="00016460">
              <w:rPr>
                <w:sz w:val="18"/>
                <w:szCs w:val="18"/>
                <w:lang w:val="kk-KZ"/>
              </w:rPr>
              <w:t>ш</w:t>
            </w:r>
            <w:r w:rsidR="00016460" w:rsidRPr="00016460">
              <w:rPr>
                <w:sz w:val="18"/>
                <w:szCs w:val="18"/>
                <w:lang w:val="kk-KZ"/>
              </w:rPr>
              <w:t>арттар</w:t>
            </w:r>
            <w:r w:rsidR="00016460">
              <w:rPr>
                <w:sz w:val="18"/>
                <w:szCs w:val="18"/>
                <w:lang w:val="kk-KZ"/>
              </w:rPr>
              <w:t>ы</w:t>
            </w:r>
            <w:r w:rsidR="00016460" w:rsidRPr="00016460">
              <w:rPr>
                <w:sz w:val="18"/>
                <w:szCs w:val="18"/>
                <w:lang w:val="kk-KZ"/>
              </w:rPr>
              <w:t xml:space="preserve"> бойынша кредиторлық берешек</w:t>
            </w:r>
          </w:p>
        </w:tc>
        <w:tc>
          <w:tcPr>
            <w:tcW w:w="1191" w:type="dxa"/>
            <w:vAlign w:val="bottom"/>
          </w:tcPr>
          <w:p w14:paraId="577589F1" w14:textId="75E63CD5"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color w:val="000000"/>
                <w:sz w:val="18"/>
                <w:szCs w:val="18"/>
                <w:lang w:val="kk-KZ"/>
              </w:rPr>
              <w:t>16.561.713</w:t>
            </w:r>
          </w:p>
        </w:tc>
        <w:tc>
          <w:tcPr>
            <w:tcW w:w="1191" w:type="dxa"/>
            <w:vAlign w:val="bottom"/>
          </w:tcPr>
          <w:p w14:paraId="5339C588" w14:textId="1CCDB9BF"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16.091.219</w:t>
            </w:r>
          </w:p>
        </w:tc>
        <w:tc>
          <w:tcPr>
            <w:tcW w:w="1191" w:type="dxa"/>
            <w:vAlign w:val="bottom"/>
          </w:tcPr>
          <w:p w14:paraId="6A5BCA38" w14:textId="23A881BE" w:rsidR="0000600C" w:rsidRPr="0092059D" w:rsidRDefault="0000600C" w:rsidP="00097422">
            <w:pPr>
              <w:widowControl w:val="0"/>
              <w:tabs>
                <w:tab w:val="decimal" w:pos="964"/>
              </w:tabs>
              <w:spacing w:after="0" w:line="240" w:lineRule="auto"/>
              <w:ind w:left="-108" w:right="-108"/>
              <w:rPr>
                <w:rFonts w:ascii="Times New Roman" w:hAnsi="Times New Roman"/>
                <w:b/>
                <w:bCs/>
                <w:color w:val="000000"/>
                <w:sz w:val="18"/>
                <w:szCs w:val="18"/>
                <w:lang w:val="kk-KZ"/>
              </w:rPr>
            </w:pPr>
            <w:r w:rsidRPr="0092059D">
              <w:rPr>
                <w:rFonts w:ascii="Times New Roman" w:hAnsi="Times New Roman"/>
                <w:b/>
                <w:bCs/>
                <w:color w:val="000000"/>
                <w:sz w:val="18"/>
                <w:szCs w:val="18"/>
                <w:lang w:val="kk-KZ"/>
              </w:rPr>
              <w:t>470.494</w:t>
            </w:r>
          </w:p>
        </w:tc>
        <w:tc>
          <w:tcPr>
            <w:tcW w:w="1191" w:type="dxa"/>
            <w:vAlign w:val="bottom"/>
          </w:tcPr>
          <w:p w14:paraId="5E69C20C" w14:textId="73977B29" w:rsidR="0000600C" w:rsidRPr="0092059D" w:rsidRDefault="00922BC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w:t>
            </w:r>
          </w:p>
        </w:tc>
        <w:tc>
          <w:tcPr>
            <w:tcW w:w="1191" w:type="dxa"/>
            <w:vAlign w:val="bottom"/>
          </w:tcPr>
          <w:p w14:paraId="1A46424B" w14:textId="78069084" w:rsidR="0000600C" w:rsidRPr="0092059D" w:rsidRDefault="00922BC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w:t>
            </w:r>
          </w:p>
        </w:tc>
        <w:tc>
          <w:tcPr>
            <w:tcW w:w="1191" w:type="dxa"/>
            <w:vAlign w:val="bottom"/>
          </w:tcPr>
          <w:p w14:paraId="1469FB5C" w14:textId="30973030" w:rsidR="0000600C" w:rsidRPr="0092059D" w:rsidRDefault="00922BC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hAnsi="Times New Roman" w:cs="Times New Roman"/>
                <w:szCs w:val="18"/>
                <w:lang w:val="kk-KZ"/>
              </w:rPr>
            </w:pPr>
            <w:r w:rsidRPr="0092059D">
              <w:rPr>
                <w:rFonts w:ascii="Times New Roman" w:hAnsi="Times New Roman" w:cs="Times New Roman"/>
                <w:szCs w:val="18"/>
                <w:lang w:val="kk-KZ"/>
              </w:rPr>
              <w:t>−</w:t>
            </w:r>
          </w:p>
        </w:tc>
      </w:tr>
      <w:tr w:rsidR="0000600C" w:rsidRPr="0092059D" w14:paraId="059788AA" w14:textId="77777777" w:rsidTr="002F4C55">
        <w:trPr>
          <w:trHeight w:val="227"/>
          <w:jc w:val="center"/>
        </w:trPr>
        <w:tc>
          <w:tcPr>
            <w:tcW w:w="2493" w:type="dxa"/>
            <w:vAlign w:val="bottom"/>
          </w:tcPr>
          <w:p w14:paraId="0530A74E" w14:textId="5F124416" w:rsidR="0000600C" w:rsidRPr="0092059D" w:rsidRDefault="00E97FB0" w:rsidP="00097422">
            <w:pPr>
              <w:pStyle w:val="Normaltext"/>
              <w:widowControl w:val="0"/>
              <w:spacing w:line="240" w:lineRule="auto"/>
              <w:ind w:left="5" w:right="-108" w:hanging="113"/>
              <w:jc w:val="left"/>
              <w:rPr>
                <w:sz w:val="18"/>
                <w:szCs w:val="18"/>
                <w:lang w:val="kk-KZ"/>
              </w:rPr>
            </w:pPr>
            <w:r w:rsidRPr="0092059D">
              <w:rPr>
                <w:sz w:val="18"/>
                <w:szCs w:val="18"/>
                <w:lang w:val="kk-KZ"/>
              </w:rPr>
              <w:t>Жалдау шарттары бойынша міндеттемелер</w:t>
            </w:r>
          </w:p>
        </w:tc>
        <w:tc>
          <w:tcPr>
            <w:tcW w:w="1191" w:type="dxa"/>
            <w:vAlign w:val="bottom"/>
          </w:tcPr>
          <w:p w14:paraId="368F0633" w14:textId="03F9FF5D"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1.013.981</w:t>
            </w:r>
          </w:p>
        </w:tc>
        <w:tc>
          <w:tcPr>
            <w:tcW w:w="1191" w:type="dxa"/>
            <w:vAlign w:val="bottom"/>
          </w:tcPr>
          <w:p w14:paraId="27ED907B" w14:textId="2772F47F"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bCs/>
                <w:color w:val="000000"/>
                <w:sz w:val="18"/>
                <w:szCs w:val="18"/>
                <w:lang w:val="kk-KZ"/>
              </w:rPr>
            </w:pPr>
            <w:r w:rsidRPr="0092059D">
              <w:rPr>
                <w:b/>
                <w:bCs/>
                <w:color w:val="000000"/>
                <w:sz w:val="18"/>
                <w:szCs w:val="18"/>
                <w:lang w:val="kk-KZ"/>
              </w:rPr>
              <w:t>1.075.259</w:t>
            </w:r>
          </w:p>
        </w:tc>
        <w:tc>
          <w:tcPr>
            <w:tcW w:w="1191" w:type="dxa"/>
            <w:vAlign w:val="bottom"/>
          </w:tcPr>
          <w:p w14:paraId="5FCC89FC" w14:textId="11230112" w:rsidR="0000600C" w:rsidRPr="0092059D" w:rsidRDefault="0000600C" w:rsidP="00097422">
            <w:pPr>
              <w:widowControl w:val="0"/>
              <w:tabs>
                <w:tab w:val="decimal" w:pos="964"/>
              </w:tabs>
              <w:spacing w:after="0" w:line="240" w:lineRule="auto"/>
              <w:ind w:left="-108" w:right="-108"/>
              <w:rPr>
                <w:rFonts w:ascii="Times New Roman" w:hAnsi="Times New Roman"/>
                <w:b/>
                <w:bCs/>
                <w:color w:val="000000"/>
                <w:sz w:val="18"/>
                <w:szCs w:val="18"/>
                <w:lang w:val="kk-KZ"/>
              </w:rPr>
            </w:pPr>
            <w:r w:rsidRPr="0092059D">
              <w:rPr>
                <w:rFonts w:ascii="Times New Roman" w:hAnsi="Times New Roman"/>
                <w:b/>
                <w:bCs/>
                <w:color w:val="000000"/>
                <w:sz w:val="18"/>
                <w:szCs w:val="18"/>
                <w:lang w:val="kk-KZ"/>
              </w:rPr>
              <w:t>(61.278)</w:t>
            </w:r>
          </w:p>
        </w:tc>
        <w:tc>
          <w:tcPr>
            <w:tcW w:w="1191" w:type="dxa"/>
            <w:vAlign w:val="bottom"/>
          </w:tcPr>
          <w:p w14:paraId="44D67771" w14:textId="5995D645"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992.534</w:t>
            </w:r>
          </w:p>
        </w:tc>
        <w:tc>
          <w:tcPr>
            <w:tcW w:w="1191" w:type="dxa"/>
            <w:vAlign w:val="bottom"/>
          </w:tcPr>
          <w:p w14:paraId="72B0FD4B" w14:textId="6449ED41"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992.534</w:t>
            </w:r>
          </w:p>
        </w:tc>
        <w:tc>
          <w:tcPr>
            <w:tcW w:w="1191" w:type="dxa"/>
            <w:vAlign w:val="bottom"/>
          </w:tcPr>
          <w:p w14:paraId="0AF21EE2" w14:textId="031FCECD" w:rsidR="0000600C" w:rsidRPr="0092059D" w:rsidRDefault="000060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hAnsi="Times New Roman" w:cs="Times New Roman"/>
                <w:szCs w:val="18"/>
                <w:lang w:val="kk-KZ"/>
              </w:rPr>
            </w:pPr>
            <w:r w:rsidRPr="0092059D">
              <w:rPr>
                <w:rFonts w:ascii="Times New Roman" w:hAnsi="Times New Roman" w:cs="Times New Roman"/>
                <w:szCs w:val="18"/>
                <w:lang w:val="kk-KZ"/>
              </w:rPr>
              <w:t>−</w:t>
            </w:r>
          </w:p>
        </w:tc>
      </w:tr>
      <w:tr w:rsidR="0000600C" w:rsidRPr="0092059D" w14:paraId="5CC388EC" w14:textId="77777777" w:rsidTr="002F4C55">
        <w:trPr>
          <w:trHeight w:val="227"/>
          <w:jc w:val="center"/>
        </w:trPr>
        <w:tc>
          <w:tcPr>
            <w:tcW w:w="2493" w:type="dxa"/>
            <w:vAlign w:val="bottom"/>
          </w:tcPr>
          <w:p w14:paraId="50D85749" w14:textId="54BE566B" w:rsidR="0000600C" w:rsidRPr="0092059D" w:rsidRDefault="00E97FB0" w:rsidP="00097422">
            <w:pPr>
              <w:pStyle w:val="Normaltext"/>
              <w:widowControl w:val="0"/>
              <w:spacing w:line="240" w:lineRule="auto"/>
              <w:ind w:left="5" w:right="-108" w:hanging="113"/>
              <w:jc w:val="left"/>
              <w:rPr>
                <w:sz w:val="18"/>
                <w:szCs w:val="18"/>
                <w:lang w:val="kk-KZ"/>
              </w:rPr>
            </w:pPr>
            <w:r w:rsidRPr="0092059D">
              <w:rPr>
                <w:sz w:val="18"/>
                <w:szCs w:val="18"/>
                <w:lang w:val="kk-KZ"/>
              </w:rPr>
              <w:t>Шығарылған борыштық бағалы қағаздар</w:t>
            </w:r>
          </w:p>
        </w:tc>
        <w:tc>
          <w:tcPr>
            <w:tcW w:w="1191" w:type="dxa"/>
            <w:vAlign w:val="bottom"/>
          </w:tcPr>
          <w:p w14:paraId="16997CF7" w14:textId="6E848CDC"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22.250.286</w:t>
            </w:r>
          </w:p>
        </w:tc>
        <w:tc>
          <w:tcPr>
            <w:tcW w:w="1191" w:type="dxa"/>
            <w:vAlign w:val="bottom"/>
          </w:tcPr>
          <w:p w14:paraId="195BC35C" w14:textId="6E1CB7CC"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22.250.286</w:t>
            </w:r>
          </w:p>
        </w:tc>
        <w:tc>
          <w:tcPr>
            <w:tcW w:w="1191" w:type="dxa"/>
            <w:vAlign w:val="bottom"/>
          </w:tcPr>
          <w:p w14:paraId="706259AA" w14:textId="5EC41241"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w:t>
            </w:r>
          </w:p>
        </w:tc>
        <w:tc>
          <w:tcPr>
            <w:tcW w:w="1191" w:type="dxa"/>
            <w:vAlign w:val="bottom"/>
          </w:tcPr>
          <w:p w14:paraId="0816C646" w14:textId="1BE8DB21"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10.389.636</w:t>
            </w:r>
          </w:p>
        </w:tc>
        <w:tc>
          <w:tcPr>
            <w:tcW w:w="1191" w:type="dxa"/>
            <w:vAlign w:val="bottom"/>
          </w:tcPr>
          <w:p w14:paraId="6CC1141D" w14:textId="49EFAF3A"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10.389.636</w:t>
            </w:r>
          </w:p>
        </w:tc>
        <w:tc>
          <w:tcPr>
            <w:tcW w:w="1191" w:type="dxa"/>
            <w:vAlign w:val="bottom"/>
          </w:tcPr>
          <w:p w14:paraId="462D8E93" w14:textId="36E24551" w:rsidR="0000600C" w:rsidRPr="0092059D" w:rsidRDefault="000060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hAnsi="Times New Roman" w:cs="Times New Roman"/>
                <w:szCs w:val="18"/>
                <w:lang w:val="kk-KZ"/>
              </w:rPr>
            </w:pPr>
            <w:r w:rsidRPr="0092059D">
              <w:rPr>
                <w:rFonts w:ascii="Times New Roman" w:hAnsi="Times New Roman" w:cs="Times New Roman"/>
                <w:szCs w:val="18"/>
                <w:lang w:val="kk-KZ"/>
              </w:rPr>
              <w:t>−</w:t>
            </w:r>
          </w:p>
        </w:tc>
      </w:tr>
      <w:tr w:rsidR="0000600C" w:rsidRPr="0092059D" w14:paraId="61008046" w14:textId="77777777" w:rsidTr="002F4C55">
        <w:trPr>
          <w:trHeight w:val="227"/>
          <w:jc w:val="center"/>
        </w:trPr>
        <w:tc>
          <w:tcPr>
            <w:tcW w:w="2493" w:type="dxa"/>
            <w:vAlign w:val="bottom"/>
          </w:tcPr>
          <w:p w14:paraId="73C7C785" w14:textId="7096F209" w:rsidR="0000600C" w:rsidRPr="0092059D" w:rsidRDefault="00E97FB0" w:rsidP="00097422">
            <w:pPr>
              <w:pStyle w:val="Normaltext"/>
              <w:widowControl w:val="0"/>
              <w:spacing w:line="240" w:lineRule="auto"/>
              <w:ind w:left="5" w:right="-108" w:hanging="113"/>
              <w:jc w:val="left"/>
              <w:rPr>
                <w:sz w:val="18"/>
                <w:szCs w:val="18"/>
                <w:lang w:val="kk-KZ"/>
              </w:rPr>
            </w:pPr>
            <w:r w:rsidRPr="0092059D">
              <w:rPr>
                <w:sz w:val="18"/>
                <w:szCs w:val="18"/>
                <w:lang w:val="kk-KZ"/>
              </w:rPr>
              <w:t>Өзге қаржы міндеттемелері</w:t>
            </w:r>
          </w:p>
        </w:tc>
        <w:tc>
          <w:tcPr>
            <w:tcW w:w="1191" w:type="dxa"/>
            <w:vAlign w:val="bottom"/>
          </w:tcPr>
          <w:p w14:paraId="523E3E63" w14:textId="22FD3F47"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4.420.064</w:t>
            </w:r>
          </w:p>
        </w:tc>
        <w:tc>
          <w:tcPr>
            <w:tcW w:w="1191" w:type="dxa"/>
            <w:vAlign w:val="bottom"/>
          </w:tcPr>
          <w:p w14:paraId="38EC4C95" w14:textId="68713D57"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4.420.064</w:t>
            </w:r>
          </w:p>
        </w:tc>
        <w:tc>
          <w:tcPr>
            <w:tcW w:w="1191" w:type="dxa"/>
            <w:tcBorders>
              <w:bottom w:val="single" w:sz="4" w:space="0" w:color="auto"/>
            </w:tcBorders>
            <w:vAlign w:val="bottom"/>
          </w:tcPr>
          <w:p w14:paraId="5C42CA31" w14:textId="5B4B156F"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w:t>
            </w:r>
          </w:p>
        </w:tc>
        <w:tc>
          <w:tcPr>
            <w:tcW w:w="1191" w:type="dxa"/>
            <w:vAlign w:val="bottom"/>
          </w:tcPr>
          <w:p w14:paraId="0953A062" w14:textId="7EE4E7D9"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4.124.488</w:t>
            </w:r>
          </w:p>
        </w:tc>
        <w:tc>
          <w:tcPr>
            <w:tcW w:w="1191" w:type="dxa"/>
            <w:vAlign w:val="bottom"/>
          </w:tcPr>
          <w:p w14:paraId="683C7643" w14:textId="349166EA"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sz w:val="18"/>
                <w:szCs w:val="18"/>
                <w:lang w:val="kk-KZ"/>
              </w:rPr>
            </w:pPr>
            <w:r w:rsidRPr="0092059D">
              <w:rPr>
                <w:sz w:val="18"/>
                <w:szCs w:val="18"/>
                <w:lang w:val="kk-KZ"/>
              </w:rPr>
              <w:t>4.124.488</w:t>
            </w:r>
          </w:p>
        </w:tc>
        <w:tc>
          <w:tcPr>
            <w:tcW w:w="1191" w:type="dxa"/>
            <w:tcBorders>
              <w:bottom w:val="single" w:sz="4" w:space="0" w:color="auto"/>
            </w:tcBorders>
            <w:vAlign w:val="bottom"/>
          </w:tcPr>
          <w:p w14:paraId="7291DE0D" w14:textId="51160B03" w:rsidR="0000600C" w:rsidRPr="0092059D" w:rsidRDefault="0000600C" w:rsidP="00097422">
            <w:pPr>
              <w:pStyle w:val="affb"/>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964"/>
              </w:tabs>
              <w:spacing w:line="240" w:lineRule="auto"/>
              <w:ind w:left="-108" w:right="-108" w:firstLine="0"/>
              <w:rPr>
                <w:rFonts w:ascii="Times New Roman" w:eastAsia="Arial Unicode MS" w:hAnsi="Times New Roman" w:cs="Times New Roman"/>
                <w:szCs w:val="18"/>
                <w:lang w:val="kk-KZ"/>
              </w:rPr>
            </w:pPr>
            <w:r w:rsidRPr="0092059D">
              <w:rPr>
                <w:rFonts w:ascii="Times New Roman" w:hAnsi="Times New Roman" w:cs="Times New Roman"/>
                <w:szCs w:val="18"/>
                <w:lang w:val="kk-KZ"/>
              </w:rPr>
              <w:t>−</w:t>
            </w:r>
          </w:p>
        </w:tc>
      </w:tr>
      <w:tr w:rsidR="0000600C" w:rsidRPr="0092059D" w14:paraId="2F4D9D39" w14:textId="77777777" w:rsidTr="002F4C55">
        <w:trPr>
          <w:trHeight w:val="227"/>
          <w:jc w:val="center"/>
        </w:trPr>
        <w:tc>
          <w:tcPr>
            <w:tcW w:w="2493" w:type="dxa"/>
            <w:vAlign w:val="bottom"/>
          </w:tcPr>
          <w:p w14:paraId="6B45D877" w14:textId="67D251E3" w:rsidR="0000600C" w:rsidRPr="0092059D" w:rsidRDefault="00E97FB0" w:rsidP="00097422">
            <w:pPr>
              <w:pStyle w:val="Normaltext"/>
              <w:widowControl w:val="0"/>
              <w:spacing w:line="240" w:lineRule="auto"/>
              <w:ind w:left="5" w:right="-108" w:hanging="113"/>
              <w:jc w:val="left"/>
              <w:rPr>
                <w:b/>
                <w:sz w:val="18"/>
                <w:szCs w:val="18"/>
                <w:lang w:val="kk-KZ"/>
              </w:rPr>
            </w:pPr>
            <w:r w:rsidRPr="0092059D">
              <w:rPr>
                <w:b/>
                <w:sz w:val="18"/>
                <w:szCs w:val="18"/>
                <w:lang w:val="kk-KZ"/>
              </w:rPr>
              <w:t xml:space="preserve">Әділ құндағы мойындалмаған өзгерістің жиыны  </w:t>
            </w:r>
          </w:p>
        </w:tc>
        <w:tc>
          <w:tcPr>
            <w:tcW w:w="1191" w:type="dxa"/>
            <w:vAlign w:val="bottom"/>
          </w:tcPr>
          <w:p w14:paraId="718E41AB" w14:textId="02CAC482"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p>
        </w:tc>
        <w:tc>
          <w:tcPr>
            <w:tcW w:w="1191" w:type="dxa"/>
            <w:vAlign w:val="bottom"/>
          </w:tcPr>
          <w:p w14:paraId="797A2172" w14:textId="0E44DC79"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p>
        </w:tc>
        <w:tc>
          <w:tcPr>
            <w:tcW w:w="1191" w:type="dxa"/>
            <w:tcBorders>
              <w:top w:val="single" w:sz="4" w:space="0" w:color="auto"/>
              <w:bottom w:val="double" w:sz="4" w:space="0" w:color="auto"/>
            </w:tcBorders>
            <w:vAlign w:val="bottom"/>
          </w:tcPr>
          <w:p w14:paraId="5D621B02" w14:textId="6A823391"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b/>
                <w:sz w:val="18"/>
                <w:szCs w:val="18"/>
                <w:lang w:val="kk-KZ"/>
              </w:rPr>
            </w:pPr>
            <w:r w:rsidRPr="0092059D">
              <w:rPr>
                <w:b/>
                <w:bCs/>
                <w:color w:val="000000"/>
                <w:sz w:val="18"/>
                <w:szCs w:val="18"/>
                <w:lang w:val="kk-KZ"/>
              </w:rPr>
              <w:t>3.126.747</w:t>
            </w:r>
          </w:p>
        </w:tc>
        <w:tc>
          <w:tcPr>
            <w:tcW w:w="1191" w:type="dxa"/>
            <w:vAlign w:val="bottom"/>
          </w:tcPr>
          <w:p w14:paraId="17B2FAAA" w14:textId="77777777" w:rsidR="0000600C" w:rsidRPr="0092059D" w:rsidRDefault="0000600C" w:rsidP="00097422">
            <w:pPr>
              <w:widowControl w:val="0"/>
              <w:tabs>
                <w:tab w:val="decimal" w:pos="964"/>
              </w:tabs>
              <w:spacing w:after="0" w:line="240" w:lineRule="auto"/>
              <w:ind w:left="-108" w:right="-108"/>
              <w:rPr>
                <w:rFonts w:ascii="Times New Roman" w:hAnsi="Times New Roman"/>
                <w:sz w:val="18"/>
                <w:szCs w:val="18"/>
                <w:lang w:val="kk-KZ"/>
              </w:rPr>
            </w:pPr>
          </w:p>
        </w:tc>
        <w:tc>
          <w:tcPr>
            <w:tcW w:w="1191" w:type="dxa"/>
            <w:vAlign w:val="bottom"/>
          </w:tcPr>
          <w:p w14:paraId="4847048E" w14:textId="77777777" w:rsidR="0000600C" w:rsidRPr="0092059D" w:rsidRDefault="0000600C" w:rsidP="00097422">
            <w:pPr>
              <w:widowControl w:val="0"/>
              <w:tabs>
                <w:tab w:val="decimal" w:pos="964"/>
              </w:tabs>
              <w:spacing w:after="0" w:line="240" w:lineRule="auto"/>
              <w:ind w:left="-108" w:right="-108"/>
              <w:rPr>
                <w:rFonts w:ascii="Times New Roman" w:hAnsi="Times New Roman"/>
                <w:sz w:val="18"/>
                <w:szCs w:val="18"/>
                <w:lang w:val="kk-KZ"/>
              </w:rPr>
            </w:pPr>
          </w:p>
        </w:tc>
        <w:tc>
          <w:tcPr>
            <w:tcW w:w="1191" w:type="dxa"/>
            <w:tcBorders>
              <w:top w:val="single" w:sz="4" w:space="0" w:color="auto"/>
              <w:bottom w:val="double" w:sz="4" w:space="0" w:color="auto"/>
            </w:tcBorders>
            <w:vAlign w:val="bottom"/>
          </w:tcPr>
          <w:p w14:paraId="67868949" w14:textId="0E3C1551" w:rsidR="0000600C" w:rsidRPr="0092059D" w:rsidRDefault="0000600C" w:rsidP="00097422">
            <w:pPr>
              <w:pStyle w:val="Normaltext"/>
              <w:widowControl w:val="0"/>
              <w:tabs>
                <w:tab w:val="decimal" w:pos="964"/>
              </w:tabs>
              <w:overflowPunct/>
              <w:autoSpaceDE/>
              <w:autoSpaceDN/>
              <w:adjustRightInd/>
              <w:spacing w:line="240" w:lineRule="auto"/>
              <w:ind w:left="-108" w:right="-108"/>
              <w:jc w:val="left"/>
              <w:textAlignment w:val="auto"/>
              <w:rPr>
                <w:rFonts w:eastAsia="Arial Unicode MS"/>
                <w:sz w:val="18"/>
                <w:szCs w:val="18"/>
                <w:lang w:val="kk-KZ"/>
              </w:rPr>
            </w:pPr>
            <w:r w:rsidRPr="0092059D">
              <w:rPr>
                <w:sz w:val="18"/>
                <w:szCs w:val="18"/>
                <w:lang w:val="kk-KZ"/>
              </w:rPr>
              <w:t>2.094.992</w:t>
            </w:r>
          </w:p>
        </w:tc>
      </w:tr>
    </w:tbl>
    <w:p w14:paraId="3F1BF9D5" w14:textId="62EAAF62" w:rsidR="00195144" w:rsidRPr="0092059D" w:rsidRDefault="00953137" w:rsidP="00097422">
      <w:pPr>
        <w:pStyle w:val="36"/>
        <w:spacing w:after="0"/>
        <w:rPr>
          <w:rFonts w:ascii="Times New Roman" w:hAnsi="Times New Roman"/>
          <w:b/>
          <w:lang w:val="kk-KZ"/>
        </w:rPr>
      </w:pPr>
      <w:r w:rsidRPr="0092059D">
        <w:rPr>
          <w:rFonts w:ascii="Times New Roman" w:hAnsi="Times New Roman"/>
          <w:b/>
          <w:lang w:val="kk-KZ"/>
        </w:rPr>
        <w:t xml:space="preserve">Бағалау әдістемелері және жол беру  </w:t>
      </w:r>
    </w:p>
    <w:p w14:paraId="2F4C3FEA" w14:textId="6847F82A" w:rsidR="00195144" w:rsidRPr="0092059D" w:rsidRDefault="00953137" w:rsidP="00097422">
      <w:pPr>
        <w:pStyle w:val="Normaltext"/>
        <w:widowControl w:val="0"/>
        <w:spacing w:before="120" w:line="240" w:lineRule="auto"/>
        <w:ind w:right="0"/>
        <w:rPr>
          <w:sz w:val="20"/>
          <w:szCs w:val="20"/>
          <w:lang w:val="kk-KZ"/>
        </w:rPr>
      </w:pPr>
      <w:r w:rsidRPr="0092059D">
        <w:rPr>
          <w:sz w:val="20"/>
          <w:szCs w:val="20"/>
          <w:lang w:val="kk-KZ"/>
        </w:rPr>
        <w:t>Бұдан әрі осы қаржылық есептілікте әділ құн бойынша көрсетілмеген қаржы құралдарының әділ құнын айқындау кезінде пайдаланылған әдістемелер мен жол берулер сипатталған</w:t>
      </w:r>
      <w:r w:rsidR="00195144" w:rsidRPr="0092059D">
        <w:rPr>
          <w:sz w:val="20"/>
          <w:szCs w:val="20"/>
          <w:lang w:val="kk-KZ"/>
        </w:rPr>
        <w:t>.</w:t>
      </w:r>
    </w:p>
    <w:p w14:paraId="5A5600B5" w14:textId="77777777" w:rsidR="00953137" w:rsidRPr="0092059D" w:rsidRDefault="00953137" w:rsidP="00953137">
      <w:pPr>
        <w:pStyle w:val="Normaltext"/>
        <w:widowControl w:val="0"/>
        <w:spacing w:before="120" w:after="120" w:line="240" w:lineRule="auto"/>
        <w:rPr>
          <w:i/>
          <w:sz w:val="20"/>
          <w:szCs w:val="20"/>
          <w:lang w:val="kk-KZ"/>
        </w:rPr>
      </w:pPr>
      <w:r w:rsidRPr="0092059D">
        <w:rPr>
          <w:i/>
          <w:sz w:val="20"/>
          <w:szCs w:val="20"/>
          <w:lang w:val="kk-KZ"/>
        </w:rPr>
        <w:t>Әділ құны шамамен активтердің баланстық құнына тең активтер</w:t>
      </w:r>
    </w:p>
    <w:p w14:paraId="3066079C" w14:textId="77777777" w:rsidR="00953137" w:rsidRPr="0092059D" w:rsidRDefault="00953137" w:rsidP="00953137">
      <w:pPr>
        <w:pStyle w:val="Normaltext"/>
        <w:widowControl w:val="0"/>
        <w:tabs>
          <w:tab w:val="left" w:pos="9638"/>
        </w:tabs>
        <w:spacing w:before="120" w:after="120" w:line="240" w:lineRule="auto"/>
        <w:rPr>
          <w:sz w:val="20"/>
          <w:szCs w:val="20"/>
          <w:lang w:val="kk-KZ"/>
        </w:rPr>
      </w:pPr>
      <w:r w:rsidRPr="0092059D">
        <w:rPr>
          <w:sz w:val="20"/>
          <w:szCs w:val="20"/>
          <w:lang w:val="kk-KZ"/>
        </w:rPr>
        <w:t>Өтімді болып табылатын немесе өтеу мерзімі қысқа (үш айдан кем) қаржылық активтер мен қаржылық міндеттемелер жағдайында олардың баланстық құны шамамен әділ құнға тең болуына жол беріледі. Жол беру талап етілгенге дейінгі салымдарға және белгіленген өтеу мерзімі жоқ жинақ шоттарына да қолданылады.</w:t>
      </w:r>
    </w:p>
    <w:p w14:paraId="553EACB5" w14:textId="77777777" w:rsidR="00953137" w:rsidRPr="0092059D" w:rsidRDefault="00953137" w:rsidP="00953137">
      <w:pPr>
        <w:pStyle w:val="Normaltext"/>
        <w:widowControl w:val="0"/>
        <w:spacing w:before="120" w:after="120" w:line="240" w:lineRule="auto"/>
        <w:rPr>
          <w:i/>
          <w:sz w:val="20"/>
          <w:szCs w:val="20"/>
          <w:lang w:val="kk-KZ"/>
        </w:rPr>
      </w:pPr>
      <w:r w:rsidRPr="0092059D">
        <w:rPr>
          <w:i/>
          <w:sz w:val="20"/>
          <w:szCs w:val="20"/>
          <w:lang w:val="kk-KZ"/>
        </w:rPr>
        <w:t>Туынды құралдар</w:t>
      </w:r>
    </w:p>
    <w:p w14:paraId="60748F11" w14:textId="77777777" w:rsidR="00953137" w:rsidRPr="0092059D" w:rsidRDefault="00953137" w:rsidP="00953137">
      <w:pPr>
        <w:pStyle w:val="Normaltext"/>
        <w:widowControl w:val="0"/>
        <w:spacing w:before="120" w:after="120" w:line="240" w:lineRule="auto"/>
        <w:ind w:right="0"/>
        <w:rPr>
          <w:sz w:val="20"/>
          <w:szCs w:val="20"/>
          <w:lang w:val="kk-KZ"/>
        </w:rPr>
      </w:pPr>
      <w:r w:rsidRPr="0092059D">
        <w:rPr>
          <w:sz w:val="20"/>
          <w:szCs w:val="20"/>
          <w:lang w:val="kk-KZ"/>
        </w:rPr>
        <w:t>Бастапқы деректері нарықта байқалатын, құны бағалау әдістерінің көмегімен анықталатын туынды құралдар негізінен валюталық своптар болып табылады. Бағалаудың жиі қолданылатын әдістемелеріне келтірілген құнның есептеулерін пайдаланатын своптардың бағасын анықтау модельдері кіреді. Модельдер әртүрлі бастапқы деректерді, соның ішінде контрагенттердің кредиттік сапасын, форвардтық және спот-бағамдарды, сондай-ақ пайыздық мөлшерлемелер қисықтарын біріктіреді.</w:t>
      </w:r>
    </w:p>
    <w:p w14:paraId="66F6824D" w14:textId="77777777" w:rsidR="006012D3" w:rsidRPr="0092059D" w:rsidRDefault="006012D3" w:rsidP="006012D3">
      <w:pPr>
        <w:pStyle w:val="24"/>
        <w:widowControl w:val="0"/>
        <w:spacing w:after="120"/>
        <w:rPr>
          <w:rFonts w:ascii="Times New Roman" w:hAnsi="Times New Roman" w:cs="Times New Roman"/>
          <w:i/>
          <w:iCs/>
          <w:lang w:val="kk-KZ"/>
        </w:rPr>
      </w:pPr>
      <w:r w:rsidRPr="0092059D">
        <w:rPr>
          <w:rFonts w:ascii="Times New Roman" w:hAnsi="Times New Roman" w:cs="Times New Roman"/>
          <w:i/>
          <w:iCs/>
          <w:lang w:val="kk-KZ"/>
        </w:rPr>
        <w:t>Инвестициялық бағалы қағаздар</w:t>
      </w:r>
    </w:p>
    <w:p w14:paraId="19F1A229" w14:textId="77777777" w:rsidR="006012D3" w:rsidRPr="0092059D" w:rsidRDefault="006012D3" w:rsidP="006012D3">
      <w:pPr>
        <w:pStyle w:val="24"/>
        <w:widowControl w:val="0"/>
        <w:spacing w:after="120"/>
        <w:rPr>
          <w:rFonts w:ascii="Times New Roman" w:hAnsi="Times New Roman" w:cs="Times New Roman"/>
          <w:lang w:val="kk-KZ"/>
        </w:rPr>
      </w:pPr>
      <w:r w:rsidRPr="0092059D">
        <w:rPr>
          <w:rFonts w:ascii="Times New Roman" w:hAnsi="Times New Roman" w:cs="Times New Roman"/>
          <w:lang w:val="kk-KZ"/>
        </w:rPr>
        <w:t>Баға белгіленетін облигациялардың әділ құны есепті күнгі баға белгіленімдеріне негізделеді.</w:t>
      </w:r>
    </w:p>
    <w:p w14:paraId="35FB9654" w14:textId="46D9BD61" w:rsidR="00C81B8A" w:rsidRPr="0092059D" w:rsidRDefault="00C81B8A" w:rsidP="00097422">
      <w:pPr>
        <w:pStyle w:val="24"/>
        <w:widowControl w:val="0"/>
        <w:rPr>
          <w:rFonts w:ascii="Times New Roman" w:hAnsi="Times New Roman" w:cs="Times New Roman"/>
          <w:lang w:val="kk-KZ"/>
        </w:rPr>
        <w:sectPr w:rsidR="00C81B8A" w:rsidRPr="0092059D" w:rsidSect="00097422">
          <w:headerReference w:type="default" r:id="rId29"/>
          <w:pgSz w:w="11907" w:h="16840" w:code="9"/>
          <w:pgMar w:top="1134" w:right="851" w:bottom="851" w:left="1418" w:header="709" w:footer="709" w:gutter="0"/>
          <w:cols w:space="720"/>
          <w:docGrid w:linePitch="360"/>
        </w:sectPr>
      </w:pPr>
    </w:p>
    <w:p w14:paraId="40735671" w14:textId="3D8F918A" w:rsidR="00C81B8A" w:rsidRPr="0092059D" w:rsidRDefault="00C81B8A" w:rsidP="00097422">
      <w:pPr>
        <w:pStyle w:val="1continued"/>
        <w:spacing w:after="0"/>
        <w:rPr>
          <w:rFonts w:ascii="Times New Roman" w:hAnsi="Times New Roman" w:cs="Times New Roman"/>
          <w:lang w:val="kk-KZ"/>
        </w:rPr>
      </w:pPr>
      <w:r w:rsidRPr="0092059D">
        <w:rPr>
          <w:rFonts w:ascii="Times New Roman" w:hAnsi="Times New Roman" w:cs="Times New Roman"/>
          <w:lang w:val="kk-KZ"/>
        </w:rPr>
        <w:lastRenderedPageBreak/>
        <w:t>2</w:t>
      </w:r>
      <w:r w:rsidR="002F4C55" w:rsidRPr="0092059D">
        <w:rPr>
          <w:rFonts w:ascii="Times New Roman" w:hAnsi="Times New Roman" w:cs="Times New Roman"/>
          <w:lang w:val="kk-KZ"/>
        </w:rPr>
        <w:t>4</w:t>
      </w:r>
      <w:r w:rsidRPr="0092059D">
        <w:rPr>
          <w:rFonts w:ascii="Times New Roman" w:hAnsi="Times New Roman" w:cs="Times New Roman"/>
          <w:lang w:val="kk-KZ"/>
        </w:rPr>
        <w:t>.</w:t>
      </w:r>
      <w:r w:rsidRPr="0092059D">
        <w:rPr>
          <w:rFonts w:ascii="Times New Roman" w:hAnsi="Times New Roman" w:cs="Times New Roman"/>
          <w:lang w:val="kk-KZ"/>
        </w:rPr>
        <w:tab/>
      </w:r>
      <w:r w:rsidR="00D10628" w:rsidRPr="0092059D">
        <w:rPr>
          <w:rFonts w:ascii="Times New Roman" w:hAnsi="Times New Roman"/>
          <w:lang w:val="kk-KZ"/>
        </w:rPr>
        <w:t>Әділ құнды бағалау</w:t>
      </w:r>
      <w:r w:rsidR="00D10628" w:rsidRPr="0092059D">
        <w:rPr>
          <w:rFonts w:ascii="Times New Roman" w:hAnsi="Times New Roman" w:cs="Times New Roman"/>
          <w:lang w:val="kk-KZ"/>
        </w:rPr>
        <w:t xml:space="preserve"> (жалғасы)</w:t>
      </w:r>
      <w:r w:rsidRPr="0092059D">
        <w:rPr>
          <w:rFonts w:ascii="Times New Roman" w:hAnsi="Times New Roman" w:cs="Times New Roman"/>
          <w:lang w:val="kk-KZ"/>
        </w:rPr>
        <w:t xml:space="preserve"> </w:t>
      </w:r>
      <w:r w:rsidR="00D10628" w:rsidRPr="0092059D">
        <w:rPr>
          <w:rFonts w:ascii="Times New Roman" w:hAnsi="Times New Roman" w:cs="Times New Roman"/>
          <w:lang w:val="kk-KZ"/>
        </w:rPr>
        <w:t xml:space="preserve"> </w:t>
      </w:r>
    </w:p>
    <w:p w14:paraId="4D7216D8" w14:textId="7E6E7297" w:rsidR="00C81B8A" w:rsidRPr="0092059D" w:rsidRDefault="00D10628" w:rsidP="00097422">
      <w:pPr>
        <w:pStyle w:val="27"/>
        <w:spacing w:after="0"/>
        <w:rPr>
          <w:rFonts w:ascii="Times New Roman" w:hAnsi="Times New Roman"/>
          <w:spacing w:val="-2"/>
          <w:lang w:val="kk-KZ"/>
        </w:rPr>
      </w:pPr>
      <w:r w:rsidRPr="0092059D">
        <w:rPr>
          <w:rFonts w:ascii="Times New Roman" w:hAnsi="Times New Roman"/>
          <w:spacing w:val="-2"/>
          <w:lang w:val="kk-KZ"/>
        </w:rPr>
        <w:t xml:space="preserve">Әділ құны бойынша ескерілмейтін қаржы активтері мен міндеттемелерінің әділ құны </w:t>
      </w:r>
      <w:r w:rsidR="00C81B8A" w:rsidRPr="0092059D">
        <w:rPr>
          <w:rFonts w:ascii="Times New Roman" w:hAnsi="Times New Roman"/>
          <w:spacing w:val="-2"/>
          <w:lang w:val="kk-KZ"/>
        </w:rPr>
        <w:t>(</w:t>
      </w:r>
      <w:r w:rsidRPr="0092059D">
        <w:rPr>
          <w:rFonts w:ascii="Times New Roman" w:hAnsi="Times New Roman"/>
          <w:spacing w:val="-2"/>
          <w:lang w:val="kk-KZ"/>
        </w:rPr>
        <w:t>жалғасы</w:t>
      </w:r>
      <w:r w:rsidR="00C81B8A" w:rsidRPr="0092059D">
        <w:rPr>
          <w:rFonts w:ascii="Times New Roman" w:hAnsi="Times New Roman"/>
          <w:spacing w:val="-2"/>
          <w:lang w:val="kk-KZ"/>
        </w:rPr>
        <w:t>)</w:t>
      </w:r>
    </w:p>
    <w:p w14:paraId="22D34375" w14:textId="73E4E0CA" w:rsidR="00195144" w:rsidRPr="0092059D" w:rsidRDefault="00D10628" w:rsidP="00097422">
      <w:pPr>
        <w:pStyle w:val="36"/>
        <w:spacing w:after="0"/>
        <w:rPr>
          <w:rFonts w:ascii="Times New Roman" w:hAnsi="Times New Roman"/>
          <w:lang w:val="kk-KZ"/>
        </w:rPr>
      </w:pPr>
      <w:r w:rsidRPr="0092059D">
        <w:rPr>
          <w:rFonts w:ascii="Times New Roman" w:hAnsi="Times New Roman"/>
          <w:b/>
          <w:lang w:val="kk-KZ"/>
        </w:rPr>
        <w:t xml:space="preserve">Бағалау әдістемелері және жол беру </w:t>
      </w:r>
      <w:r w:rsidR="00C81B8A" w:rsidRPr="0092059D">
        <w:rPr>
          <w:rFonts w:ascii="Times New Roman" w:hAnsi="Times New Roman"/>
          <w:b/>
          <w:lang w:val="kk-KZ"/>
        </w:rPr>
        <w:t>(</w:t>
      </w:r>
      <w:r w:rsidRPr="0092059D">
        <w:rPr>
          <w:rFonts w:ascii="Times New Roman" w:hAnsi="Times New Roman"/>
          <w:b/>
          <w:lang w:val="kk-KZ"/>
        </w:rPr>
        <w:t>жалғасы</w:t>
      </w:r>
      <w:r w:rsidR="00C81B8A" w:rsidRPr="0092059D">
        <w:rPr>
          <w:rFonts w:ascii="Times New Roman" w:hAnsi="Times New Roman"/>
          <w:b/>
          <w:lang w:val="kk-KZ"/>
        </w:rPr>
        <w:t>)</w:t>
      </w:r>
    </w:p>
    <w:p w14:paraId="63929E30" w14:textId="77777777" w:rsidR="002211E8" w:rsidRPr="0092059D" w:rsidRDefault="002211E8" w:rsidP="002211E8">
      <w:pPr>
        <w:pStyle w:val="24"/>
        <w:widowControl w:val="0"/>
        <w:spacing w:after="120"/>
        <w:rPr>
          <w:rFonts w:ascii="Times New Roman" w:hAnsi="Times New Roman" w:cs="Times New Roman"/>
          <w:bCs w:val="0"/>
          <w:i/>
          <w:lang w:val="kk-KZ"/>
        </w:rPr>
      </w:pPr>
      <w:r w:rsidRPr="0092059D">
        <w:rPr>
          <w:rFonts w:ascii="Times New Roman" w:hAnsi="Times New Roman" w:cs="Times New Roman"/>
          <w:bCs w:val="0"/>
          <w:i/>
          <w:lang w:val="kk-KZ"/>
        </w:rPr>
        <w:t>Амортизацияланған құны бойынша бағаланатын қаржылық активтер және қаржылық міндеттемелер</w:t>
      </w:r>
    </w:p>
    <w:p w14:paraId="0ACB8643" w14:textId="77777777" w:rsidR="002211E8" w:rsidRPr="0092059D" w:rsidRDefault="002211E8" w:rsidP="002211E8">
      <w:pPr>
        <w:pStyle w:val="24"/>
        <w:widowControl w:val="0"/>
        <w:spacing w:after="120"/>
        <w:rPr>
          <w:rFonts w:ascii="Times New Roman" w:hAnsi="Times New Roman" w:cs="Times New Roman"/>
          <w:lang w:val="kk-KZ"/>
        </w:rPr>
      </w:pPr>
      <w:r w:rsidRPr="0092059D">
        <w:rPr>
          <w:rFonts w:ascii="Times New Roman" w:hAnsi="Times New Roman" w:cs="Times New Roman"/>
          <w:lang w:val="kk-KZ"/>
        </w:rPr>
        <w:t>Клиенттерге берілетін кредиттерді, кредиттік ұйымдардағы қаражатты, кредиттік ұйымдардың қаражатын және жалдау шарттары бойынша міндеттемелерді, сондай-ақ өзге де қаржы активтері мен міндеттемелерді қоса алғанда, кейбір құралдардың әділ құны ұқсас талаптары, кредиттік тәуекелі және өтеу мерзімі бар берешек бойынша бағалау күніне қолда бар мөлшерлемелерді пайдалана отырып, ақша қаражатының болашақ ағындарын дисконттау арқылы бағаланады.</w:t>
      </w:r>
    </w:p>
    <w:p w14:paraId="78DAE652" w14:textId="3C0F2E1B" w:rsidR="008D395F" w:rsidRPr="0092059D" w:rsidRDefault="001D5644" w:rsidP="00097422">
      <w:pPr>
        <w:pStyle w:val="19"/>
        <w:spacing w:after="0"/>
        <w:ind w:left="567" w:hanging="567"/>
        <w:rPr>
          <w:rFonts w:ascii="Times New Roman" w:hAnsi="Times New Roman"/>
          <w:lang w:val="kk-KZ"/>
        </w:rPr>
      </w:pPr>
      <w:bookmarkStart w:id="482" w:name="_Toc66964107"/>
      <w:bookmarkStart w:id="483" w:name="_Toc67008778"/>
      <w:bookmarkStart w:id="484" w:name="_Toc66964108"/>
      <w:bookmarkStart w:id="485" w:name="_Toc67008779"/>
      <w:bookmarkStart w:id="486" w:name="_Toc66964109"/>
      <w:bookmarkStart w:id="487" w:name="_Toc67008780"/>
      <w:bookmarkStart w:id="488" w:name="_Toc444283863"/>
      <w:bookmarkStart w:id="489" w:name="_Toc444349820"/>
      <w:bookmarkStart w:id="490" w:name="_Toc444350249"/>
      <w:bookmarkStart w:id="491" w:name="_Toc444529086"/>
      <w:bookmarkStart w:id="492" w:name="_Toc139116670"/>
      <w:bookmarkStart w:id="493" w:name="_Toc443902449"/>
      <w:bookmarkStart w:id="494" w:name="_Toc443942384"/>
      <w:bookmarkStart w:id="495" w:name="_Toc175066094"/>
      <w:bookmarkEnd w:id="482"/>
      <w:bookmarkEnd w:id="483"/>
      <w:bookmarkEnd w:id="484"/>
      <w:bookmarkEnd w:id="485"/>
      <w:bookmarkEnd w:id="486"/>
      <w:bookmarkEnd w:id="487"/>
      <w:bookmarkEnd w:id="488"/>
      <w:bookmarkEnd w:id="489"/>
      <w:bookmarkEnd w:id="490"/>
      <w:bookmarkEnd w:id="491"/>
      <w:r w:rsidRPr="0092059D">
        <w:rPr>
          <w:rFonts w:ascii="Times New Roman" w:hAnsi="Times New Roman"/>
          <w:lang w:val="kk-KZ"/>
        </w:rPr>
        <w:t>Активтер мен міндеттемелерді өтеу мерзімдерін талдау</w:t>
      </w:r>
      <w:bookmarkEnd w:id="492"/>
      <w:bookmarkEnd w:id="495"/>
    </w:p>
    <w:p w14:paraId="00C2D1A0" w14:textId="0A498F90" w:rsidR="008D395F" w:rsidRPr="0092059D" w:rsidRDefault="001D5644" w:rsidP="00097422">
      <w:pPr>
        <w:pStyle w:val="Normaltext"/>
        <w:widowControl w:val="0"/>
        <w:spacing w:before="120" w:after="120" w:line="240" w:lineRule="auto"/>
        <w:ind w:right="0"/>
        <w:rPr>
          <w:sz w:val="20"/>
          <w:szCs w:val="20"/>
          <w:lang w:val="kk-KZ"/>
        </w:rPr>
      </w:pPr>
      <w:r w:rsidRPr="0092059D">
        <w:rPr>
          <w:sz w:val="20"/>
          <w:szCs w:val="20"/>
          <w:lang w:val="kk-KZ"/>
        </w:rPr>
        <w:t xml:space="preserve">Төмендегі кестеде өтеудің күтілетін мерзімдері бөлінісінде активтер мен міндеттемелер берілген. Компанияның өтеу жөніндегі шарттық дисконтталмаған міндеттемелері туралы ақпарат </w:t>
      </w:r>
      <w:r w:rsidRPr="0092059D">
        <w:rPr>
          <w:i/>
          <w:sz w:val="20"/>
          <w:szCs w:val="20"/>
          <w:lang w:val="kk-KZ"/>
        </w:rPr>
        <w:t>23-ескертпеде</w:t>
      </w:r>
      <w:r w:rsidRPr="0092059D">
        <w:rPr>
          <w:sz w:val="20"/>
          <w:szCs w:val="20"/>
          <w:lang w:val="kk-KZ"/>
        </w:rPr>
        <w:t xml:space="preserve"> жарияланған.  </w:t>
      </w:r>
    </w:p>
    <w:tbl>
      <w:tblPr>
        <w:tblW w:w="9639" w:type="dxa"/>
        <w:jc w:val="center"/>
        <w:tblLayout w:type="fixed"/>
        <w:tblLook w:val="01E0" w:firstRow="1" w:lastRow="1" w:firstColumn="1" w:lastColumn="1" w:noHBand="0" w:noVBand="0"/>
      </w:tblPr>
      <w:tblGrid>
        <w:gridCol w:w="2531"/>
        <w:gridCol w:w="1180"/>
        <w:gridCol w:w="1180"/>
        <w:gridCol w:w="1181"/>
        <w:gridCol w:w="1180"/>
        <w:gridCol w:w="1180"/>
        <w:gridCol w:w="1207"/>
      </w:tblGrid>
      <w:tr w:rsidR="00FD37FD" w:rsidRPr="0092059D" w14:paraId="17CB2731" w14:textId="77777777" w:rsidTr="00126D81">
        <w:trPr>
          <w:trHeight w:val="227"/>
          <w:jc w:val="center"/>
        </w:trPr>
        <w:tc>
          <w:tcPr>
            <w:tcW w:w="2531" w:type="dxa"/>
            <w:vAlign w:val="bottom"/>
          </w:tcPr>
          <w:p w14:paraId="650D1A33" w14:textId="77777777" w:rsidR="00FD37FD" w:rsidRPr="0092059D" w:rsidRDefault="00FD37FD" w:rsidP="00FD37FD">
            <w:pPr>
              <w:pStyle w:val="Normaltext"/>
              <w:widowControl w:val="0"/>
              <w:spacing w:line="240" w:lineRule="auto"/>
              <w:ind w:left="5" w:right="-108" w:hanging="113"/>
              <w:jc w:val="left"/>
              <w:rPr>
                <w:sz w:val="18"/>
                <w:szCs w:val="18"/>
                <w:lang w:val="kk-KZ"/>
              </w:rPr>
            </w:pPr>
          </w:p>
        </w:tc>
        <w:tc>
          <w:tcPr>
            <w:tcW w:w="3541" w:type="dxa"/>
            <w:gridSpan w:val="3"/>
            <w:tcBorders>
              <w:bottom w:val="single" w:sz="4" w:space="0" w:color="auto"/>
            </w:tcBorders>
            <w:vAlign w:val="bottom"/>
          </w:tcPr>
          <w:p w14:paraId="42B2F9E2" w14:textId="3CA58FF6" w:rsidR="00FD37FD" w:rsidRPr="0092059D" w:rsidRDefault="00FD37FD" w:rsidP="00FD37FD">
            <w:pPr>
              <w:pStyle w:val="Normaltext"/>
              <w:widowControl w:val="0"/>
              <w:spacing w:line="240" w:lineRule="auto"/>
              <w:ind w:right="0"/>
              <w:jc w:val="center"/>
              <w:rPr>
                <w:b/>
                <w:i/>
                <w:sz w:val="18"/>
                <w:szCs w:val="18"/>
                <w:lang w:val="kk-KZ"/>
              </w:rPr>
            </w:pPr>
            <w:r w:rsidRPr="0092059D">
              <w:rPr>
                <w:b/>
                <w:i/>
                <w:sz w:val="18"/>
                <w:szCs w:val="18"/>
                <w:lang w:val="kk-KZ"/>
              </w:rPr>
              <w:t>2023 жылғы 31 желтоқсан</w:t>
            </w:r>
          </w:p>
        </w:tc>
        <w:tc>
          <w:tcPr>
            <w:tcW w:w="3567" w:type="dxa"/>
            <w:gridSpan w:val="3"/>
            <w:tcBorders>
              <w:bottom w:val="single" w:sz="4" w:space="0" w:color="auto"/>
            </w:tcBorders>
            <w:vAlign w:val="bottom"/>
          </w:tcPr>
          <w:p w14:paraId="30D934CB" w14:textId="7C113489" w:rsidR="00FD37FD" w:rsidRPr="0092059D" w:rsidRDefault="00FD37FD" w:rsidP="00FD37FD">
            <w:pPr>
              <w:pStyle w:val="Normaltext"/>
              <w:widowControl w:val="0"/>
              <w:spacing w:line="240" w:lineRule="auto"/>
              <w:ind w:right="0"/>
              <w:jc w:val="center"/>
              <w:rPr>
                <w:b/>
                <w:i/>
                <w:sz w:val="18"/>
                <w:szCs w:val="18"/>
                <w:lang w:val="kk-KZ"/>
              </w:rPr>
            </w:pPr>
            <w:r w:rsidRPr="0092059D">
              <w:rPr>
                <w:b/>
                <w:i/>
                <w:sz w:val="18"/>
                <w:szCs w:val="18"/>
                <w:lang w:val="kk-KZ"/>
              </w:rPr>
              <w:t>2022 жылғы 31 желтоқсан</w:t>
            </w:r>
          </w:p>
        </w:tc>
      </w:tr>
      <w:tr w:rsidR="00FD37FD" w:rsidRPr="0092059D" w14:paraId="636FC23A" w14:textId="77777777" w:rsidTr="00126D81">
        <w:trPr>
          <w:trHeight w:val="227"/>
          <w:jc w:val="center"/>
        </w:trPr>
        <w:tc>
          <w:tcPr>
            <w:tcW w:w="2531" w:type="dxa"/>
            <w:vAlign w:val="bottom"/>
          </w:tcPr>
          <w:p w14:paraId="67AB354D" w14:textId="77777777" w:rsidR="00FD37FD" w:rsidRPr="0092059D" w:rsidRDefault="00FD37FD" w:rsidP="00FD37FD">
            <w:pPr>
              <w:pStyle w:val="Normaltext"/>
              <w:widowControl w:val="0"/>
              <w:spacing w:line="240" w:lineRule="auto"/>
              <w:ind w:left="5" w:right="-108" w:hanging="113"/>
              <w:jc w:val="left"/>
              <w:rPr>
                <w:sz w:val="18"/>
                <w:szCs w:val="18"/>
                <w:lang w:val="kk-KZ"/>
              </w:rPr>
            </w:pPr>
          </w:p>
        </w:tc>
        <w:tc>
          <w:tcPr>
            <w:tcW w:w="1180" w:type="dxa"/>
            <w:tcBorders>
              <w:top w:val="single" w:sz="4" w:space="0" w:color="auto"/>
              <w:bottom w:val="single" w:sz="4" w:space="0" w:color="auto"/>
            </w:tcBorders>
            <w:vAlign w:val="bottom"/>
          </w:tcPr>
          <w:p w14:paraId="2E28B526" w14:textId="6407AF35"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Бір жылдың ішінде</w:t>
            </w:r>
          </w:p>
        </w:tc>
        <w:tc>
          <w:tcPr>
            <w:tcW w:w="1180" w:type="dxa"/>
            <w:tcBorders>
              <w:top w:val="single" w:sz="4" w:space="0" w:color="auto"/>
              <w:bottom w:val="single" w:sz="4" w:space="0" w:color="auto"/>
            </w:tcBorders>
            <w:vAlign w:val="bottom"/>
          </w:tcPr>
          <w:p w14:paraId="6ABA350A" w14:textId="51B610F7"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Бір жылдан астам</w:t>
            </w:r>
          </w:p>
        </w:tc>
        <w:tc>
          <w:tcPr>
            <w:tcW w:w="1181" w:type="dxa"/>
            <w:tcBorders>
              <w:top w:val="single" w:sz="4" w:space="0" w:color="auto"/>
              <w:bottom w:val="single" w:sz="4" w:space="0" w:color="auto"/>
            </w:tcBorders>
            <w:vAlign w:val="bottom"/>
          </w:tcPr>
          <w:p w14:paraId="0491B05B" w14:textId="6426F357"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Жиыны</w:t>
            </w:r>
          </w:p>
        </w:tc>
        <w:tc>
          <w:tcPr>
            <w:tcW w:w="1180" w:type="dxa"/>
            <w:tcBorders>
              <w:top w:val="single" w:sz="4" w:space="0" w:color="auto"/>
              <w:bottom w:val="single" w:sz="4" w:space="0" w:color="auto"/>
            </w:tcBorders>
            <w:vAlign w:val="bottom"/>
          </w:tcPr>
          <w:p w14:paraId="64273FDD" w14:textId="5A03E40F"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Бір жылдың ішінде</w:t>
            </w:r>
          </w:p>
        </w:tc>
        <w:tc>
          <w:tcPr>
            <w:tcW w:w="1180" w:type="dxa"/>
            <w:tcBorders>
              <w:top w:val="single" w:sz="4" w:space="0" w:color="auto"/>
              <w:bottom w:val="single" w:sz="4" w:space="0" w:color="auto"/>
            </w:tcBorders>
            <w:vAlign w:val="bottom"/>
          </w:tcPr>
          <w:p w14:paraId="50C9F2F3" w14:textId="54E88A59"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Бір жылдан астам</w:t>
            </w:r>
          </w:p>
        </w:tc>
        <w:tc>
          <w:tcPr>
            <w:tcW w:w="1207" w:type="dxa"/>
            <w:tcBorders>
              <w:top w:val="single" w:sz="4" w:space="0" w:color="auto"/>
              <w:bottom w:val="single" w:sz="4" w:space="0" w:color="auto"/>
            </w:tcBorders>
            <w:vAlign w:val="bottom"/>
          </w:tcPr>
          <w:p w14:paraId="6E7A432B" w14:textId="26DC6042" w:rsidR="00FD37FD" w:rsidRPr="0092059D" w:rsidRDefault="00FD37FD" w:rsidP="00FD37FD">
            <w:pPr>
              <w:pStyle w:val="Normaltext"/>
              <w:widowControl w:val="0"/>
              <w:spacing w:line="240" w:lineRule="auto"/>
              <w:ind w:left="-108" w:right="68"/>
              <w:jc w:val="right"/>
              <w:rPr>
                <w:b/>
                <w:i/>
                <w:sz w:val="18"/>
                <w:szCs w:val="18"/>
                <w:lang w:val="kk-KZ"/>
              </w:rPr>
            </w:pPr>
            <w:r w:rsidRPr="0092059D">
              <w:rPr>
                <w:b/>
                <w:i/>
                <w:sz w:val="18"/>
                <w:szCs w:val="18"/>
                <w:lang w:val="kk-KZ"/>
              </w:rPr>
              <w:t>Жиыны</w:t>
            </w:r>
          </w:p>
        </w:tc>
      </w:tr>
      <w:tr w:rsidR="00C81B8A" w:rsidRPr="0092059D" w14:paraId="18E69F36" w14:textId="77777777" w:rsidTr="00126D81">
        <w:trPr>
          <w:trHeight w:val="227"/>
          <w:jc w:val="center"/>
        </w:trPr>
        <w:tc>
          <w:tcPr>
            <w:tcW w:w="2531" w:type="dxa"/>
            <w:vAlign w:val="bottom"/>
          </w:tcPr>
          <w:p w14:paraId="517B23C7" w14:textId="77777777" w:rsidR="00AA4194" w:rsidRPr="0092059D" w:rsidRDefault="00AA4194" w:rsidP="00097422">
            <w:pPr>
              <w:pStyle w:val="Normaltext"/>
              <w:widowControl w:val="0"/>
              <w:spacing w:line="240" w:lineRule="auto"/>
              <w:ind w:left="5" w:right="-108" w:hanging="113"/>
              <w:jc w:val="left"/>
              <w:rPr>
                <w:sz w:val="18"/>
                <w:szCs w:val="18"/>
                <w:lang w:val="kk-KZ"/>
              </w:rPr>
            </w:pPr>
            <w:r w:rsidRPr="0092059D">
              <w:rPr>
                <w:sz w:val="18"/>
                <w:szCs w:val="18"/>
                <w:lang w:val="kk-KZ"/>
              </w:rPr>
              <w:t xml:space="preserve"> </w:t>
            </w:r>
          </w:p>
        </w:tc>
        <w:tc>
          <w:tcPr>
            <w:tcW w:w="1180" w:type="dxa"/>
            <w:tcBorders>
              <w:top w:val="single" w:sz="4" w:space="0" w:color="auto"/>
            </w:tcBorders>
            <w:vAlign w:val="bottom"/>
          </w:tcPr>
          <w:p w14:paraId="7C187B08"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b/>
                <w:sz w:val="18"/>
                <w:szCs w:val="18"/>
                <w:lang w:val="kk-KZ"/>
              </w:rPr>
            </w:pPr>
          </w:p>
        </w:tc>
        <w:tc>
          <w:tcPr>
            <w:tcW w:w="1180" w:type="dxa"/>
            <w:tcBorders>
              <w:top w:val="single" w:sz="4" w:space="0" w:color="auto"/>
            </w:tcBorders>
            <w:vAlign w:val="bottom"/>
          </w:tcPr>
          <w:p w14:paraId="5234D7C5"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b/>
                <w:sz w:val="18"/>
                <w:szCs w:val="18"/>
                <w:lang w:val="kk-KZ"/>
              </w:rPr>
            </w:pPr>
          </w:p>
        </w:tc>
        <w:tc>
          <w:tcPr>
            <w:tcW w:w="1181" w:type="dxa"/>
            <w:tcBorders>
              <w:top w:val="single" w:sz="4" w:space="0" w:color="auto"/>
            </w:tcBorders>
            <w:vAlign w:val="bottom"/>
          </w:tcPr>
          <w:p w14:paraId="50466FC4"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b/>
                <w:sz w:val="18"/>
                <w:szCs w:val="18"/>
                <w:lang w:val="kk-KZ"/>
              </w:rPr>
            </w:pPr>
          </w:p>
        </w:tc>
        <w:tc>
          <w:tcPr>
            <w:tcW w:w="1180" w:type="dxa"/>
            <w:tcBorders>
              <w:top w:val="single" w:sz="4" w:space="0" w:color="auto"/>
            </w:tcBorders>
            <w:vAlign w:val="bottom"/>
          </w:tcPr>
          <w:p w14:paraId="393A8BD1"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sz w:val="18"/>
                <w:szCs w:val="18"/>
                <w:lang w:val="kk-KZ"/>
              </w:rPr>
            </w:pPr>
          </w:p>
        </w:tc>
        <w:tc>
          <w:tcPr>
            <w:tcW w:w="1180" w:type="dxa"/>
            <w:tcBorders>
              <w:top w:val="single" w:sz="4" w:space="0" w:color="auto"/>
            </w:tcBorders>
            <w:vAlign w:val="bottom"/>
          </w:tcPr>
          <w:p w14:paraId="1612B40F"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sz w:val="18"/>
                <w:szCs w:val="18"/>
                <w:lang w:val="kk-KZ"/>
              </w:rPr>
            </w:pPr>
          </w:p>
        </w:tc>
        <w:tc>
          <w:tcPr>
            <w:tcW w:w="1207" w:type="dxa"/>
            <w:tcBorders>
              <w:top w:val="single" w:sz="4" w:space="0" w:color="auto"/>
            </w:tcBorders>
            <w:vAlign w:val="bottom"/>
          </w:tcPr>
          <w:p w14:paraId="669262D6" w14:textId="77777777" w:rsidR="00AA4194" w:rsidRPr="0092059D" w:rsidRDefault="00AA4194" w:rsidP="00097422">
            <w:pPr>
              <w:pStyle w:val="Normaltext"/>
              <w:widowControl w:val="0"/>
              <w:tabs>
                <w:tab w:val="decimal" w:pos="964"/>
              </w:tabs>
              <w:overflowPunct/>
              <w:autoSpaceDE/>
              <w:autoSpaceDN/>
              <w:adjustRightInd/>
              <w:spacing w:line="240" w:lineRule="auto"/>
              <w:ind w:right="0"/>
              <w:jc w:val="left"/>
              <w:textAlignment w:val="auto"/>
              <w:rPr>
                <w:sz w:val="18"/>
                <w:szCs w:val="18"/>
                <w:lang w:val="kk-KZ"/>
              </w:rPr>
            </w:pPr>
          </w:p>
        </w:tc>
      </w:tr>
      <w:tr w:rsidR="00FD37FD" w:rsidRPr="0092059D" w14:paraId="2CE42CBA" w14:textId="77777777" w:rsidTr="00126D81">
        <w:trPr>
          <w:trHeight w:val="227"/>
          <w:jc w:val="center"/>
        </w:trPr>
        <w:tc>
          <w:tcPr>
            <w:tcW w:w="2531" w:type="dxa"/>
            <w:vAlign w:val="bottom"/>
          </w:tcPr>
          <w:p w14:paraId="62768A92" w14:textId="6FE0176F" w:rsidR="00FD37FD" w:rsidRPr="0092059D" w:rsidRDefault="00FD37FD" w:rsidP="00FD37FD">
            <w:pPr>
              <w:pStyle w:val="Normaltext"/>
              <w:widowControl w:val="0"/>
              <w:spacing w:line="240" w:lineRule="auto"/>
              <w:ind w:left="5" w:right="-108" w:hanging="113"/>
              <w:jc w:val="left"/>
              <w:rPr>
                <w:b/>
                <w:sz w:val="18"/>
                <w:szCs w:val="18"/>
                <w:lang w:val="kk-KZ"/>
              </w:rPr>
            </w:pPr>
            <w:r w:rsidRPr="0092059D">
              <w:rPr>
                <w:sz w:val="18"/>
                <w:szCs w:val="18"/>
                <w:lang w:val="kk-KZ"/>
              </w:rPr>
              <w:t>Ақша қаражаты және оның баламалары</w:t>
            </w:r>
          </w:p>
        </w:tc>
        <w:tc>
          <w:tcPr>
            <w:tcW w:w="1180" w:type="dxa"/>
            <w:vAlign w:val="bottom"/>
          </w:tcPr>
          <w:p w14:paraId="78AEE677" w14:textId="6D404A0C"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9.700.278</w:t>
            </w:r>
          </w:p>
        </w:tc>
        <w:tc>
          <w:tcPr>
            <w:tcW w:w="1180" w:type="dxa"/>
            <w:vAlign w:val="bottom"/>
          </w:tcPr>
          <w:p w14:paraId="68CC64DB" w14:textId="56658F51"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044608B1" w14:textId="147853A5" w:rsidR="00FD37FD" w:rsidRPr="0092059D" w:rsidRDefault="00FD37FD" w:rsidP="00FD37FD">
            <w:pPr>
              <w:pStyle w:val="Normaltext"/>
              <w:widowControl w:val="0"/>
              <w:tabs>
                <w:tab w:val="decimal" w:pos="958"/>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9.700.278</w:t>
            </w:r>
          </w:p>
        </w:tc>
        <w:tc>
          <w:tcPr>
            <w:tcW w:w="1180" w:type="dxa"/>
            <w:vAlign w:val="bottom"/>
          </w:tcPr>
          <w:p w14:paraId="0DC82DB2" w14:textId="6CCF6162" w:rsidR="00FD37FD" w:rsidRPr="0092059D" w:rsidRDefault="00FD37FD" w:rsidP="00FD37FD">
            <w:pPr>
              <w:pStyle w:val="Normaltext"/>
              <w:widowControl w:val="0"/>
              <w:tabs>
                <w:tab w:val="decimal" w:pos="963"/>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7.041.198</w:t>
            </w:r>
          </w:p>
        </w:tc>
        <w:tc>
          <w:tcPr>
            <w:tcW w:w="1180" w:type="dxa"/>
            <w:vAlign w:val="bottom"/>
          </w:tcPr>
          <w:p w14:paraId="538DAC67" w14:textId="672D91CB"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7D1BC1BB" w14:textId="30F2A0EF"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7.041.198</w:t>
            </w:r>
          </w:p>
        </w:tc>
      </w:tr>
      <w:tr w:rsidR="00FD37FD" w:rsidRPr="0092059D" w14:paraId="14DDB83A" w14:textId="77777777" w:rsidTr="00126D81">
        <w:trPr>
          <w:trHeight w:val="227"/>
          <w:jc w:val="center"/>
        </w:trPr>
        <w:tc>
          <w:tcPr>
            <w:tcW w:w="2531" w:type="dxa"/>
            <w:vAlign w:val="bottom"/>
          </w:tcPr>
          <w:p w14:paraId="4894B6E8" w14:textId="4AEF6073"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Кредиттік ұйымдардағы қаражат</w:t>
            </w:r>
          </w:p>
        </w:tc>
        <w:tc>
          <w:tcPr>
            <w:tcW w:w="1180" w:type="dxa"/>
            <w:vAlign w:val="bottom"/>
          </w:tcPr>
          <w:p w14:paraId="0C39CC3C" w14:textId="06E3CFB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sz w:val="18"/>
                <w:szCs w:val="18"/>
                <w:lang w:val="kk-KZ"/>
              </w:rPr>
              <w:t>−</w:t>
            </w:r>
          </w:p>
        </w:tc>
        <w:tc>
          <w:tcPr>
            <w:tcW w:w="1180" w:type="dxa"/>
            <w:vAlign w:val="bottom"/>
          </w:tcPr>
          <w:p w14:paraId="205CC721" w14:textId="5A3F0311"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24.188</w:t>
            </w:r>
          </w:p>
        </w:tc>
        <w:tc>
          <w:tcPr>
            <w:tcW w:w="1181" w:type="dxa"/>
            <w:vAlign w:val="bottom"/>
          </w:tcPr>
          <w:p w14:paraId="225012B5" w14:textId="3E6599B6"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24.188</w:t>
            </w:r>
          </w:p>
        </w:tc>
        <w:tc>
          <w:tcPr>
            <w:tcW w:w="1180" w:type="dxa"/>
            <w:vAlign w:val="bottom"/>
          </w:tcPr>
          <w:p w14:paraId="74EA7BCC" w14:textId="22315EA2"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23.755</w:t>
            </w:r>
          </w:p>
        </w:tc>
        <w:tc>
          <w:tcPr>
            <w:tcW w:w="1180" w:type="dxa"/>
            <w:vAlign w:val="bottom"/>
          </w:tcPr>
          <w:p w14:paraId="629C3D57" w14:textId="5AC6C298"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1EEA12BE" w14:textId="5CDBA9D4"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23.755</w:t>
            </w:r>
          </w:p>
        </w:tc>
      </w:tr>
      <w:tr w:rsidR="00FD37FD" w:rsidRPr="0092059D" w14:paraId="48F007A5" w14:textId="77777777" w:rsidTr="00126D81">
        <w:trPr>
          <w:trHeight w:val="227"/>
          <w:jc w:val="center"/>
        </w:trPr>
        <w:tc>
          <w:tcPr>
            <w:tcW w:w="2531" w:type="dxa"/>
            <w:vAlign w:val="bottom"/>
          </w:tcPr>
          <w:p w14:paraId="18F13B33" w14:textId="1B75BD6A"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Туынды қаржы активтері</w:t>
            </w:r>
          </w:p>
        </w:tc>
        <w:tc>
          <w:tcPr>
            <w:tcW w:w="1180" w:type="dxa"/>
            <w:vAlign w:val="bottom"/>
          </w:tcPr>
          <w:p w14:paraId="7978DADB" w14:textId="16241524" w:rsidR="00FD37FD" w:rsidRPr="0092059D" w:rsidRDefault="00FD37FD" w:rsidP="00FD37FD">
            <w:pPr>
              <w:pStyle w:val="Normaltext"/>
              <w:widowControl w:val="0"/>
              <w:tabs>
                <w:tab w:val="decimal" w:pos="963"/>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39.782</w:t>
            </w:r>
          </w:p>
        </w:tc>
        <w:tc>
          <w:tcPr>
            <w:tcW w:w="1180" w:type="dxa"/>
            <w:vAlign w:val="bottom"/>
          </w:tcPr>
          <w:p w14:paraId="2C7100C4" w14:textId="014BCA58"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063726C3" w14:textId="539E314A"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39.782</w:t>
            </w:r>
          </w:p>
        </w:tc>
        <w:tc>
          <w:tcPr>
            <w:tcW w:w="1180" w:type="dxa"/>
            <w:vAlign w:val="bottom"/>
          </w:tcPr>
          <w:p w14:paraId="0CD6CC3A" w14:textId="490A6C94"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1.201.302</w:t>
            </w:r>
          </w:p>
        </w:tc>
        <w:tc>
          <w:tcPr>
            <w:tcW w:w="1180" w:type="dxa"/>
            <w:vAlign w:val="bottom"/>
          </w:tcPr>
          <w:p w14:paraId="27658831" w14:textId="76D5BADF"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7D267F56" w14:textId="0E3FECEE"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1.201.302</w:t>
            </w:r>
          </w:p>
        </w:tc>
      </w:tr>
      <w:tr w:rsidR="00FD37FD" w:rsidRPr="0092059D" w14:paraId="2EEF0BE2" w14:textId="77777777" w:rsidTr="00126D81">
        <w:trPr>
          <w:trHeight w:val="227"/>
          <w:jc w:val="center"/>
        </w:trPr>
        <w:tc>
          <w:tcPr>
            <w:tcW w:w="2531" w:type="dxa"/>
            <w:vAlign w:val="bottom"/>
          </w:tcPr>
          <w:p w14:paraId="3B621318" w14:textId="31C41A2F"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Клиенттерге берілген кредиттер</w:t>
            </w:r>
          </w:p>
        </w:tc>
        <w:tc>
          <w:tcPr>
            <w:tcW w:w="1180" w:type="dxa"/>
            <w:vAlign w:val="bottom"/>
          </w:tcPr>
          <w:p w14:paraId="3C834481" w14:textId="1AD1B9A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145.127.297</w:t>
            </w:r>
          </w:p>
        </w:tc>
        <w:tc>
          <w:tcPr>
            <w:tcW w:w="1180" w:type="dxa"/>
            <w:vAlign w:val="bottom"/>
          </w:tcPr>
          <w:p w14:paraId="12E7D8F7" w14:textId="7ACC0E16"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92.815.390</w:t>
            </w:r>
          </w:p>
        </w:tc>
        <w:tc>
          <w:tcPr>
            <w:tcW w:w="1181" w:type="dxa"/>
            <w:vAlign w:val="bottom"/>
          </w:tcPr>
          <w:p w14:paraId="637B35DF" w14:textId="01455AB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237.942.687</w:t>
            </w:r>
          </w:p>
        </w:tc>
        <w:tc>
          <w:tcPr>
            <w:tcW w:w="1180" w:type="dxa"/>
            <w:vAlign w:val="bottom"/>
          </w:tcPr>
          <w:p w14:paraId="08CEAA6B" w14:textId="20DFC823"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70.630.559</w:t>
            </w:r>
          </w:p>
        </w:tc>
        <w:tc>
          <w:tcPr>
            <w:tcW w:w="1180" w:type="dxa"/>
            <w:vAlign w:val="bottom"/>
          </w:tcPr>
          <w:p w14:paraId="7B6C8EC1" w14:textId="588ADF5A"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132.822.629</w:t>
            </w:r>
          </w:p>
        </w:tc>
        <w:tc>
          <w:tcPr>
            <w:tcW w:w="1207" w:type="dxa"/>
            <w:vAlign w:val="bottom"/>
          </w:tcPr>
          <w:p w14:paraId="0EAD71AF" w14:textId="4A59207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203.453.188</w:t>
            </w:r>
          </w:p>
        </w:tc>
      </w:tr>
      <w:tr w:rsidR="00FD37FD" w:rsidRPr="0092059D" w14:paraId="4A755139" w14:textId="77777777" w:rsidTr="00126D81">
        <w:trPr>
          <w:trHeight w:val="227"/>
          <w:jc w:val="center"/>
        </w:trPr>
        <w:tc>
          <w:tcPr>
            <w:tcW w:w="2531" w:type="dxa"/>
            <w:vAlign w:val="bottom"/>
          </w:tcPr>
          <w:p w14:paraId="23A7B79E" w14:textId="2629D825"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 xml:space="preserve">Инвестициялық бағалы қағаздар  </w:t>
            </w:r>
          </w:p>
        </w:tc>
        <w:tc>
          <w:tcPr>
            <w:tcW w:w="1180" w:type="dxa"/>
            <w:vAlign w:val="bottom"/>
          </w:tcPr>
          <w:p w14:paraId="743BEC0E" w14:textId="5CB576D8"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6.136.456</w:t>
            </w:r>
          </w:p>
        </w:tc>
        <w:tc>
          <w:tcPr>
            <w:tcW w:w="1180" w:type="dxa"/>
            <w:vAlign w:val="bottom"/>
          </w:tcPr>
          <w:p w14:paraId="39DBD61D" w14:textId="3446417C"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2.250.901</w:t>
            </w:r>
          </w:p>
        </w:tc>
        <w:tc>
          <w:tcPr>
            <w:tcW w:w="1181" w:type="dxa"/>
            <w:vAlign w:val="bottom"/>
          </w:tcPr>
          <w:p w14:paraId="41B1E848" w14:textId="064AFEB4"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8.387.357</w:t>
            </w:r>
          </w:p>
        </w:tc>
        <w:tc>
          <w:tcPr>
            <w:tcW w:w="1180" w:type="dxa"/>
            <w:vAlign w:val="bottom"/>
          </w:tcPr>
          <w:p w14:paraId="6128F283" w14:textId="1D81D92D"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3.413.370</w:t>
            </w:r>
          </w:p>
        </w:tc>
        <w:tc>
          <w:tcPr>
            <w:tcW w:w="1180" w:type="dxa"/>
            <w:vAlign w:val="bottom"/>
          </w:tcPr>
          <w:p w14:paraId="7AEC7C0E" w14:textId="474CAEBB"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6.774.702</w:t>
            </w:r>
          </w:p>
        </w:tc>
        <w:tc>
          <w:tcPr>
            <w:tcW w:w="1207" w:type="dxa"/>
            <w:vAlign w:val="bottom"/>
          </w:tcPr>
          <w:p w14:paraId="5D601793" w14:textId="7668C056"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10.188.072</w:t>
            </w:r>
          </w:p>
        </w:tc>
      </w:tr>
      <w:tr w:rsidR="00126D81" w:rsidRPr="0092059D" w14:paraId="0D1D97D2" w14:textId="77777777" w:rsidTr="00590B0E">
        <w:trPr>
          <w:trHeight w:val="227"/>
          <w:jc w:val="center"/>
        </w:trPr>
        <w:tc>
          <w:tcPr>
            <w:tcW w:w="2531" w:type="dxa"/>
            <w:vAlign w:val="bottom"/>
          </w:tcPr>
          <w:p w14:paraId="21BD8648" w14:textId="3CB601B2" w:rsidR="00126D81" w:rsidRPr="0092059D" w:rsidRDefault="00126D81" w:rsidP="00016460">
            <w:pPr>
              <w:pStyle w:val="Normaltext"/>
              <w:widowControl w:val="0"/>
              <w:spacing w:line="240" w:lineRule="auto"/>
              <w:ind w:left="5" w:right="-108" w:hanging="113"/>
              <w:jc w:val="left"/>
              <w:rPr>
                <w:sz w:val="18"/>
                <w:szCs w:val="18"/>
                <w:lang w:val="kk-KZ"/>
              </w:rPr>
            </w:pPr>
            <w:r w:rsidRPr="0092059D">
              <w:rPr>
                <w:sz w:val="18"/>
                <w:szCs w:val="18"/>
                <w:lang w:val="kk-KZ"/>
              </w:rPr>
              <w:t>«</w:t>
            </w:r>
            <w:r w:rsidR="000E0590" w:rsidRPr="0092059D">
              <w:rPr>
                <w:sz w:val="18"/>
                <w:szCs w:val="18"/>
                <w:lang w:val="kk-KZ"/>
              </w:rPr>
              <w:t>РЕПО</w:t>
            </w:r>
            <w:r w:rsidR="00A358BB" w:rsidRPr="0092059D">
              <w:rPr>
                <w:sz w:val="18"/>
                <w:szCs w:val="18"/>
                <w:lang w:val="kk-KZ"/>
              </w:rPr>
              <w:t>»</w:t>
            </w:r>
            <w:r w:rsidR="00016460" w:rsidRPr="00016460">
              <w:rPr>
                <w:lang w:val="kk-KZ"/>
              </w:rPr>
              <w:t xml:space="preserve"> </w:t>
            </w:r>
            <w:r w:rsidR="00016460">
              <w:rPr>
                <w:sz w:val="18"/>
                <w:szCs w:val="18"/>
                <w:lang w:val="kk-KZ"/>
              </w:rPr>
              <w:t>ш</w:t>
            </w:r>
            <w:r w:rsidR="00016460" w:rsidRPr="00016460">
              <w:rPr>
                <w:sz w:val="18"/>
                <w:szCs w:val="18"/>
                <w:lang w:val="kk-KZ"/>
              </w:rPr>
              <w:t>арттар</w:t>
            </w:r>
            <w:r w:rsidR="00016460">
              <w:rPr>
                <w:sz w:val="18"/>
                <w:szCs w:val="18"/>
                <w:lang w:val="kk-KZ"/>
              </w:rPr>
              <w:t>ы</w:t>
            </w:r>
            <w:r w:rsidR="00016460" w:rsidRPr="00016460">
              <w:rPr>
                <w:sz w:val="18"/>
                <w:szCs w:val="18"/>
                <w:lang w:val="kk-KZ"/>
              </w:rPr>
              <w:t xml:space="preserve"> бойынша салынған инвестициялық бағалы қағаздар</w:t>
            </w:r>
          </w:p>
        </w:tc>
        <w:tc>
          <w:tcPr>
            <w:tcW w:w="1180" w:type="dxa"/>
            <w:vAlign w:val="bottom"/>
          </w:tcPr>
          <w:p w14:paraId="7ED534EB" w14:textId="678C1BBD"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10.197.303</w:t>
            </w:r>
          </w:p>
        </w:tc>
        <w:tc>
          <w:tcPr>
            <w:tcW w:w="1180" w:type="dxa"/>
            <w:vAlign w:val="bottom"/>
          </w:tcPr>
          <w:p w14:paraId="545C277C" w14:textId="7C1BD388"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5.893.916</w:t>
            </w:r>
          </w:p>
        </w:tc>
        <w:tc>
          <w:tcPr>
            <w:tcW w:w="1181" w:type="dxa"/>
            <w:vAlign w:val="bottom"/>
          </w:tcPr>
          <w:p w14:paraId="6E63B3A9" w14:textId="0338EAAC"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16.091.219</w:t>
            </w:r>
          </w:p>
        </w:tc>
        <w:tc>
          <w:tcPr>
            <w:tcW w:w="1180" w:type="dxa"/>
            <w:vAlign w:val="bottom"/>
          </w:tcPr>
          <w:p w14:paraId="01F03EA7" w14:textId="55403467"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78A041A4" w14:textId="1B274337"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37031A88" w14:textId="4C4A48C1" w:rsidR="00126D81" w:rsidRPr="0092059D" w:rsidRDefault="00126D81" w:rsidP="00126D81">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r>
      <w:tr w:rsidR="00FD37FD" w:rsidRPr="0092059D" w14:paraId="45C34ECF" w14:textId="77777777" w:rsidTr="00126D81">
        <w:trPr>
          <w:trHeight w:val="227"/>
          <w:jc w:val="center"/>
        </w:trPr>
        <w:tc>
          <w:tcPr>
            <w:tcW w:w="2531" w:type="dxa"/>
            <w:vAlign w:val="bottom"/>
          </w:tcPr>
          <w:p w14:paraId="11B9C3FD" w14:textId="1F3839DC"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 xml:space="preserve">Инвестициялық жылжымайтын мүлік  </w:t>
            </w:r>
          </w:p>
        </w:tc>
        <w:tc>
          <w:tcPr>
            <w:tcW w:w="1180" w:type="dxa"/>
            <w:vAlign w:val="bottom"/>
          </w:tcPr>
          <w:p w14:paraId="1EA070F1" w14:textId="0619EBE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0C199197" w14:textId="2B7BAC5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66.958</w:t>
            </w:r>
          </w:p>
        </w:tc>
        <w:tc>
          <w:tcPr>
            <w:tcW w:w="1181" w:type="dxa"/>
            <w:vAlign w:val="bottom"/>
          </w:tcPr>
          <w:p w14:paraId="4BF2FEA2" w14:textId="428FAB5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66.958</w:t>
            </w:r>
          </w:p>
        </w:tc>
        <w:tc>
          <w:tcPr>
            <w:tcW w:w="1180" w:type="dxa"/>
            <w:vAlign w:val="bottom"/>
          </w:tcPr>
          <w:p w14:paraId="441F7035" w14:textId="1CAD471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0520758D" w14:textId="2AB9174F"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66.958</w:t>
            </w:r>
          </w:p>
        </w:tc>
        <w:tc>
          <w:tcPr>
            <w:tcW w:w="1207" w:type="dxa"/>
            <w:vAlign w:val="bottom"/>
          </w:tcPr>
          <w:p w14:paraId="494A62F6" w14:textId="7556F80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66.958</w:t>
            </w:r>
          </w:p>
        </w:tc>
      </w:tr>
      <w:tr w:rsidR="00FD37FD" w:rsidRPr="0092059D" w14:paraId="7DA1D7DF" w14:textId="77777777" w:rsidTr="00126D81">
        <w:trPr>
          <w:trHeight w:val="227"/>
          <w:jc w:val="center"/>
        </w:trPr>
        <w:tc>
          <w:tcPr>
            <w:tcW w:w="2531" w:type="dxa"/>
            <w:vAlign w:val="bottom"/>
          </w:tcPr>
          <w:p w14:paraId="70B33410" w14:textId="50BEBEAA"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Негізгі құралдар</w:t>
            </w:r>
          </w:p>
        </w:tc>
        <w:tc>
          <w:tcPr>
            <w:tcW w:w="1180" w:type="dxa"/>
            <w:vAlign w:val="bottom"/>
          </w:tcPr>
          <w:p w14:paraId="25E133FD" w14:textId="1614D4F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4B943339" w14:textId="3E8CAAA0"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10.891.077</w:t>
            </w:r>
          </w:p>
        </w:tc>
        <w:tc>
          <w:tcPr>
            <w:tcW w:w="1181" w:type="dxa"/>
            <w:vAlign w:val="bottom"/>
          </w:tcPr>
          <w:p w14:paraId="0F7DE209" w14:textId="357A863B"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10.891.077</w:t>
            </w:r>
          </w:p>
        </w:tc>
        <w:tc>
          <w:tcPr>
            <w:tcW w:w="1180" w:type="dxa"/>
            <w:vAlign w:val="bottom"/>
          </w:tcPr>
          <w:p w14:paraId="6B551BF4" w14:textId="387C5190"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3B1E51AF" w14:textId="5513D8C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9.097.130</w:t>
            </w:r>
          </w:p>
        </w:tc>
        <w:tc>
          <w:tcPr>
            <w:tcW w:w="1207" w:type="dxa"/>
            <w:vAlign w:val="bottom"/>
          </w:tcPr>
          <w:p w14:paraId="15306BBC" w14:textId="7991AC7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9.097.130</w:t>
            </w:r>
          </w:p>
        </w:tc>
      </w:tr>
      <w:tr w:rsidR="00FD37FD" w:rsidRPr="0092059D" w14:paraId="16829595" w14:textId="77777777" w:rsidTr="00126D81">
        <w:trPr>
          <w:trHeight w:val="227"/>
          <w:jc w:val="center"/>
        </w:trPr>
        <w:tc>
          <w:tcPr>
            <w:tcW w:w="2531" w:type="dxa"/>
            <w:vAlign w:val="bottom"/>
          </w:tcPr>
          <w:p w14:paraId="44E37847" w14:textId="2090C998"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 xml:space="preserve">Пайдалану құқығы нысанындағы активтер  </w:t>
            </w:r>
          </w:p>
        </w:tc>
        <w:tc>
          <w:tcPr>
            <w:tcW w:w="1180" w:type="dxa"/>
            <w:vAlign w:val="bottom"/>
          </w:tcPr>
          <w:p w14:paraId="658A15C8" w14:textId="1451C9C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7D727943" w14:textId="20B656D8"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931.504</w:t>
            </w:r>
          </w:p>
        </w:tc>
        <w:tc>
          <w:tcPr>
            <w:tcW w:w="1181" w:type="dxa"/>
            <w:vAlign w:val="bottom"/>
          </w:tcPr>
          <w:p w14:paraId="2BA2F6DA" w14:textId="0E2E72DD"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931.504</w:t>
            </w:r>
          </w:p>
        </w:tc>
        <w:tc>
          <w:tcPr>
            <w:tcW w:w="1180" w:type="dxa"/>
            <w:vAlign w:val="bottom"/>
          </w:tcPr>
          <w:p w14:paraId="25E4D83F" w14:textId="26F94C52"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5748B490" w14:textId="5FD9F11E"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921.187</w:t>
            </w:r>
          </w:p>
        </w:tc>
        <w:tc>
          <w:tcPr>
            <w:tcW w:w="1207" w:type="dxa"/>
            <w:vAlign w:val="bottom"/>
          </w:tcPr>
          <w:p w14:paraId="1B43E3B0" w14:textId="7C632BE3"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921.187</w:t>
            </w:r>
          </w:p>
        </w:tc>
      </w:tr>
      <w:tr w:rsidR="00FD37FD" w:rsidRPr="0092059D" w14:paraId="5DD9010A" w14:textId="77777777" w:rsidTr="00126D81">
        <w:trPr>
          <w:trHeight w:val="227"/>
          <w:jc w:val="center"/>
        </w:trPr>
        <w:tc>
          <w:tcPr>
            <w:tcW w:w="2531" w:type="dxa"/>
            <w:vAlign w:val="bottom"/>
          </w:tcPr>
          <w:p w14:paraId="2AB122E9" w14:textId="19CC5458"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Материалдық емес активтер</w:t>
            </w:r>
          </w:p>
        </w:tc>
        <w:tc>
          <w:tcPr>
            <w:tcW w:w="1180" w:type="dxa"/>
            <w:vAlign w:val="bottom"/>
          </w:tcPr>
          <w:p w14:paraId="68951DCF" w14:textId="11A0769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3BA56DE2" w14:textId="44F1BCEE"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2.224.050</w:t>
            </w:r>
          </w:p>
        </w:tc>
        <w:tc>
          <w:tcPr>
            <w:tcW w:w="1181" w:type="dxa"/>
            <w:vAlign w:val="bottom"/>
          </w:tcPr>
          <w:p w14:paraId="54754F37" w14:textId="08E9D9D2"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2.224.050</w:t>
            </w:r>
          </w:p>
        </w:tc>
        <w:tc>
          <w:tcPr>
            <w:tcW w:w="1180" w:type="dxa"/>
            <w:vAlign w:val="bottom"/>
          </w:tcPr>
          <w:p w14:paraId="336CE233" w14:textId="0E55FB3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732E839C" w14:textId="1DDA591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413.180</w:t>
            </w:r>
          </w:p>
        </w:tc>
        <w:tc>
          <w:tcPr>
            <w:tcW w:w="1207" w:type="dxa"/>
            <w:vAlign w:val="bottom"/>
          </w:tcPr>
          <w:p w14:paraId="5A7BE3A4" w14:textId="55EE2AD1"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413.180</w:t>
            </w:r>
          </w:p>
        </w:tc>
      </w:tr>
      <w:tr w:rsidR="00FD37FD" w:rsidRPr="0092059D" w14:paraId="2D017A5C" w14:textId="77777777" w:rsidTr="00126D81">
        <w:trPr>
          <w:trHeight w:val="227"/>
          <w:jc w:val="center"/>
        </w:trPr>
        <w:tc>
          <w:tcPr>
            <w:tcW w:w="2531" w:type="dxa"/>
            <w:vAlign w:val="bottom"/>
          </w:tcPr>
          <w:p w14:paraId="6909BD23" w14:textId="146C9DC9"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 xml:space="preserve">Ағымдағы корпоративтік табыс салығы бойынша активтер  </w:t>
            </w:r>
          </w:p>
        </w:tc>
        <w:tc>
          <w:tcPr>
            <w:tcW w:w="1180" w:type="dxa"/>
            <w:vAlign w:val="bottom"/>
          </w:tcPr>
          <w:p w14:paraId="35A9E61F" w14:textId="13937A73"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394.810</w:t>
            </w:r>
          </w:p>
        </w:tc>
        <w:tc>
          <w:tcPr>
            <w:tcW w:w="1180" w:type="dxa"/>
            <w:vAlign w:val="bottom"/>
          </w:tcPr>
          <w:p w14:paraId="51EDF725" w14:textId="1BCD3EDC"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312F3603" w14:textId="2BF1306D"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394.810</w:t>
            </w:r>
          </w:p>
        </w:tc>
        <w:tc>
          <w:tcPr>
            <w:tcW w:w="1180" w:type="dxa"/>
            <w:vAlign w:val="bottom"/>
          </w:tcPr>
          <w:p w14:paraId="7B37D652" w14:textId="2A6537B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158.025</w:t>
            </w:r>
          </w:p>
        </w:tc>
        <w:tc>
          <w:tcPr>
            <w:tcW w:w="1180" w:type="dxa"/>
            <w:vAlign w:val="bottom"/>
          </w:tcPr>
          <w:p w14:paraId="282601B3" w14:textId="5EDB8968"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551BF7E2" w14:textId="6E408C7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158.025</w:t>
            </w:r>
          </w:p>
        </w:tc>
      </w:tr>
      <w:tr w:rsidR="00FD37FD" w:rsidRPr="0092059D" w14:paraId="73EBADDD" w14:textId="77777777" w:rsidTr="00126D81">
        <w:trPr>
          <w:trHeight w:val="227"/>
          <w:jc w:val="center"/>
        </w:trPr>
        <w:tc>
          <w:tcPr>
            <w:tcW w:w="2531" w:type="dxa"/>
            <w:vAlign w:val="bottom"/>
          </w:tcPr>
          <w:p w14:paraId="2CBFEC6C" w14:textId="31BF80AA" w:rsidR="00FD37FD" w:rsidRPr="0092059D" w:rsidRDefault="00FD37FD" w:rsidP="00FD37FD">
            <w:pPr>
              <w:pStyle w:val="Normaltext"/>
              <w:widowControl w:val="0"/>
              <w:spacing w:line="240" w:lineRule="auto"/>
              <w:ind w:left="5" w:right="-108" w:hanging="113"/>
              <w:jc w:val="left"/>
              <w:rPr>
                <w:sz w:val="18"/>
                <w:szCs w:val="18"/>
                <w:lang w:val="kk-KZ"/>
              </w:rPr>
            </w:pPr>
            <w:r w:rsidRPr="0092059D">
              <w:rPr>
                <w:spacing w:val="-3"/>
                <w:sz w:val="18"/>
                <w:szCs w:val="18"/>
                <w:lang w:val="kk-KZ"/>
              </w:rPr>
              <w:t xml:space="preserve">Кейінге қалдырылған корпоративтік табыс салығы бойынша активтер  </w:t>
            </w:r>
          </w:p>
        </w:tc>
        <w:tc>
          <w:tcPr>
            <w:tcW w:w="1180" w:type="dxa"/>
            <w:vAlign w:val="bottom"/>
          </w:tcPr>
          <w:p w14:paraId="59DDAC45" w14:textId="27334362"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2826C662" w14:textId="74ACCFF4"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729565FB" w14:textId="24B2BD2D"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687639DA" w14:textId="781032CC"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1A966126" w14:textId="2553AA4B"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71.062</w:t>
            </w:r>
          </w:p>
        </w:tc>
        <w:tc>
          <w:tcPr>
            <w:tcW w:w="1207" w:type="dxa"/>
            <w:vAlign w:val="bottom"/>
          </w:tcPr>
          <w:p w14:paraId="1619B970" w14:textId="6D02EE77"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71.062</w:t>
            </w:r>
          </w:p>
        </w:tc>
      </w:tr>
      <w:tr w:rsidR="00FD37FD" w:rsidRPr="0092059D" w14:paraId="268F80EA" w14:textId="77777777" w:rsidTr="00126D81">
        <w:trPr>
          <w:trHeight w:val="227"/>
          <w:jc w:val="center"/>
        </w:trPr>
        <w:tc>
          <w:tcPr>
            <w:tcW w:w="2531" w:type="dxa"/>
            <w:vAlign w:val="bottom"/>
          </w:tcPr>
          <w:p w14:paraId="3379EF9F" w14:textId="14C279DC" w:rsidR="00FD37FD" w:rsidRPr="0092059D" w:rsidRDefault="00FD37FD" w:rsidP="00FD37FD">
            <w:pPr>
              <w:pStyle w:val="Normaltext"/>
              <w:widowControl w:val="0"/>
              <w:spacing w:line="240" w:lineRule="auto"/>
              <w:ind w:left="5" w:right="-108" w:hanging="113"/>
              <w:jc w:val="left"/>
              <w:rPr>
                <w:sz w:val="18"/>
                <w:szCs w:val="18"/>
                <w:lang w:val="kk-KZ"/>
              </w:rPr>
            </w:pPr>
            <w:r w:rsidRPr="0092059D">
              <w:rPr>
                <w:sz w:val="18"/>
                <w:szCs w:val="18"/>
                <w:lang w:val="kk-KZ"/>
              </w:rPr>
              <w:t>Өзге активтер</w:t>
            </w:r>
          </w:p>
        </w:tc>
        <w:tc>
          <w:tcPr>
            <w:tcW w:w="1180" w:type="dxa"/>
            <w:tcBorders>
              <w:bottom w:val="single" w:sz="4" w:space="0" w:color="auto"/>
            </w:tcBorders>
            <w:vAlign w:val="bottom"/>
          </w:tcPr>
          <w:p w14:paraId="67EA75CF" w14:textId="2079B8F1"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1.649.974</w:t>
            </w:r>
          </w:p>
        </w:tc>
        <w:tc>
          <w:tcPr>
            <w:tcW w:w="1180" w:type="dxa"/>
            <w:tcBorders>
              <w:bottom w:val="single" w:sz="4" w:space="0" w:color="auto"/>
            </w:tcBorders>
            <w:vAlign w:val="bottom"/>
          </w:tcPr>
          <w:p w14:paraId="28B6783E" w14:textId="78B8C0B3"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3.075</w:t>
            </w:r>
          </w:p>
        </w:tc>
        <w:tc>
          <w:tcPr>
            <w:tcW w:w="1181" w:type="dxa"/>
            <w:tcBorders>
              <w:bottom w:val="single" w:sz="4" w:space="0" w:color="auto"/>
            </w:tcBorders>
            <w:vAlign w:val="bottom"/>
          </w:tcPr>
          <w:p w14:paraId="7B2FA787" w14:textId="62C59A59"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1.653.049</w:t>
            </w:r>
          </w:p>
        </w:tc>
        <w:tc>
          <w:tcPr>
            <w:tcW w:w="1180" w:type="dxa"/>
            <w:tcBorders>
              <w:bottom w:val="single" w:sz="4" w:space="0" w:color="auto"/>
            </w:tcBorders>
            <w:vAlign w:val="bottom"/>
          </w:tcPr>
          <w:p w14:paraId="6E3AF168" w14:textId="5C6D4D95"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941.665</w:t>
            </w:r>
          </w:p>
        </w:tc>
        <w:tc>
          <w:tcPr>
            <w:tcW w:w="1180" w:type="dxa"/>
            <w:tcBorders>
              <w:bottom w:val="single" w:sz="4" w:space="0" w:color="auto"/>
            </w:tcBorders>
            <w:vAlign w:val="bottom"/>
          </w:tcPr>
          <w:p w14:paraId="664C1D49" w14:textId="6A87B944"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2.115</w:t>
            </w:r>
          </w:p>
        </w:tc>
        <w:tc>
          <w:tcPr>
            <w:tcW w:w="1207" w:type="dxa"/>
            <w:tcBorders>
              <w:bottom w:val="single" w:sz="4" w:space="0" w:color="auto"/>
            </w:tcBorders>
            <w:vAlign w:val="bottom"/>
          </w:tcPr>
          <w:p w14:paraId="110C7920" w14:textId="412F3A7B" w:rsidR="00FD37FD" w:rsidRPr="0092059D" w:rsidRDefault="00FD37FD" w:rsidP="00FD37FD">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943.780</w:t>
            </w:r>
          </w:p>
        </w:tc>
      </w:tr>
      <w:tr w:rsidR="0000600C" w:rsidRPr="0092059D" w14:paraId="01503835" w14:textId="77777777" w:rsidTr="00126D81">
        <w:trPr>
          <w:trHeight w:val="227"/>
          <w:jc w:val="center"/>
        </w:trPr>
        <w:tc>
          <w:tcPr>
            <w:tcW w:w="2531" w:type="dxa"/>
            <w:vAlign w:val="bottom"/>
          </w:tcPr>
          <w:p w14:paraId="6A516500" w14:textId="5024436F" w:rsidR="0000600C" w:rsidRPr="0092059D" w:rsidRDefault="00FD37FD" w:rsidP="00097422">
            <w:pPr>
              <w:pStyle w:val="Normaltext"/>
              <w:widowControl w:val="0"/>
              <w:spacing w:line="240" w:lineRule="auto"/>
              <w:ind w:left="5" w:right="-108" w:hanging="113"/>
              <w:jc w:val="left"/>
              <w:rPr>
                <w:b/>
                <w:sz w:val="18"/>
                <w:szCs w:val="18"/>
                <w:lang w:val="kk-KZ"/>
              </w:rPr>
            </w:pPr>
            <w:r w:rsidRPr="0092059D">
              <w:rPr>
                <w:b/>
                <w:bCs/>
                <w:sz w:val="18"/>
                <w:szCs w:val="18"/>
                <w:lang w:val="kk-KZ"/>
              </w:rPr>
              <w:t>Жиыны</w:t>
            </w:r>
          </w:p>
        </w:tc>
        <w:tc>
          <w:tcPr>
            <w:tcW w:w="1180" w:type="dxa"/>
            <w:tcBorders>
              <w:top w:val="single" w:sz="4" w:space="0" w:color="auto"/>
              <w:bottom w:val="single" w:sz="4" w:space="0" w:color="auto"/>
            </w:tcBorders>
            <w:vAlign w:val="bottom"/>
          </w:tcPr>
          <w:p w14:paraId="4F9CA297" w14:textId="51BF23F8"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173.245.900</w:t>
            </w:r>
          </w:p>
        </w:tc>
        <w:tc>
          <w:tcPr>
            <w:tcW w:w="1180" w:type="dxa"/>
            <w:tcBorders>
              <w:top w:val="single" w:sz="4" w:space="0" w:color="auto"/>
              <w:bottom w:val="single" w:sz="4" w:space="0" w:color="auto"/>
            </w:tcBorders>
            <w:vAlign w:val="bottom"/>
          </w:tcPr>
          <w:p w14:paraId="471662C8" w14:textId="2CD3C08E"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115.101.059</w:t>
            </w:r>
          </w:p>
        </w:tc>
        <w:tc>
          <w:tcPr>
            <w:tcW w:w="1181" w:type="dxa"/>
            <w:tcBorders>
              <w:top w:val="single" w:sz="4" w:space="0" w:color="auto"/>
              <w:bottom w:val="single" w:sz="4" w:space="0" w:color="auto"/>
            </w:tcBorders>
            <w:vAlign w:val="bottom"/>
          </w:tcPr>
          <w:p w14:paraId="40D86A06" w14:textId="4E0F2240"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288.346.959</w:t>
            </w:r>
          </w:p>
        </w:tc>
        <w:tc>
          <w:tcPr>
            <w:tcW w:w="1180" w:type="dxa"/>
            <w:tcBorders>
              <w:top w:val="single" w:sz="4" w:space="0" w:color="auto"/>
              <w:bottom w:val="single" w:sz="4" w:space="0" w:color="auto"/>
            </w:tcBorders>
            <w:vAlign w:val="bottom"/>
          </w:tcPr>
          <w:p w14:paraId="49683A13" w14:textId="6D4B0A62"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83.409.874</w:t>
            </w:r>
          </w:p>
        </w:tc>
        <w:tc>
          <w:tcPr>
            <w:tcW w:w="1180" w:type="dxa"/>
            <w:tcBorders>
              <w:top w:val="single" w:sz="4" w:space="0" w:color="auto"/>
              <w:bottom w:val="single" w:sz="4" w:space="0" w:color="auto"/>
            </w:tcBorders>
            <w:vAlign w:val="bottom"/>
          </w:tcPr>
          <w:p w14:paraId="3E88D932" w14:textId="38FA8631"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150.168.963</w:t>
            </w:r>
          </w:p>
        </w:tc>
        <w:tc>
          <w:tcPr>
            <w:tcW w:w="1207" w:type="dxa"/>
            <w:tcBorders>
              <w:top w:val="single" w:sz="4" w:space="0" w:color="auto"/>
              <w:bottom w:val="single" w:sz="4" w:space="0" w:color="auto"/>
            </w:tcBorders>
            <w:vAlign w:val="bottom"/>
          </w:tcPr>
          <w:p w14:paraId="23013B64" w14:textId="1BD2AEB8"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233.578.837</w:t>
            </w:r>
          </w:p>
        </w:tc>
      </w:tr>
      <w:tr w:rsidR="008E350B" w:rsidRPr="0092059D" w14:paraId="53928109" w14:textId="77777777" w:rsidTr="00126D81">
        <w:trPr>
          <w:trHeight w:val="227"/>
          <w:jc w:val="center"/>
        </w:trPr>
        <w:tc>
          <w:tcPr>
            <w:tcW w:w="2531" w:type="dxa"/>
            <w:vAlign w:val="bottom"/>
          </w:tcPr>
          <w:p w14:paraId="7D890AAA" w14:textId="77777777" w:rsidR="008E350B" w:rsidRPr="0092059D" w:rsidRDefault="008E350B" w:rsidP="00097422">
            <w:pPr>
              <w:pStyle w:val="Normaltext"/>
              <w:widowControl w:val="0"/>
              <w:spacing w:line="240" w:lineRule="auto"/>
              <w:ind w:left="5" w:right="-108" w:hanging="113"/>
              <w:jc w:val="left"/>
              <w:rPr>
                <w:sz w:val="18"/>
                <w:szCs w:val="18"/>
                <w:lang w:val="kk-KZ"/>
              </w:rPr>
            </w:pPr>
            <w:r w:rsidRPr="0092059D" w:rsidDel="0025492E">
              <w:rPr>
                <w:sz w:val="18"/>
                <w:szCs w:val="18"/>
                <w:lang w:val="kk-KZ"/>
              </w:rPr>
              <w:t xml:space="preserve"> </w:t>
            </w:r>
          </w:p>
        </w:tc>
        <w:tc>
          <w:tcPr>
            <w:tcW w:w="1180" w:type="dxa"/>
            <w:tcBorders>
              <w:top w:val="single" w:sz="4" w:space="0" w:color="auto"/>
            </w:tcBorders>
            <w:vAlign w:val="bottom"/>
          </w:tcPr>
          <w:p w14:paraId="0D6B0B8E"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p>
        </w:tc>
        <w:tc>
          <w:tcPr>
            <w:tcW w:w="1180" w:type="dxa"/>
            <w:tcBorders>
              <w:top w:val="single" w:sz="4" w:space="0" w:color="auto"/>
            </w:tcBorders>
            <w:vAlign w:val="bottom"/>
          </w:tcPr>
          <w:p w14:paraId="5EA705E6"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p>
        </w:tc>
        <w:tc>
          <w:tcPr>
            <w:tcW w:w="1181" w:type="dxa"/>
            <w:tcBorders>
              <w:top w:val="single" w:sz="4" w:space="0" w:color="auto"/>
            </w:tcBorders>
            <w:vAlign w:val="bottom"/>
          </w:tcPr>
          <w:p w14:paraId="489A350D"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p>
        </w:tc>
        <w:tc>
          <w:tcPr>
            <w:tcW w:w="1180" w:type="dxa"/>
            <w:tcBorders>
              <w:top w:val="single" w:sz="4" w:space="0" w:color="auto"/>
            </w:tcBorders>
            <w:vAlign w:val="bottom"/>
          </w:tcPr>
          <w:p w14:paraId="5EF20E29"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p>
        </w:tc>
        <w:tc>
          <w:tcPr>
            <w:tcW w:w="1180" w:type="dxa"/>
            <w:tcBorders>
              <w:top w:val="single" w:sz="4" w:space="0" w:color="auto"/>
            </w:tcBorders>
            <w:vAlign w:val="bottom"/>
          </w:tcPr>
          <w:p w14:paraId="07161DF4"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p>
        </w:tc>
        <w:tc>
          <w:tcPr>
            <w:tcW w:w="1207" w:type="dxa"/>
            <w:tcBorders>
              <w:top w:val="single" w:sz="4" w:space="0" w:color="auto"/>
            </w:tcBorders>
            <w:vAlign w:val="bottom"/>
          </w:tcPr>
          <w:p w14:paraId="7687D20F" w14:textId="77777777" w:rsidR="008E350B" w:rsidRPr="0092059D" w:rsidRDefault="008E350B"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p>
        </w:tc>
      </w:tr>
      <w:tr w:rsidR="0000600C" w:rsidRPr="0092059D" w14:paraId="43AC03B4" w14:textId="77777777" w:rsidTr="00126D81">
        <w:trPr>
          <w:trHeight w:val="227"/>
          <w:jc w:val="center"/>
        </w:trPr>
        <w:tc>
          <w:tcPr>
            <w:tcW w:w="2531" w:type="dxa"/>
            <w:vAlign w:val="bottom"/>
          </w:tcPr>
          <w:p w14:paraId="366D0C37" w14:textId="440CD588" w:rsidR="0000600C" w:rsidRPr="0092059D" w:rsidRDefault="005423C7" w:rsidP="00097422">
            <w:pPr>
              <w:pStyle w:val="Normaltext"/>
              <w:widowControl w:val="0"/>
              <w:spacing w:line="240" w:lineRule="auto"/>
              <w:ind w:left="5" w:right="-108" w:hanging="113"/>
              <w:jc w:val="left"/>
              <w:rPr>
                <w:sz w:val="18"/>
                <w:szCs w:val="18"/>
                <w:lang w:val="kk-KZ"/>
              </w:rPr>
            </w:pPr>
            <w:r w:rsidRPr="0092059D">
              <w:rPr>
                <w:sz w:val="18"/>
                <w:szCs w:val="18"/>
                <w:lang w:val="kk-KZ"/>
              </w:rPr>
              <w:t>Кредиттік ұйымдардың қаражаты</w:t>
            </w:r>
          </w:p>
        </w:tc>
        <w:tc>
          <w:tcPr>
            <w:tcW w:w="1180" w:type="dxa"/>
            <w:vAlign w:val="bottom"/>
          </w:tcPr>
          <w:p w14:paraId="107A5A92" w14:textId="563B4F92"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123.133.781</w:t>
            </w:r>
          </w:p>
        </w:tc>
        <w:tc>
          <w:tcPr>
            <w:tcW w:w="1180" w:type="dxa"/>
            <w:vAlign w:val="bottom"/>
          </w:tcPr>
          <w:p w14:paraId="40F15C8B" w14:textId="3C686B08"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66.872.523</w:t>
            </w:r>
          </w:p>
        </w:tc>
        <w:tc>
          <w:tcPr>
            <w:tcW w:w="1181" w:type="dxa"/>
            <w:vAlign w:val="bottom"/>
          </w:tcPr>
          <w:p w14:paraId="0678219B" w14:textId="0CDEE754"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190.006.304</w:t>
            </w:r>
          </w:p>
        </w:tc>
        <w:tc>
          <w:tcPr>
            <w:tcW w:w="1180" w:type="dxa"/>
            <w:vAlign w:val="bottom"/>
          </w:tcPr>
          <w:p w14:paraId="49ADFA5F" w14:textId="2A100FAB"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54.756.494</w:t>
            </w:r>
          </w:p>
        </w:tc>
        <w:tc>
          <w:tcPr>
            <w:tcW w:w="1180" w:type="dxa"/>
            <w:vAlign w:val="bottom"/>
          </w:tcPr>
          <w:p w14:paraId="326AD7CB" w14:textId="3C5E1E41"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108.979.963</w:t>
            </w:r>
          </w:p>
        </w:tc>
        <w:tc>
          <w:tcPr>
            <w:tcW w:w="1207" w:type="dxa"/>
            <w:vAlign w:val="bottom"/>
          </w:tcPr>
          <w:p w14:paraId="47E552F3" w14:textId="0E10FC1D"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163.736.457</w:t>
            </w:r>
          </w:p>
        </w:tc>
      </w:tr>
      <w:tr w:rsidR="008B5EB8" w:rsidRPr="0092059D" w14:paraId="34F1D5BB" w14:textId="77777777" w:rsidTr="00126D81">
        <w:trPr>
          <w:trHeight w:val="227"/>
          <w:jc w:val="center"/>
        </w:trPr>
        <w:tc>
          <w:tcPr>
            <w:tcW w:w="2531" w:type="dxa"/>
            <w:vAlign w:val="bottom"/>
          </w:tcPr>
          <w:p w14:paraId="006E5537" w14:textId="1EC37EE6" w:rsidR="008B5EB8" w:rsidRPr="0092059D" w:rsidRDefault="008B5EB8" w:rsidP="00016460">
            <w:pPr>
              <w:pStyle w:val="Normaltext"/>
              <w:widowControl w:val="0"/>
              <w:spacing w:line="240" w:lineRule="auto"/>
              <w:ind w:left="5" w:right="-108" w:hanging="113"/>
              <w:jc w:val="left"/>
              <w:rPr>
                <w:sz w:val="18"/>
                <w:szCs w:val="18"/>
                <w:lang w:val="kk-KZ"/>
              </w:rPr>
            </w:pPr>
            <w:r w:rsidRPr="0092059D">
              <w:rPr>
                <w:sz w:val="18"/>
                <w:szCs w:val="18"/>
                <w:lang w:val="kk-KZ"/>
              </w:rPr>
              <w:t>«РЕПО»</w:t>
            </w:r>
            <w:r w:rsidR="00016460" w:rsidRPr="00016460">
              <w:rPr>
                <w:lang w:val="ru-RU"/>
              </w:rPr>
              <w:t xml:space="preserve"> </w:t>
            </w:r>
            <w:r w:rsidR="00016460">
              <w:rPr>
                <w:sz w:val="18"/>
                <w:szCs w:val="18"/>
                <w:lang w:val="kk-KZ"/>
              </w:rPr>
              <w:t>ш</w:t>
            </w:r>
            <w:r w:rsidR="00016460" w:rsidRPr="00016460">
              <w:rPr>
                <w:sz w:val="18"/>
                <w:szCs w:val="18"/>
                <w:lang w:val="kk-KZ"/>
              </w:rPr>
              <w:t>арттар</w:t>
            </w:r>
            <w:r w:rsidR="00016460">
              <w:rPr>
                <w:sz w:val="18"/>
                <w:szCs w:val="18"/>
                <w:lang w:val="kk-KZ"/>
              </w:rPr>
              <w:t>ы</w:t>
            </w:r>
            <w:r w:rsidR="00016460" w:rsidRPr="00016460">
              <w:rPr>
                <w:sz w:val="18"/>
                <w:szCs w:val="18"/>
                <w:lang w:val="kk-KZ"/>
              </w:rPr>
              <w:t xml:space="preserve"> бойынша кредиторлық берешек</w:t>
            </w:r>
          </w:p>
        </w:tc>
        <w:tc>
          <w:tcPr>
            <w:tcW w:w="1180" w:type="dxa"/>
            <w:vAlign w:val="bottom"/>
          </w:tcPr>
          <w:p w14:paraId="23C7C545" w14:textId="656806C4"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16.561.713</w:t>
            </w:r>
          </w:p>
        </w:tc>
        <w:tc>
          <w:tcPr>
            <w:tcW w:w="1180" w:type="dxa"/>
            <w:vAlign w:val="bottom"/>
          </w:tcPr>
          <w:p w14:paraId="41E7BAF0" w14:textId="448AEA4F"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w:t>
            </w:r>
          </w:p>
        </w:tc>
        <w:tc>
          <w:tcPr>
            <w:tcW w:w="1181" w:type="dxa"/>
            <w:vAlign w:val="bottom"/>
          </w:tcPr>
          <w:p w14:paraId="71FB6A7B" w14:textId="665D17B3"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16.561.713</w:t>
            </w:r>
          </w:p>
        </w:tc>
        <w:tc>
          <w:tcPr>
            <w:tcW w:w="1180" w:type="dxa"/>
            <w:vAlign w:val="bottom"/>
          </w:tcPr>
          <w:p w14:paraId="5530D862" w14:textId="54D86A01"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4DEA106D" w14:textId="58E0A0B5"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278503DC" w14:textId="652858E2"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r>
      <w:tr w:rsidR="0000600C" w:rsidRPr="0092059D" w14:paraId="54B7B2DC" w14:textId="77777777" w:rsidTr="00126D81">
        <w:trPr>
          <w:trHeight w:val="227"/>
          <w:jc w:val="center"/>
        </w:trPr>
        <w:tc>
          <w:tcPr>
            <w:tcW w:w="2531" w:type="dxa"/>
            <w:vAlign w:val="bottom"/>
          </w:tcPr>
          <w:p w14:paraId="62566E5C" w14:textId="23ECC6CC" w:rsidR="0000600C" w:rsidRPr="0092059D" w:rsidRDefault="005423C7" w:rsidP="00097422">
            <w:pPr>
              <w:pStyle w:val="Normaltext"/>
              <w:widowControl w:val="0"/>
              <w:spacing w:line="240" w:lineRule="auto"/>
              <w:ind w:left="5" w:right="-108" w:hanging="113"/>
              <w:jc w:val="left"/>
              <w:rPr>
                <w:sz w:val="18"/>
                <w:szCs w:val="18"/>
                <w:lang w:val="kk-KZ"/>
              </w:rPr>
            </w:pPr>
            <w:r w:rsidRPr="0092059D">
              <w:rPr>
                <w:sz w:val="18"/>
                <w:szCs w:val="18"/>
                <w:lang w:val="kk-KZ"/>
              </w:rPr>
              <w:t>Туынды қаржы міндеттемелері</w:t>
            </w:r>
          </w:p>
        </w:tc>
        <w:tc>
          <w:tcPr>
            <w:tcW w:w="1180" w:type="dxa"/>
            <w:vAlign w:val="bottom"/>
          </w:tcPr>
          <w:p w14:paraId="28D4AC12" w14:textId="5E5D37B0"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230.893</w:t>
            </w:r>
          </w:p>
        </w:tc>
        <w:tc>
          <w:tcPr>
            <w:tcW w:w="1180" w:type="dxa"/>
            <w:vAlign w:val="bottom"/>
          </w:tcPr>
          <w:p w14:paraId="01D9F08E" w14:textId="392E414A"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20EE2C0A" w14:textId="3E8B925E"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230.893</w:t>
            </w:r>
          </w:p>
        </w:tc>
        <w:tc>
          <w:tcPr>
            <w:tcW w:w="1180" w:type="dxa"/>
            <w:vAlign w:val="bottom"/>
          </w:tcPr>
          <w:p w14:paraId="6C1C34CE" w14:textId="115194CD"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835.423</w:t>
            </w:r>
          </w:p>
        </w:tc>
        <w:tc>
          <w:tcPr>
            <w:tcW w:w="1180" w:type="dxa"/>
            <w:vAlign w:val="bottom"/>
          </w:tcPr>
          <w:p w14:paraId="1122A405" w14:textId="0B7AFBDD" w:rsidR="0000600C"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78FB1DEB" w14:textId="261929D1"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835.423</w:t>
            </w:r>
          </w:p>
        </w:tc>
      </w:tr>
      <w:tr w:rsidR="0000600C" w:rsidRPr="0092059D" w14:paraId="7357B3CE" w14:textId="77777777" w:rsidTr="00126D81">
        <w:trPr>
          <w:trHeight w:val="227"/>
          <w:jc w:val="center"/>
        </w:trPr>
        <w:tc>
          <w:tcPr>
            <w:tcW w:w="2531" w:type="dxa"/>
            <w:vAlign w:val="bottom"/>
          </w:tcPr>
          <w:p w14:paraId="20C624A0" w14:textId="5725A1FB" w:rsidR="0000600C" w:rsidRPr="0092059D" w:rsidRDefault="00016460" w:rsidP="00097422">
            <w:pPr>
              <w:pStyle w:val="Normaltext"/>
              <w:widowControl w:val="0"/>
              <w:spacing w:line="240" w:lineRule="auto"/>
              <w:ind w:left="5" w:right="-108" w:hanging="113"/>
              <w:jc w:val="left"/>
              <w:rPr>
                <w:sz w:val="18"/>
                <w:szCs w:val="18"/>
                <w:lang w:val="kk-KZ"/>
              </w:rPr>
            </w:pPr>
            <w:r w:rsidRPr="00016460">
              <w:rPr>
                <w:sz w:val="18"/>
                <w:szCs w:val="18"/>
                <w:lang w:val="kk-KZ"/>
              </w:rPr>
              <w:t>Жалдау бойынша міндеттемелер</w:t>
            </w:r>
          </w:p>
        </w:tc>
        <w:tc>
          <w:tcPr>
            <w:tcW w:w="1180" w:type="dxa"/>
            <w:vAlign w:val="bottom"/>
          </w:tcPr>
          <w:p w14:paraId="6C77E26B" w14:textId="6A6FC52D"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443.742</w:t>
            </w:r>
          </w:p>
        </w:tc>
        <w:tc>
          <w:tcPr>
            <w:tcW w:w="1180" w:type="dxa"/>
            <w:vAlign w:val="bottom"/>
          </w:tcPr>
          <w:p w14:paraId="4E3609F9" w14:textId="6E927E77"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sz w:val="18"/>
                <w:szCs w:val="18"/>
                <w:lang w:val="kk-KZ"/>
              </w:rPr>
            </w:pPr>
            <w:r w:rsidRPr="0092059D">
              <w:rPr>
                <w:b/>
                <w:bCs/>
                <w:color w:val="000000"/>
                <w:sz w:val="18"/>
                <w:szCs w:val="18"/>
                <w:lang w:val="kk-KZ"/>
              </w:rPr>
              <w:t>570.239</w:t>
            </w:r>
          </w:p>
        </w:tc>
        <w:tc>
          <w:tcPr>
            <w:tcW w:w="1181" w:type="dxa"/>
            <w:vAlign w:val="bottom"/>
          </w:tcPr>
          <w:p w14:paraId="0A296CE7" w14:textId="7FC3E85A"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color w:val="000000"/>
                <w:sz w:val="18"/>
                <w:szCs w:val="18"/>
                <w:lang w:val="kk-KZ"/>
              </w:rPr>
            </w:pPr>
            <w:r w:rsidRPr="0092059D">
              <w:rPr>
                <w:b/>
                <w:bCs/>
                <w:color w:val="000000"/>
                <w:sz w:val="18"/>
                <w:szCs w:val="18"/>
                <w:lang w:val="kk-KZ"/>
              </w:rPr>
              <w:t>1.013.981</w:t>
            </w:r>
          </w:p>
        </w:tc>
        <w:tc>
          <w:tcPr>
            <w:tcW w:w="1180" w:type="dxa"/>
            <w:vAlign w:val="bottom"/>
          </w:tcPr>
          <w:p w14:paraId="72438C6B" w14:textId="6D71D037"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413.909</w:t>
            </w:r>
          </w:p>
        </w:tc>
        <w:tc>
          <w:tcPr>
            <w:tcW w:w="1180" w:type="dxa"/>
            <w:vAlign w:val="bottom"/>
          </w:tcPr>
          <w:p w14:paraId="246ECF0C" w14:textId="424DBF0C"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578.625</w:t>
            </w:r>
          </w:p>
        </w:tc>
        <w:tc>
          <w:tcPr>
            <w:tcW w:w="1207" w:type="dxa"/>
            <w:vAlign w:val="bottom"/>
          </w:tcPr>
          <w:p w14:paraId="4A09C1AC" w14:textId="3BA70CF2"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992.534</w:t>
            </w:r>
          </w:p>
        </w:tc>
      </w:tr>
      <w:tr w:rsidR="0000600C" w:rsidRPr="0092059D" w14:paraId="79262F77" w14:textId="77777777" w:rsidTr="00126D81">
        <w:trPr>
          <w:trHeight w:val="227"/>
          <w:jc w:val="center"/>
        </w:trPr>
        <w:tc>
          <w:tcPr>
            <w:tcW w:w="2531" w:type="dxa"/>
            <w:vAlign w:val="bottom"/>
          </w:tcPr>
          <w:p w14:paraId="3916D88C" w14:textId="4C673206" w:rsidR="0000600C" w:rsidRPr="0092059D" w:rsidRDefault="005423C7" w:rsidP="00097422">
            <w:pPr>
              <w:pStyle w:val="Normaltext"/>
              <w:widowControl w:val="0"/>
              <w:spacing w:line="240" w:lineRule="auto"/>
              <w:ind w:left="5" w:right="-108" w:hanging="113"/>
              <w:jc w:val="left"/>
              <w:rPr>
                <w:sz w:val="18"/>
                <w:szCs w:val="18"/>
                <w:lang w:val="kk-KZ"/>
              </w:rPr>
            </w:pPr>
            <w:r w:rsidRPr="0092059D">
              <w:rPr>
                <w:sz w:val="18"/>
                <w:szCs w:val="18"/>
                <w:lang w:val="kk-KZ"/>
              </w:rPr>
              <w:t>Шығарылған борыштық бағалы қағаздар</w:t>
            </w:r>
            <w:r w:rsidRPr="0092059D">
              <w:rPr>
                <w:spacing w:val="-3"/>
                <w:sz w:val="18"/>
                <w:szCs w:val="18"/>
                <w:lang w:val="kk-KZ"/>
              </w:rPr>
              <w:t xml:space="preserve">  </w:t>
            </w:r>
          </w:p>
        </w:tc>
        <w:tc>
          <w:tcPr>
            <w:tcW w:w="1180" w:type="dxa"/>
            <w:vAlign w:val="bottom"/>
          </w:tcPr>
          <w:p w14:paraId="3C7E49A0" w14:textId="081D0D5A"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22.250.286</w:t>
            </w:r>
          </w:p>
        </w:tc>
        <w:tc>
          <w:tcPr>
            <w:tcW w:w="1180" w:type="dxa"/>
            <w:vAlign w:val="bottom"/>
          </w:tcPr>
          <w:p w14:paraId="53DB6600" w14:textId="5D95F4C9"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1" w:type="dxa"/>
            <w:vAlign w:val="bottom"/>
          </w:tcPr>
          <w:p w14:paraId="22E4F6E7" w14:textId="5CDC9A9C"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22.250.286</w:t>
            </w:r>
          </w:p>
        </w:tc>
        <w:tc>
          <w:tcPr>
            <w:tcW w:w="1180" w:type="dxa"/>
            <w:vAlign w:val="bottom"/>
          </w:tcPr>
          <w:p w14:paraId="44E0BAC8" w14:textId="1AAF971F"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10.389.636</w:t>
            </w:r>
          </w:p>
        </w:tc>
        <w:tc>
          <w:tcPr>
            <w:tcW w:w="1180" w:type="dxa"/>
            <w:vAlign w:val="bottom"/>
          </w:tcPr>
          <w:p w14:paraId="7C6A73B4" w14:textId="1624397A" w:rsidR="0000600C"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1AE5B38F" w14:textId="4AAC768D" w:rsidR="0000600C" w:rsidRPr="0092059D" w:rsidRDefault="0000600C"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10.389.636</w:t>
            </w:r>
          </w:p>
        </w:tc>
      </w:tr>
      <w:tr w:rsidR="008B5EB8" w:rsidRPr="0092059D" w14:paraId="5DDDF854" w14:textId="77777777" w:rsidTr="00126D81">
        <w:trPr>
          <w:trHeight w:val="227"/>
          <w:jc w:val="center"/>
        </w:trPr>
        <w:tc>
          <w:tcPr>
            <w:tcW w:w="2531" w:type="dxa"/>
            <w:vAlign w:val="bottom"/>
          </w:tcPr>
          <w:p w14:paraId="09337AD3" w14:textId="19E529AE" w:rsidR="008B5EB8" w:rsidRPr="00016460" w:rsidRDefault="00016460" w:rsidP="00097422">
            <w:pPr>
              <w:pStyle w:val="Normaltext"/>
              <w:widowControl w:val="0"/>
              <w:spacing w:line="240" w:lineRule="auto"/>
              <w:ind w:left="5" w:right="-108" w:hanging="113"/>
              <w:jc w:val="left"/>
              <w:rPr>
                <w:sz w:val="18"/>
                <w:szCs w:val="18"/>
                <w:lang w:val="kk-KZ"/>
              </w:rPr>
            </w:pPr>
            <w:r w:rsidRPr="00016460">
              <w:rPr>
                <w:sz w:val="18"/>
                <w:szCs w:val="18"/>
                <w:lang w:val="kk-KZ"/>
              </w:rPr>
              <w:t>Кейінге қалдырылған корпоративтік табыс бойынша міндеттемелер</w:t>
            </w:r>
          </w:p>
        </w:tc>
        <w:tc>
          <w:tcPr>
            <w:tcW w:w="1180" w:type="dxa"/>
            <w:vAlign w:val="bottom"/>
          </w:tcPr>
          <w:p w14:paraId="16FBB01F" w14:textId="376AC5D1"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w:t>
            </w:r>
          </w:p>
        </w:tc>
        <w:tc>
          <w:tcPr>
            <w:tcW w:w="1180" w:type="dxa"/>
            <w:vAlign w:val="bottom"/>
          </w:tcPr>
          <w:p w14:paraId="50A042F8" w14:textId="1633A53D"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46.278</w:t>
            </w:r>
          </w:p>
        </w:tc>
        <w:tc>
          <w:tcPr>
            <w:tcW w:w="1181" w:type="dxa"/>
            <w:vAlign w:val="bottom"/>
          </w:tcPr>
          <w:p w14:paraId="2F35F64B" w14:textId="5656E57B"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46.278</w:t>
            </w:r>
          </w:p>
        </w:tc>
        <w:tc>
          <w:tcPr>
            <w:tcW w:w="1180" w:type="dxa"/>
            <w:vAlign w:val="bottom"/>
          </w:tcPr>
          <w:p w14:paraId="443658B0" w14:textId="5EAE9518"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180" w:type="dxa"/>
            <w:vAlign w:val="bottom"/>
          </w:tcPr>
          <w:p w14:paraId="73F52FAD" w14:textId="6A9AABC2"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vAlign w:val="bottom"/>
          </w:tcPr>
          <w:p w14:paraId="2032F497" w14:textId="4ABC1CD9" w:rsidR="008B5EB8" w:rsidRPr="0092059D" w:rsidRDefault="008B5EB8" w:rsidP="00097422">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r>
      <w:tr w:rsidR="005423C7" w:rsidRPr="0092059D" w14:paraId="0F56AA09" w14:textId="77777777" w:rsidTr="00126D81">
        <w:trPr>
          <w:trHeight w:val="227"/>
          <w:jc w:val="center"/>
        </w:trPr>
        <w:tc>
          <w:tcPr>
            <w:tcW w:w="2531" w:type="dxa"/>
            <w:vAlign w:val="bottom"/>
          </w:tcPr>
          <w:p w14:paraId="51596F23" w14:textId="0BF90EDC" w:rsidR="005423C7" w:rsidRPr="0092059D" w:rsidRDefault="005423C7" w:rsidP="005423C7">
            <w:pPr>
              <w:pStyle w:val="Normaltext"/>
              <w:widowControl w:val="0"/>
              <w:spacing w:line="240" w:lineRule="auto"/>
              <w:ind w:left="5" w:right="-108" w:hanging="113"/>
              <w:jc w:val="left"/>
              <w:rPr>
                <w:sz w:val="18"/>
                <w:szCs w:val="18"/>
                <w:lang w:val="kk-KZ"/>
              </w:rPr>
            </w:pPr>
            <w:r w:rsidRPr="0092059D">
              <w:rPr>
                <w:sz w:val="18"/>
                <w:szCs w:val="18"/>
                <w:lang w:val="kk-KZ"/>
              </w:rPr>
              <w:t>Өзге міндеттемелер</w:t>
            </w:r>
          </w:p>
        </w:tc>
        <w:tc>
          <w:tcPr>
            <w:tcW w:w="1180" w:type="dxa"/>
            <w:tcBorders>
              <w:bottom w:val="single" w:sz="4" w:space="0" w:color="auto"/>
            </w:tcBorders>
            <w:vAlign w:val="bottom"/>
          </w:tcPr>
          <w:p w14:paraId="6F097FB5" w14:textId="1549131A"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5.894.396</w:t>
            </w:r>
          </w:p>
        </w:tc>
        <w:tc>
          <w:tcPr>
            <w:tcW w:w="1180" w:type="dxa"/>
            <w:tcBorders>
              <w:bottom w:val="single" w:sz="4" w:space="0" w:color="auto"/>
            </w:tcBorders>
            <w:vAlign w:val="bottom"/>
          </w:tcPr>
          <w:p w14:paraId="5A753578" w14:textId="40AF2A0F"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102.816</w:t>
            </w:r>
          </w:p>
        </w:tc>
        <w:tc>
          <w:tcPr>
            <w:tcW w:w="1181" w:type="dxa"/>
            <w:tcBorders>
              <w:bottom w:val="single" w:sz="4" w:space="0" w:color="auto"/>
            </w:tcBorders>
            <w:vAlign w:val="bottom"/>
          </w:tcPr>
          <w:p w14:paraId="5D911A07" w14:textId="1AED470F"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5.997.212</w:t>
            </w:r>
          </w:p>
        </w:tc>
        <w:tc>
          <w:tcPr>
            <w:tcW w:w="1180" w:type="dxa"/>
            <w:tcBorders>
              <w:bottom w:val="single" w:sz="4" w:space="0" w:color="auto"/>
            </w:tcBorders>
            <w:vAlign w:val="bottom"/>
          </w:tcPr>
          <w:p w14:paraId="22A06BCA" w14:textId="043DCF65"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5.304.300</w:t>
            </w:r>
          </w:p>
        </w:tc>
        <w:tc>
          <w:tcPr>
            <w:tcW w:w="1180" w:type="dxa"/>
            <w:tcBorders>
              <w:bottom w:val="single" w:sz="4" w:space="0" w:color="auto"/>
            </w:tcBorders>
            <w:vAlign w:val="bottom"/>
          </w:tcPr>
          <w:p w14:paraId="7F53F7C6" w14:textId="1BCBDA7A"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color w:val="000000"/>
                <w:sz w:val="18"/>
                <w:szCs w:val="18"/>
                <w:lang w:val="kk-KZ"/>
              </w:rPr>
              <w:t>−</w:t>
            </w:r>
          </w:p>
        </w:tc>
        <w:tc>
          <w:tcPr>
            <w:tcW w:w="1207" w:type="dxa"/>
            <w:tcBorders>
              <w:bottom w:val="single" w:sz="4" w:space="0" w:color="auto"/>
            </w:tcBorders>
            <w:vAlign w:val="bottom"/>
          </w:tcPr>
          <w:p w14:paraId="53556D80" w14:textId="7224FA58"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5.304.300</w:t>
            </w:r>
          </w:p>
        </w:tc>
      </w:tr>
      <w:tr w:rsidR="005423C7" w:rsidRPr="0092059D" w14:paraId="5826ABDB" w14:textId="77777777" w:rsidTr="00126D81">
        <w:trPr>
          <w:trHeight w:val="227"/>
          <w:jc w:val="center"/>
        </w:trPr>
        <w:tc>
          <w:tcPr>
            <w:tcW w:w="2531" w:type="dxa"/>
            <w:vAlign w:val="bottom"/>
          </w:tcPr>
          <w:p w14:paraId="0AC5C947" w14:textId="47C4E870" w:rsidR="005423C7" w:rsidRPr="0092059D" w:rsidRDefault="005423C7" w:rsidP="005423C7">
            <w:pPr>
              <w:pStyle w:val="Normaltext"/>
              <w:widowControl w:val="0"/>
              <w:spacing w:line="240" w:lineRule="auto"/>
              <w:ind w:left="5" w:right="-108" w:hanging="113"/>
              <w:jc w:val="left"/>
              <w:rPr>
                <w:b/>
                <w:sz w:val="18"/>
                <w:szCs w:val="18"/>
                <w:lang w:val="kk-KZ"/>
              </w:rPr>
            </w:pPr>
            <w:r w:rsidRPr="0092059D">
              <w:rPr>
                <w:b/>
                <w:bCs/>
                <w:sz w:val="18"/>
                <w:szCs w:val="18"/>
                <w:lang w:val="kk-KZ"/>
              </w:rPr>
              <w:t>Жиыны</w:t>
            </w:r>
          </w:p>
        </w:tc>
        <w:tc>
          <w:tcPr>
            <w:tcW w:w="1180" w:type="dxa"/>
            <w:tcBorders>
              <w:top w:val="single" w:sz="4" w:space="0" w:color="auto"/>
              <w:bottom w:val="single" w:sz="4" w:space="0" w:color="auto"/>
            </w:tcBorders>
            <w:vAlign w:val="bottom"/>
          </w:tcPr>
          <w:p w14:paraId="60C7707F" w14:textId="76892D7E"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 xml:space="preserve">168.514.811 </w:t>
            </w:r>
          </w:p>
        </w:tc>
        <w:tc>
          <w:tcPr>
            <w:tcW w:w="1180" w:type="dxa"/>
            <w:tcBorders>
              <w:top w:val="single" w:sz="4" w:space="0" w:color="auto"/>
              <w:bottom w:val="single" w:sz="4" w:space="0" w:color="auto"/>
            </w:tcBorders>
            <w:vAlign w:val="bottom"/>
          </w:tcPr>
          <w:p w14:paraId="5E33B1D2" w14:textId="07A33D4D"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67.591.856</w:t>
            </w:r>
          </w:p>
        </w:tc>
        <w:tc>
          <w:tcPr>
            <w:tcW w:w="1181" w:type="dxa"/>
            <w:tcBorders>
              <w:top w:val="single" w:sz="4" w:space="0" w:color="auto"/>
              <w:bottom w:val="single" w:sz="4" w:space="0" w:color="auto"/>
            </w:tcBorders>
            <w:vAlign w:val="bottom"/>
          </w:tcPr>
          <w:p w14:paraId="00399E88" w14:textId="1C7376A3"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236.106.667</w:t>
            </w:r>
          </w:p>
        </w:tc>
        <w:tc>
          <w:tcPr>
            <w:tcW w:w="1180" w:type="dxa"/>
            <w:tcBorders>
              <w:top w:val="single" w:sz="4" w:space="0" w:color="auto"/>
              <w:bottom w:val="single" w:sz="4" w:space="0" w:color="auto"/>
            </w:tcBorders>
            <w:vAlign w:val="bottom"/>
          </w:tcPr>
          <w:p w14:paraId="3D8387B2" w14:textId="45B361F0"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71.699.762</w:t>
            </w:r>
          </w:p>
        </w:tc>
        <w:tc>
          <w:tcPr>
            <w:tcW w:w="1180" w:type="dxa"/>
            <w:tcBorders>
              <w:top w:val="single" w:sz="4" w:space="0" w:color="auto"/>
              <w:bottom w:val="single" w:sz="4" w:space="0" w:color="auto"/>
            </w:tcBorders>
            <w:vAlign w:val="bottom"/>
          </w:tcPr>
          <w:p w14:paraId="79F98BA8" w14:textId="44747AFF"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109.558.588</w:t>
            </w:r>
          </w:p>
        </w:tc>
        <w:tc>
          <w:tcPr>
            <w:tcW w:w="1207" w:type="dxa"/>
            <w:tcBorders>
              <w:top w:val="single" w:sz="4" w:space="0" w:color="auto"/>
              <w:bottom w:val="single" w:sz="4" w:space="0" w:color="auto"/>
            </w:tcBorders>
            <w:vAlign w:val="bottom"/>
          </w:tcPr>
          <w:p w14:paraId="756FAC01" w14:textId="54CE1146"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181.258.350</w:t>
            </w:r>
          </w:p>
        </w:tc>
      </w:tr>
      <w:tr w:rsidR="005423C7" w:rsidRPr="0092059D" w14:paraId="22F95579" w14:textId="77777777" w:rsidTr="00126D81">
        <w:trPr>
          <w:trHeight w:val="227"/>
          <w:jc w:val="center"/>
        </w:trPr>
        <w:tc>
          <w:tcPr>
            <w:tcW w:w="2531" w:type="dxa"/>
            <w:vAlign w:val="bottom"/>
          </w:tcPr>
          <w:p w14:paraId="5E9BD662" w14:textId="2D7F5B72" w:rsidR="005423C7" w:rsidRPr="0092059D" w:rsidRDefault="005423C7" w:rsidP="005423C7">
            <w:pPr>
              <w:pStyle w:val="Normaltext"/>
              <w:widowControl w:val="0"/>
              <w:spacing w:line="240" w:lineRule="auto"/>
              <w:ind w:left="5" w:right="-108" w:hanging="113"/>
              <w:jc w:val="left"/>
              <w:rPr>
                <w:b/>
                <w:sz w:val="18"/>
                <w:szCs w:val="18"/>
                <w:lang w:val="kk-KZ"/>
              </w:rPr>
            </w:pPr>
            <w:r w:rsidRPr="0092059D">
              <w:rPr>
                <w:b/>
                <w:bCs/>
                <w:sz w:val="18"/>
                <w:szCs w:val="18"/>
                <w:lang w:val="kk-KZ"/>
              </w:rPr>
              <w:t>Нетто позиция</w:t>
            </w:r>
          </w:p>
        </w:tc>
        <w:tc>
          <w:tcPr>
            <w:tcW w:w="1180" w:type="dxa"/>
            <w:tcBorders>
              <w:top w:val="single" w:sz="4" w:space="0" w:color="auto"/>
              <w:bottom w:val="double" w:sz="4" w:space="0" w:color="auto"/>
            </w:tcBorders>
            <w:vAlign w:val="bottom"/>
          </w:tcPr>
          <w:p w14:paraId="1B7C6809" w14:textId="149AFF85"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4.731.089</w:t>
            </w:r>
          </w:p>
        </w:tc>
        <w:tc>
          <w:tcPr>
            <w:tcW w:w="1180" w:type="dxa"/>
            <w:tcBorders>
              <w:top w:val="single" w:sz="4" w:space="0" w:color="auto"/>
              <w:bottom w:val="double" w:sz="4" w:space="0" w:color="auto"/>
            </w:tcBorders>
            <w:vAlign w:val="bottom"/>
          </w:tcPr>
          <w:p w14:paraId="0EAFF378" w14:textId="19493C8D"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47.509.203</w:t>
            </w:r>
          </w:p>
        </w:tc>
        <w:tc>
          <w:tcPr>
            <w:tcW w:w="1181" w:type="dxa"/>
            <w:tcBorders>
              <w:top w:val="single" w:sz="4" w:space="0" w:color="auto"/>
              <w:bottom w:val="double" w:sz="4" w:space="0" w:color="auto"/>
            </w:tcBorders>
            <w:vAlign w:val="bottom"/>
          </w:tcPr>
          <w:p w14:paraId="0F1C000A" w14:textId="29A4BFA5"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
                <w:bCs/>
                <w:sz w:val="18"/>
                <w:szCs w:val="18"/>
                <w:lang w:val="kk-KZ"/>
              </w:rPr>
            </w:pPr>
            <w:r w:rsidRPr="0092059D">
              <w:rPr>
                <w:b/>
                <w:bCs/>
                <w:color w:val="000000"/>
                <w:sz w:val="18"/>
                <w:szCs w:val="18"/>
                <w:lang w:val="kk-KZ"/>
              </w:rPr>
              <w:t>52.240.292</w:t>
            </w:r>
          </w:p>
        </w:tc>
        <w:tc>
          <w:tcPr>
            <w:tcW w:w="1180" w:type="dxa"/>
            <w:tcBorders>
              <w:top w:val="single" w:sz="4" w:space="0" w:color="auto"/>
              <w:bottom w:val="double" w:sz="4" w:space="0" w:color="auto"/>
            </w:tcBorders>
            <w:vAlign w:val="bottom"/>
          </w:tcPr>
          <w:p w14:paraId="403A3103" w14:textId="550A0C3D"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11.710.112</w:t>
            </w:r>
          </w:p>
        </w:tc>
        <w:tc>
          <w:tcPr>
            <w:tcW w:w="1180" w:type="dxa"/>
            <w:tcBorders>
              <w:top w:val="single" w:sz="4" w:space="0" w:color="auto"/>
              <w:bottom w:val="double" w:sz="4" w:space="0" w:color="auto"/>
            </w:tcBorders>
            <w:vAlign w:val="bottom"/>
          </w:tcPr>
          <w:p w14:paraId="13770E78" w14:textId="5D8B4073"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40.610.375</w:t>
            </w:r>
          </w:p>
        </w:tc>
        <w:tc>
          <w:tcPr>
            <w:tcW w:w="1207" w:type="dxa"/>
            <w:tcBorders>
              <w:top w:val="single" w:sz="4" w:space="0" w:color="auto"/>
              <w:bottom w:val="double" w:sz="4" w:space="0" w:color="auto"/>
            </w:tcBorders>
            <w:vAlign w:val="bottom"/>
          </w:tcPr>
          <w:p w14:paraId="5972C4EB" w14:textId="6CC56011" w:rsidR="005423C7" w:rsidRPr="0092059D" w:rsidRDefault="005423C7" w:rsidP="005423C7">
            <w:pPr>
              <w:pStyle w:val="Normaltext"/>
              <w:widowControl w:val="0"/>
              <w:tabs>
                <w:tab w:val="decimal" w:pos="964"/>
              </w:tabs>
              <w:overflowPunct/>
              <w:autoSpaceDE/>
              <w:autoSpaceDN/>
              <w:adjustRightInd/>
              <w:spacing w:line="240" w:lineRule="auto"/>
              <w:ind w:right="0"/>
              <w:jc w:val="left"/>
              <w:textAlignment w:val="auto"/>
              <w:rPr>
                <w:bCs/>
                <w:sz w:val="18"/>
                <w:szCs w:val="18"/>
                <w:lang w:val="kk-KZ"/>
              </w:rPr>
            </w:pPr>
            <w:r w:rsidRPr="0092059D">
              <w:rPr>
                <w:bCs/>
                <w:sz w:val="18"/>
                <w:szCs w:val="18"/>
                <w:lang w:val="kk-KZ"/>
              </w:rPr>
              <w:t>52.320.487</w:t>
            </w:r>
          </w:p>
        </w:tc>
      </w:tr>
    </w:tbl>
    <w:p w14:paraId="58D0DA46" w14:textId="1C174C07" w:rsidR="007045F7" w:rsidRPr="0092059D" w:rsidRDefault="005423C7" w:rsidP="002F4C55">
      <w:pPr>
        <w:pStyle w:val="19"/>
        <w:pageBreakBefore/>
        <w:spacing w:before="0" w:after="0"/>
        <w:ind w:left="567" w:hanging="567"/>
        <w:rPr>
          <w:rFonts w:ascii="Times New Roman" w:hAnsi="Times New Roman"/>
          <w:lang w:val="kk-KZ"/>
        </w:rPr>
      </w:pPr>
      <w:bookmarkStart w:id="496" w:name="_Toc139116671"/>
      <w:bookmarkStart w:id="497" w:name="_Toc444031572"/>
      <w:bookmarkStart w:id="498" w:name="_Toc175066095"/>
      <w:r w:rsidRPr="0092059D">
        <w:rPr>
          <w:rFonts w:ascii="Times New Roman" w:hAnsi="Times New Roman"/>
          <w:lang w:val="kk-KZ"/>
        </w:rPr>
        <w:lastRenderedPageBreak/>
        <w:t>Байланысты тараптармен операциялар</w:t>
      </w:r>
      <w:bookmarkEnd w:id="496"/>
      <w:bookmarkEnd w:id="498"/>
    </w:p>
    <w:p w14:paraId="05729563" w14:textId="2793C0B8" w:rsidR="005423C7" w:rsidRPr="0092059D" w:rsidRDefault="00ED3C39" w:rsidP="005423C7">
      <w:pPr>
        <w:pStyle w:val="a4"/>
        <w:widowControl w:val="0"/>
        <w:spacing w:before="120" w:after="120"/>
        <w:rPr>
          <w:lang w:val="kk-KZ"/>
        </w:rPr>
      </w:pPr>
      <w:bookmarkStart w:id="499" w:name="_Toc444041238"/>
      <w:bookmarkStart w:id="500" w:name="_Toc444283868"/>
      <w:bookmarkStart w:id="501" w:name="_Toc444349825"/>
      <w:bookmarkStart w:id="502" w:name="_Toc444350254"/>
      <w:bookmarkStart w:id="503" w:name="_Toc444529091"/>
      <w:bookmarkStart w:id="504" w:name="_Toc445229132"/>
      <w:bookmarkStart w:id="505" w:name="_Toc445684599"/>
      <w:bookmarkStart w:id="506" w:name="_Toc474875100"/>
      <w:bookmarkStart w:id="507" w:name="_Toc475038987"/>
      <w:bookmarkStart w:id="508" w:name="OLE_LINK9"/>
      <w:r w:rsidRPr="00ED3C39">
        <w:rPr>
          <w:i/>
          <w:lang w:val="kk-KZ"/>
        </w:rPr>
        <w:t>24</w:t>
      </w:r>
      <w:r w:rsidRPr="00ED3C39">
        <w:rPr>
          <w:i/>
          <w:lang w:val="kk-KZ"/>
        </w:rPr>
        <w:t>.</w:t>
      </w:r>
      <w:r w:rsidRPr="00ED3C39">
        <w:rPr>
          <w:i/>
          <w:lang w:val="kk-KZ"/>
        </w:rPr>
        <w:t xml:space="preserve"> </w:t>
      </w:r>
      <w:r w:rsidR="005423C7" w:rsidRPr="0092059D">
        <w:rPr>
          <w:i/>
          <w:lang w:val="kk-KZ"/>
        </w:rPr>
        <w:t>«Байланысты тараптар туралы ақпаратты ашу»</w:t>
      </w:r>
      <w:r w:rsidR="005423C7" w:rsidRPr="0092059D">
        <w:rPr>
          <w:lang w:val="kk-KZ"/>
        </w:rPr>
        <w:t xml:space="preserve"> ХҚЕС (IAS) сәйкес бір тарап екінші тараптың операциялық және қаржылық шешімдерін бақылауға немесе елеулі дәрежеде ықпал етуге мүмкіндігі болса, байланысты тараптар деп есептеледі. Тараптардың бір-бірімен байланысты екендігі туралы мәселені шешу кезінде олардың заңды нысаны ғана емес, тараптар арасындағы қатынастардың мазмұны да ескеріледі.</w:t>
      </w:r>
    </w:p>
    <w:p w14:paraId="17D9AEF0" w14:textId="77777777" w:rsidR="005423C7" w:rsidRPr="0092059D" w:rsidRDefault="005423C7" w:rsidP="005423C7">
      <w:pPr>
        <w:pStyle w:val="a4"/>
        <w:widowControl w:val="0"/>
        <w:spacing w:before="120" w:after="120"/>
        <w:rPr>
          <w:lang w:val="kk-KZ"/>
        </w:rPr>
      </w:pPr>
      <w:r w:rsidRPr="0092059D">
        <w:rPr>
          <w:lang w:val="kk-KZ"/>
        </w:rPr>
        <w:t>Байланысты тараптар байланысты емес тараптар арасында жүргізілмейтін мәмілелерге кіруі мүмкін. Мұндай мәмілелердің бағалары мен шарттары байланысты емес тараптар арасындағы мәмілелер бағалары мен шарттарынан өзгеше болуы мүмкін.</w:t>
      </w:r>
    </w:p>
    <w:bookmarkEnd w:id="499"/>
    <w:bookmarkEnd w:id="500"/>
    <w:bookmarkEnd w:id="501"/>
    <w:bookmarkEnd w:id="502"/>
    <w:bookmarkEnd w:id="503"/>
    <w:bookmarkEnd w:id="504"/>
    <w:bookmarkEnd w:id="505"/>
    <w:bookmarkEnd w:id="506"/>
    <w:bookmarkEnd w:id="507"/>
    <w:p w14:paraId="41279610" w14:textId="3BB602D9" w:rsidR="005423C7" w:rsidRPr="0092059D" w:rsidRDefault="005423C7" w:rsidP="005423C7">
      <w:pPr>
        <w:pStyle w:val="27"/>
        <w:rPr>
          <w:rFonts w:ascii="Times New Roman" w:hAnsi="Times New Roman"/>
          <w:sz w:val="20"/>
          <w:szCs w:val="20"/>
          <w:lang w:val="kk-KZ"/>
        </w:rPr>
      </w:pPr>
      <w:r w:rsidRPr="0092059D">
        <w:rPr>
          <w:rFonts w:ascii="Times New Roman" w:hAnsi="Times New Roman"/>
          <w:sz w:val="20"/>
          <w:szCs w:val="20"/>
          <w:lang w:val="kk-KZ"/>
        </w:rPr>
        <w:t>Қатысушылармен операциялар</w:t>
      </w:r>
    </w:p>
    <w:p w14:paraId="3F79C501" w14:textId="72E97D82" w:rsidR="000B3853" w:rsidRPr="0092059D" w:rsidRDefault="005423C7" w:rsidP="005423C7">
      <w:pPr>
        <w:pStyle w:val="a4"/>
        <w:widowControl w:val="0"/>
        <w:spacing w:before="120" w:after="120"/>
        <w:rPr>
          <w:lang w:val="kk-KZ"/>
        </w:rPr>
      </w:pPr>
      <w:r w:rsidRPr="0092059D">
        <w:rPr>
          <w:lang w:val="kk-KZ"/>
        </w:rPr>
        <w:t>Шоттар бойынша қалдықтар және орташа тиімді пайыздық мөлшерлемелер, сондай-ақ басқа да байланысты тараптармен операциялар бойынша тиісті пайда немесе залал</w:t>
      </w:r>
      <w:r w:rsidR="000B3853" w:rsidRPr="0092059D">
        <w:rPr>
          <w:lang w:val="kk-KZ"/>
        </w:rPr>
        <w:t>:</w:t>
      </w:r>
    </w:p>
    <w:tbl>
      <w:tblPr>
        <w:tblW w:w="9639" w:type="dxa"/>
        <w:jc w:val="center"/>
        <w:tblLayout w:type="fixed"/>
        <w:tblLook w:val="04A0" w:firstRow="1" w:lastRow="0" w:firstColumn="1" w:lastColumn="0" w:noHBand="0" w:noVBand="1"/>
      </w:tblPr>
      <w:tblGrid>
        <w:gridCol w:w="3970"/>
        <w:gridCol w:w="1417"/>
        <w:gridCol w:w="1417"/>
        <w:gridCol w:w="1417"/>
        <w:gridCol w:w="1418"/>
      </w:tblGrid>
      <w:tr w:rsidR="00C63957" w:rsidRPr="0092059D" w14:paraId="4259B059" w14:textId="77777777" w:rsidTr="00187CF4">
        <w:trPr>
          <w:trHeight w:val="227"/>
          <w:tblHeader/>
          <w:jc w:val="center"/>
        </w:trPr>
        <w:tc>
          <w:tcPr>
            <w:tcW w:w="3970" w:type="dxa"/>
            <w:vAlign w:val="bottom"/>
          </w:tcPr>
          <w:p w14:paraId="3D8799AB" w14:textId="77777777" w:rsidR="00186FD0" w:rsidRPr="0092059D" w:rsidRDefault="00186FD0"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p>
        </w:tc>
        <w:tc>
          <w:tcPr>
            <w:tcW w:w="5669" w:type="dxa"/>
            <w:gridSpan w:val="4"/>
            <w:tcBorders>
              <w:bottom w:val="single" w:sz="4" w:space="0" w:color="auto"/>
            </w:tcBorders>
            <w:vAlign w:val="bottom"/>
          </w:tcPr>
          <w:p w14:paraId="161F1AF4" w14:textId="23B6A2BC" w:rsidR="00186FD0" w:rsidRPr="0092059D" w:rsidRDefault="005423C7" w:rsidP="00097422">
            <w:pPr>
              <w:widowControl w:val="0"/>
              <w:spacing w:after="0" w:line="240" w:lineRule="auto"/>
              <w:jc w:val="center"/>
              <w:rPr>
                <w:rFonts w:ascii="Times New Roman" w:hAnsi="Times New Roman"/>
                <w:b/>
                <w:i/>
                <w:lang w:val="kk-KZ"/>
              </w:rPr>
            </w:pPr>
            <w:r w:rsidRPr="0092059D">
              <w:rPr>
                <w:rFonts w:ascii="Times New Roman" w:hAnsi="Times New Roman"/>
                <w:b/>
                <w:i/>
                <w:lang w:val="kk-KZ"/>
              </w:rPr>
              <w:t>Қатысушылар</w:t>
            </w:r>
          </w:p>
        </w:tc>
      </w:tr>
      <w:tr w:rsidR="0008177F" w:rsidRPr="0092059D" w14:paraId="792CCF2B" w14:textId="77777777" w:rsidTr="00187CF4">
        <w:trPr>
          <w:trHeight w:val="227"/>
          <w:tblHeader/>
          <w:jc w:val="center"/>
        </w:trPr>
        <w:tc>
          <w:tcPr>
            <w:tcW w:w="3970" w:type="dxa"/>
            <w:vAlign w:val="bottom"/>
          </w:tcPr>
          <w:p w14:paraId="05CF1888" w14:textId="77777777"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
                <w:sz w:val="20"/>
                <w:lang w:val="kk-KZ"/>
              </w:rPr>
            </w:pPr>
          </w:p>
        </w:tc>
        <w:tc>
          <w:tcPr>
            <w:tcW w:w="1417" w:type="dxa"/>
            <w:tcBorders>
              <w:top w:val="single" w:sz="4" w:space="0" w:color="auto"/>
              <w:bottom w:val="single" w:sz="4" w:space="0" w:color="auto"/>
            </w:tcBorders>
            <w:vAlign w:val="bottom"/>
          </w:tcPr>
          <w:p w14:paraId="0A89A000" w14:textId="2111AA2C"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Cs w:val="18"/>
                <w:lang w:val="kk-KZ"/>
              </w:rPr>
            </w:pPr>
            <w:r w:rsidRPr="0092059D">
              <w:rPr>
                <w:b/>
                <w:i/>
                <w:szCs w:val="18"/>
                <w:lang w:val="kk-KZ"/>
              </w:rPr>
              <w:t xml:space="preserve">2023 жылғы </w:t>
            </w:r>
          </w:p>
          <w:p w14:paraId="74ECD6D8" w14:textId="5CCBE72E"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 w:val="20"/>
                <w:lang w:val="kk-KZ"/>
              </w:rPr>
            </w:pPr>
            <w:r w:rsidRPr="0092059D">
              <w:rPr>
                <w:b/>
                <w:i/>
                <w:szCs w:val="18"/>
                <w:lang w:val="kk-KZ"/>
              </w:rPr>
              <w:t>31 желтоқсан</w:t>
            </w:r>
          </w:p>
        </w:tc>
        <w:tc>
          <w:tcPr>
            <w:tcW w:w="1417" w:type="dxa"/>
            <w:tcBorders>
              <w:top w:val="single" w:sz="4" w:space="0" w:color="auto"/>
              <w:bottom w:val="single" w:sz="4" w:space="0" w:color="auto"/>
            </w:tcBorders>
            <w:vAlign w:val="bottom"/>
          </w:tcPr>
          <w:p w14:paraId="3CFB1A93" w14:textId="215B72E9"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 w:val="20"/>
                <w:lang w:val="kk-KZ"/>
              </w:rPr>
            </w:pPr>
            <w:r w:rsidRPr="0092059D">
              <w:rPr>
                <w:b/>
                <w:bCs/>
                <w:i/>
                <w:szCs w:val="18"/>
                <w:lang w:val="kk-KZ"/>
              </w:rPr>
              <w:t>Жылдық орташа пайыздық мөлшерлеме, %</w:t>
            </w:r>
          </w:p>
        </w:tc>
        <w:tc>
          <w:tcPr>
            <w:tcW w:w="1417" w:type="dxa"/>
            <w:tcBorders>
              <w:top w:val="single" w:sz="4" w:space="0" w:color="auto"/>
              <w:left w:val="nil"/>
              <w:bottom w:val="single" w:sz="4" w:space="0" w:color="auto"/>
              <w:right w:val="nil"/>
            </w:tcBorders>
            <w:vAlign w:val="bottom"/>
            <w:hideMark/>
          </w:tcPr>
          <w:p w14:paraId="34143BEA" w14:textId="77777777"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Cs w:val="18"/>
                <w:lang w:val="kk-KZ"/>
              </w:rPr>
            </w:pPr>
            <w:r w:rsidRPr="0092059D">
              <w:rPr>
                <w:b/>
                <w:i/>
                <w:szCs w:val="18"/>
                <w:lang w:val="kk-KZ"/>
              </w:rPr>
              <w:t xml:space="preserve">2022 жылғы </w:t>
            </w:r>
          </w:p>
          <w:p w14:paraId="083747DB" w14:textId="074B3DFA" w:rsidR="0008177F" w:rsidRPr="0092059D" w:rsidRDefault="0008177F" w:rsidP="0008177F">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i/>
                <w:sz w:val="20"/>
                <w:lang w:val="kk-KZ"/>
              </w:rPr>
            </w:pPr>
            <w:r w:rsidRPr="0092059D">
              <w:rPr>
                <w:b/>
                <w:i/>
                <w:szCs w:val="18"/>
                <w:lang w:val="kk-KZ"/>
              </w:rPr>
              <w:t>31 желтоқсан</w:t>
            </w:r>
          </w:p>
        </w:tc>
        <w:tc>
          <w:tcPr>
            <w:tcW w:w="1418" w:type="dxa"/>
            <w:tcBorders>
              <w:top w:val="single" w:sz="4" w:space="0" w:color="auto"/>
              <w:left w:val="nil"/>
              <w:bottom w:val="single" w:sz="4" w:space="0" w:color="auto"/>
              <w:right w:val="nil"/>
            </w:tcBorders>
            <w:vAlign w:val="bottom"/>
            <w:hideMark/>
          </w:tcPr>
          <w:p w14:paraId="4BCC56DA" w14:textId="38E86DED" w:rsidR="0008177F" w:rsidRPr="0092059D" w:rsidRDefault="0008177F" w:rsidP="0008177F">
            <w:pPr>
              <w:widowControl w:val="0"/>
              <w:overflowPunct w:val="0"/>
              <w:autoSpaceDE w:val="0"/>
              <w:autoSpaceDN w:val="0"/>
              <w:adjustRightInd w:val="0"/>
              <w:spacing w:after="0" w:line="240" w:lineRule="auto"/>
              <w:ind w:left="-108" w:right="68"/>
              <w:jc w:val="right"/>
              <w:textAlignment w:val="baseline"/>
              <w:rPr>
                <w:rFonts w:ascii="Times New Roman" w:eastAsia="Times New Roman" w:hAnsi="Times New Roman"/>
                <w:b/>
                <w:i/>
                <w:sz w:val="18"/>
                <w:szCs w:val="18"/>
                <w:lang w:val="kk-KZ"/>
              </w:rPr>
            </w:pPr>
            <w:r w:rsidRPr="0092059D">
              <w:rPr>
                <w:rFonts w:ascii="Times New Roman" w:eastAsia="Times New Roman" w:hAnsi="Times New Roman"/>
                <w:b/>
                <w:i/>
                <w:sz w:val="18"/>
                <w:szCs w:val="18"/>
                <w:lang w:val="kk-KZ"/>
              </w:rPr>
              <w:t>Жылдық орташа пайыздық мөлшерлеме, %</w:t>
            </w:r>
          </w:p>
        </w:tc>
      </w:tr>
      <w:tr w:rsidR="002F4C55" w:rsidRPr="0092059D" w14:paraId="45DBCDE3" w14:textId="77777777" w:rsidTr="002F4C55">
        <w:trPr>
          <w:trHeight w:val="227"/>
          <w:tblHeader/>
          <w:jc w:val="center"/>
        </w:trPr>
        <w:tc>
          <w:tcPr>
            <w:tcW w:w="3970" w:type="dxa"/>
            <w:vAlign w:val="bottom"/>
          </w:tcPr>
          <w:p w14:paraId="4C089918" w14:textId="77777777" w:rsidR="002F4C55" w:rsidRPr="0092059D" w:rsidRDefault="002F4C55" w:rsidP="00097422">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i/>
                <w:sz w:val="20"/>
                <w:lang w:val="kk-KZ"/>
              </w:rPr>
            </w:pPr>
          </w:p>
        </w:tc>
        <w:tc>
          <w:tcPr>
            <w:tcW w:w="1417" w:type="dxa"/>
            <w:tcBorders>
              <w:top w:val="single" w:sz="4" w:space="0" w:color="auto"/>
            </w:tcBorders>
            <w:vAlign w:val="bottom"/>
          </w:tcPr>
          <w:p w14:paraId="00E609A9" w14:textId="77777777" w:rsidR="002F4C55" w:rsidRPr="0092059D" w:rsidRDefault="002F4C55" w:rsidP="00097422">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 w:val="20"/>
                <w:lang w:val="kk-KZ"/>
              </w:rPr>
            </w:pPr>
          </w:p>
        </w:tc>
        <w:tc>
          <w:tcPr>
            <w:tcW w:w="1417" w:type="dxa"/>
            <w:tcBorders>
              <w:top w:val="single" w:sz="4" w:space="0" w:color="auto"/>
            </w:tcBorders>
            <w:vAlign w:val="bottom"/>
          </w:tcPr>
          <w:p w14:paraId="140D4701" w14:textId="77777777" w:rsidR="002F4C55" w:rsidRPr="0092059D" w:rsidRDefault="002F4C55" w:rsidP="00097422">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i/>
                <w:sz w:val="20"/>
                <w:lang w:val="kk-KZ"/>
              </w:rPr>
            </w:pPr>
          </w:p>
        </w:tc>
        <w:tc>
          <w:tcPr>
            <w:tcW w:w="1417" w:type="dxa"/>
            <w:tcBorders>
              <w:top w:val="single" w:sz="4" w:space="0" w:color="auto"/>
              <w:left w:val="nil"/>
              <w:right w:val="nil"/>
            </w:tcBorders>
            <w:vAlign w:val="bottom"/>
          </w:tcPr>
          <w:p w14:paraId="5C69A417" w14:textId="77777777" w:rsidR="002F4C55" w:rsidRPr="0092059D" w:rsidRDefault="002F4C55" w:rsidP="00097422">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 w:val="20"/>
                <w:lang w:val="kk-KZ"/>
              </w:rPr>
            </w:pPr>
          </w:p>
        </w:tc>
        <w:tc>
          <w:tcPr>
            <w:tcW w:w="1418" w:type="dxa"/>
            <w:tcBorders>
              <w:top w:val="single" w:sz="4" w:space="0" w:color="auto"/>
              <w:left w:val="nil"/>
              <w:right w:val="nil"/>
            </w:tcBorders>
            <w:vAlign w:val="bottom"/>
          </w:tcPr>
          <w:p w14:paraId="5BC8EA92" w14:textId="77777777" w:rsidR="002F4C55" w:rsidRPr="0092059D" w:rsidRDefault="002F4C55" w:rsidP="00097422">
            <w:pPr>
              <w:widowControl w:val="0"/>
              <w:overflowPunct w:val="0"/>
              <w:autoSpaceDE w:val="0"/>
              <w:autoSpaceDN w:val="0"/>
              <w:adjustRightInd w:val="0"/>
              <w:spacing w:after="0" w:line="240" w:lineRule="auto"/>
              <w:ind w:left="-108" w:right="68"/>
              <w:jc w:val="right"/>
              <w:textAlignment w:val="baseline"/>
              <w:rPr>
                <w:rFonts w:ascii="Times New Roman" w:hAnsi="Times New Roman"/>
                <w:b/>
                <w:bCs/>
                <w:i/>
                <w:lang w:val="kk-KZ"/>
              </w:rPr>
            </w:pPr>
          </w:p>
        </w:tc>
      </w:tr>
      <w:tr w:rsidR="00A87ABB" w:rsidRPr="0092059D" w14:paraId="1F07B0E0" w14:textId="77777777" w:rsidTr="00187CF4">
        <w:trPr>
          <w:trHeight w:val="227"/>
          <w:jc w:val="center"/>
        </w:trPr>
        <w:tc>
          <w:tcPr>
            <w:tcW w:w="3970" w:type="dxa"/>
            <w:vAlign w:val="bottom"/>
            <w:hideMark/>
          </w:tcPr>
          <w:p w14:paraId="4714ACFE" w14:textId="1E31C21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 xml:space="preserve">Қаржы жағдайы туралы есеп  </w:t>
            </w:r>
          </w:p>
        </w:tc>
        <w:tc>
          <w:tcPr>
            <w:tcW w:w="1417" w:type="dxa"/>
            <w:vAlign w:val="bottom"/>
          </w:tcPr>
          <w:p w14:paraId="7F3D5639"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sz w:val="20"/>
                <w:szCs w:val="20"/>
                <w:lang w:val="kk-KZ"/>
              </w:rPr>
            </w:pPr>
          </w:p>
        </w:tc>
        <w:tc>
          <w:tcPr>
            <w:tcW w:w="1417" w:type="dxa"/>
            <w:vAlign w:val="bottom"/>
          </w:tcPr>
          <w:p w14:paraId="6F21D39F"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sz w:val="20"/>
                <w:lang w:val="kk-KZ"/>
              </w:rPr>
            </w:pPr>
          </w:p>
        </w:tc>
        <w:tc>
          <w:tcPr>
            <w:tcW w:w="1417" w:type="dxa"/>
            <w:tcBorders>
              <w:left w:val="nil"/>
              <w:bottom w:val="nil"/>
              <w:right w:val="nil"/>
            </w:tcBorders>
            <w:vAlign w:val="bottom"/>
          </w:tcPr>
          <w:p w14:paraId="7FC071F8"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sz w:val="20"/>
                <w:szCs w:val="20"/>
                <w:lang w:val="kk-KZ"/>
              </w:rPr>
            </w:pPr>
          </w:p>
        </w:tc>
        <w:tc>
          <w:tcPr>
            <w:tcW w:w="1418" w:type="dxa"/>
            <w:tcBorders>
              <w:left w:val="nil"/>
              <w:bottom w:val="nil"/>
              <w:right w:val="nil"/>
            </w:tcBorders>
            <w:vAlign w:val="bottom"/>
          </w:tcPr>
          <w:p w14:paraId="14E13700"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sz w:val="20"/>
                <w:lang w:val="kk-KZ"/>
              </w:rPr>
            </w:pPr>
          </w:p>
        </w:tc>
      </w:tr>
      <w:tr w:rsidR="00A87ABB" w:rsidRPr="0092059D" w14:paraId="3150371A" w14:textId="77777777" w:rsidTr="00187CF4">
        <w:trPr>
          <w:trHeight w:val="227"/>
          <w:jc w:val="center"/>
        </w:trPr>
        <w:tc>
          <w:tcPr>
            <w:tcW w:w="3970" w:type="dxa"/>
            <w:vAlign w:val="bottom"/>
            <w:hideMark/>
          </w:tcPr>
          <w:p w14:paraId="05194BDC" w14:textId="0582D82A"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i/>
                <w:sz w:val="20"/>
                <w:lang w:val="kk-KZ"/>
              </w:rPr>
            </w:pPr>
            <w:r w:rsidRPr="0092059D">
              <w:rPr>
                <w:b/>
                <w:bCs/>
                <w:i/>
                <w:sz w:val="20"/>
                <w:lang w:val="kk-KZ"/>
              </w:rPr>
              <w:t>Міндеттемелер</w:t>
            </w:r>
          </w:p>
        </w:tc>
        <w:tc>
          <w:tcPr>
            <w:tcW w:w="1417" w:type="dxa"/>
            <w:vAlign w:val="bottom"/>
          </w:tcPr>
          <w:p w14:paraId="367FD92A"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i/>
                <w:sz w:val="20"/>
                <w:szCs w:val="20"/>
                <w:lang w:val="kk-KZ"/>
              </w:rPr>
            </w:pPr>
          </w:p>
        </w:tc>
        <w:tc>
          <w:tcPr>
            <w:tcW w:w="1417" w:type="dxa"/>
            <w:vAlign w:val="bottom"/>
          </w:tcPr>
          <w:p w14:paraId="61BAFA78"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i/>
                <w:sz w:val="20"/>
                <w:lang w:val="kk-KZ"/>
              </w:rPr>
            </w:pPr>
          </w:p>
        </w:tc>
        <w:tc>
          <w:tcPr>
            <w:tcW w:w="1417" w:type="dxa"/>
            <w:vAlign w:val="bottom"/>
          </w:tcPr>
          <w:p w14:paraId="5D27C21B"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i/>
                <w:sz w:val="20"/>
                <w:szCs w:val="20"/>
                <w:lang w:val="kk-KZ"/>
              </w:rPr>
            </w:pPr>
          </w:p>
        </w:tc>
        <w:tc>
          <w:tcPr>
            <w:tcW w:w="1418" w:type="dxa"/>
            <w:vAlign w:val="bottom"/>
          </w:tcPr>
          <w:p w14:paraId="594E70F4"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i/>
                <w:sz w:val="20"/>
                <w:lang w:val="kk-KZ"/>
              </w:rPr>
            </w:pPr>
          </w:p>
        </w:tc>
      </w:tr>
      <w:tr w:rsidR="00A87ABB" w:rsidRPr="0092059D" w14:paraId="04539977" w14:textId="77777777" w:rsidTr="00187CF4">
        <w:trPr>
          <w:trHeight w:val="227"/>
          <w:jc w:val="center"/>
        </w:trPr>
        <w:tc>
          <w:tcPr>
            <w:tcW w:w="3970" w:type="dxa"/>
            <w:vAlign w:val="bottom"/>
            <w:hideMark/>
          </w:tcPr>
          <w:p w14:paraId="6D5EC0F3" w14:textId="5A7ABF00"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Кредиттік ұйымдардың қаражаты, теңге</w:t>
            </w:r>
          </w:p>
        </w:tc>
        <w:tc>
          <w:tcPr>
            <w:tcW w:w="1417" w:type="dxa"/>
            <w:vAlign w:val="bottom"/>
          </w:tcPr>
          <w:p w14:paraId="671D28AE" w14:textId="43EC85BC"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sz w:val="20"/>
                <w:szCs w:val="20"/>
                <w:lang w:val="kk-KZ"/>
              </w:rPr>
            </w:pPr>
            <w:r w:rsidRPr="0092059D">
              <w:rPr>
                <w:b/>
                <w:bCs/>
                <w:color w:val="000000"/>
                <w:sz w:val="20"/>
                <w:szCs w:val="20"/>
                <w:lang w:val="kk-KZ"/>
              </w:rPr>
              <w:t>5.675.978</w:t>
            </w:r>
          </w:p>
        </w:tc>
        <w:tc>
          <w:tcPr>
            <w:tcW w:w="1417" w:type="dxa"/>
            <w:vAlign w:val="bottom"/>
          </w:tcPr>
          <w:p w14:paraId="64AE8588" w14:textId="1AFAF265"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sz w:val="20"/>
                <w:lang w:val="kk-KZ"/>
              </w:rPr>
            </w:pPr>
            <w:r w:rsidRPr="0092059D">
              <w:rPr>
                <w:b/>
                <w:bCs/>
                <w:color w:val="000000"/>
                <w:sz w:val="20"/>
                <w:lang w:val="kk-KZ"/>
              </w:rPr>
              <w:t>15,70</w:t>
            </w:r>
          </w:p>
        </w:tc>
        <w:tc>
          <w:tcPr>
            <w:tcW w:w="1417" w:type="dxa"/>
            <w:vAlign w:val="bottom"/>
          </w:tcPr>
          <w:p w14:paraId="1645A8F2" w14:textId="65291B1E"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r w:rsidRPr="0092059D">
              <w:rPr>
                <w:bCs/>
                <w:color w:val="000000"/>
                <w:sz w:val="20"/>
                <w:szCs w:val="20"/>
                <w:lang w:val="kk-KZ"/>
              </w:rPr>
              <w:t>21.963.123</w:t>
            </w:r>
          </w:p>
        </w:tc>
        <w:tc>
          <w:tcPr>
            <w:tcW w:w="1418" w:type="dxa"/>
            <w:vAlign w:val="bottom"/>
          </w:tcPr>
          <w:p w14:paraId="096F0D08" w14:textId="6F84864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iCs/>
                <w:sz w:val="20"/>
                <w:lang w:val="kk-KZ"/>
              </w:rPr>
            </w:pPr>
            <w:r w:rsidRPr="0092059D">
              <w:rPr>
                <w:bCs/>
                <w:color w:val="000000"/>
                <w:sz w:val="20"/>
                <w:lang w:val="kk-KZ"/>
              </w:rPr>
              <w:t>11,10</w:t>
            </w:r>
          </w:p>
        </w:tc>
      </w:tr>
      <w:tr w:rsidR="00A87ABB" w:rsidRPr="0092059D" w14:paraId="73FFEC9C" w14:textId="77777777" w:rsidTr="00187CF4">
        <w:trPr>
          <w:trHeight w:val="227"/>
          <w:jc w:val="center"/>
        </w:trPr>
        <w:tc>
          <w:tcPr>
            <w:tcW w:w="3970" w:type="dxa"/>
            <w:vAlign w:val="bottom"/>
          </w:tcPr>
          <w:p w14:paraId="16332E7E" w14:textId="01039AB2"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417" w:type="dxa"/>
            <w:vAlign w:val="bottom"/>
          </w:tcPr>
          <w:p w14:paraId="448B5D75"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sz w:val="20"/>
                <w:szCs w:val="20"/>
                <w:lang w:val="kk-KZ"/>
              </w:rPr>
            </w:pPr>
          </w:p>
        </w:tc>
        <w:tc>
          <w:tcPr>
            <w:tcW w:w="1417" w:type="dxa"/>
            <w:vAlign w:val="bottom"/>
          </w:tcPr>
          <w:p w14:paraId="318D287F"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iCs/>
                <w:sz w:val="20"/>
                <w:lang w:val="kk-KZ"/>
              </w:rPr>
            </w:pPr>
          </w:p>
        </w:tc>
        <w:tc>
          <w:tcPr>
            <w:tcW w:w="1417" w:type="dxa"/>
            <w:vAlign w:val="bottom"/>
          </w:tcPr>
          <w:p w14:paraId="0F57658F"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8" w:type="dxa"/>
            <w:vAlign w:val="bottom"/>
          </w:tcPr>
          <w:p w14:paraId="26DFD520"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iCs/>
                <w:sz w:val="20"/>
                <w:lang w:val="kk-KZ"/>
              </w:rPr>
            </w:pPr>
          </w:p>
        </w:tc>
      </w:tr>
      <w:tr w:rsidR="00A87ABB" w:rsidRPr="0092059D" w14:paraId="5C913BF2" w14:textId="77777777" w:rsidTr="00187CF4">
        <w:trPr>
          <w:trHeight w:val="227"/>
          <w:jc w:val="center"/>
        </w:trPr>
        <w:tc>
          <w:tcPr>
            <w:tcW w:w="3970" w:type="dxa"/>
            <w:vAlign w:val="bottom"/>
            <w:hideMark/>
          </w:tcPr>
          <w:p w14:paraId="3C252185" w14:textId="2B8D7C19"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b/>
                <w:sz w:val="20"/>
                <w:lang w:val="kk-KZ"/>
              </w:rPr>
            </w:pPr>
            <w:r w:rsidRPr="0092059D">
              <w:rPr>
                <w:b/>
                <w:bCs/>
                <w:sz w:val="20"/>
                <w:lang w:val="kk-KZ"/>
              </w:rPr>
              <w:t>Жиынтық кіріс туралы есеп</w:t>
            </w:r>
          </w:p>
        </w:tc>
        <w:tc>
          <w:tcPr>
            <w:tcW w:w="1417" w:type="dxa"/>
            <w:vAlign w:val="bottom"/>
          </w:tcPr>
          <w:p w14:paraId="7783C71A"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sz w:val="20"/>
                <w:szCs w:val="20"/>
                <w:lang w:val="kk-KZ"/>
              </w:rPr>
            </w:pPr>
          </w:p>
        </w:tc>
        <w:tc>
          <w:tcPr>
            <w:tcW w:w="1417" w:type="dxa"/>
            <w:vAlign w:val="bottom"/>
          </w:tcPr>
          <w:p w14:paraId="157A1DD8"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sz w:val="20"/>
                <w:lang w:val="kk-KZ"/>
              </w:rPr>
            </w:pPr>
          </w:p>
        </w:tc>
        <w:tc>
          <w:tcPr>
            <w:tcW w:w="1417" w:type="dxa"/>
            <w:vAlign w:val="bottom"/>
          </w:tcPr>
          <w:p w14:paraId="08D7A271" w14:textId="77777777"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p>
        </w:tc>
        <w:tc>
          <w:tcPr>
            <w:tcW w:w="1418" w:type="dxa"/>
            <w:vAlign w:val="bottom"/>
          </w:tcPr>
          <w:p w14:paraId="537F7AA7"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sz w:val="20"/>
                <w:lang w:val="kk-KZ"/>
              </w:rPr>
            </w:pPr>
          </w:p>
        </w:tc>
      </w:tr>
      <w:tr w:rsidR="00A87ABB" w:rsidRPr="0092059D" w14:paraId="18CE0A47" w14:textId="77777777" w:rsidTr="00187CF4">
        <w:trPr>
          <w:trHeight w:val="227"/>
          <w:jc w:val="center"/>
        </w:trPr>
        <w:tc>
          <w:tcPr>
            <w:tcW w:w="3970" w:type="dxa"/>
            <w:vAlign w:val="bottom"/>
            <w:hideMark/>
          </w:tcPr>
          <w:p w14:paraId="4AB5A69A" w14:textId="0E1562C0"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5" w:right="-108" w:hanging="113"/>
              <w:textAlignment w:val="baseline"/>
              <w:rPr>
                <w:sz w:val="20"/>
                <w:lang w:val="kk-KZ"/>
              </w:rPr>
            </w:pPr>
            <w:r w:rsidRPr="0092059D">
              <w:rPr>
                <w:sz w:val="20"/>
                <w:lang w:val="kk-KZ"/>
              </w:rPr>
              <w:t>Пайыздық шығыстар</w:t>
            </w:r>
          </w:p>
        </w:tc>
        <w:tc>
          <w:tcPr>
            <w:tcW w:w="1417" w:type="dxa"/>
            <w:vAlign w:val="bottom"/>
          </w:tcPr>
          <w:p w14:paraId="35C54D2B" w14:textId="6D62EDCF"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color w:val="000000"/>
                <w:sz w:val="20"/>
                <w:szCs w:val="20"/>
                <w:lang w:val="kk-KZ"/>
              </w:rPr>
            </w:pPr>
            <w:r w:rsidRPr="0092059D">
              <w:rPr>
                <w:b/>
                <w:bCs/>
                <w:color w:val="000000"/>
                <w:sz w:val="20"/>
                <w:szCs w:val="20"/>
                <w:lang w:val="kk-KZ"/>
              </w:rPr>
              <w:t>(1.428.944)</w:t>
            </w:r>
          </w:p>
        </w:tc>
        <w:tc>
          <w:tcPr>
            <w:tcW w:w="1417" w:type="dxa"/>
            <w:vAlign w:val="bottom"/>
          </w:tcPr>
          <w:p w14:paraId="6D2E41AF" w14:textId="1467E679"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bCs/>
                <w:color w:val="000000"/>
                <w:sz w:val="20"/>
                <w:lang w:val="kk-KZ"/>
              </w:rPr>
            </w:pPr>
            <w:r w:rsidRPr="0092059D">
              <w:rPr>
                <w:b/>
                <w:bCs/>
                <w:color w:val="000000"/>
                <w:sz w:val="20"/>
                <w:lang w:val="kk-KZ"/>
              </w:rPr>
              <w:t>−</w:t>
            </w:r>
          </w:p>
        </w:tc>
        <w:tc>
          <w:tcPr>
            <w:tcW w:w="1417" w:type="dxa"/>
            <w:tcBorders>
              <w:top w:val="nil"/>
              <w:left w:val="nil"/>
              <w:right w:val="nil"/>
            </w:tcBorders>
            <w:vAlign w:val="bottom"/>
          </w:tcPr>
          <w:p w14:paraId="229AD954" w14:textId="4A203D9D"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color w:val="000000"/>
                <w:sz w:val="20"/>
                <w:szCs w:val="20"/>
                <w:lang w:val="kk-KZ"/>
              </w:rPr>
            </w:pPr>
            <w:r w:rsidRPr="0092059D">
              <w:rPr>
                <w:bCs/>
                <w:color w:val="000000"/>
                <w:sz w:val="20"/>
                <w:szCs w:val="20"/>
                <w:lang w:val="kk-KZ"/>
              </w:rPr>
              <w:t>(3.434.695)</w:t>
            </w:r>
          </w:p>
        </w:tc>
        <w:tc>
          <w:tcPr>
            <w:tcW w:w="1418" w:type="dxa"/>
            <w:tcBorders>
              <w:top w:val="nil"/>
              <w:left w:val="nil"/>
              <w:right w:val="nil"/>
            </w:tcBorders>
            <w:vAlign w:val="bottom"/>
          </w:tcPr>
          <w:p w14:paraId="29901DA5" w14:textId="71017BA2"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color w:val="000000"/>
                <w:sz w:val="20"/>
                <w:lang w:val="kk-KZ"/>
              </w:rPr>
            </w:pPr>
            <w:r w:rsidRPr="0092059D">
              <w:rPr>
                <w:color w:val="000000"/>
                <w:sz w:val="20"/>
                <w:lang w:val="kk-KZ"/>
              </w:rPr>
              <w:t>−</w:t>
            </w:r>
          </w:p>
        </w:tc>
      </w:tr>
    </w:tbl>
    <w:bookmarkEnd w:id="508"/>
    <w:p w14:paraId="4A603AD1" w14:textId="77777777" w:rsidR="00A87ABB" w:rsidRPr="0092059D" w:rsidRDefault="00A87ABB" w:rsidP="00A87ABB">
      <w:pPr>
        <w:pStyle w:val="a4"/>
        <w:widowControl w:val="0"/>
        <w:spacing w:before="120" w:after="120"/>
        <w:rPr>
          <w:b/>
          <w:iCs/>
          <w:lang w:val="kk-KZ"/>
        </w:rPr>
      </w:pPr>
      <w:r w:rsidRPr="0092059D">
        <w:rPr>
          <w:b/>
          <w:iCs/>
          <w:lang w:val="kk-KZ"/>
        </w:rPr>
        <w:t>Компания қатысушыларын қоса алғанда, негізгі басқарушы персонал мүшелерімен операциялар</w:t>
      </w:r>
    </w:p>
    <w:p w14:paraId="7630A2E9" w14:textId="30811B26" w:rsidR="007045F7" w:rsidRPr="0092059D" w:rsidRDefault="00A87ABB" w:rsidP="00A87ABB">
      <w:pPr>
        <w:pStyle w:val="a4"/>
        <w:widowControl w:val="0"/>
        <w:spacing w:before="120" w:after="120"/>
        <w:rPr>
          <w:lang w:val="kk-KZ"/>
        </w:rPr>
      </w:pPr>
      <w:r w:rsidRPr="0092059D">
        <w:rPr>
          <w:lang w:val="kk-KZ"/>
        </w:rPr>
        <w:t>Құрамында 12 адам бар негізгі басқарушы персоналға сыйақы</w:t>
      </w:r>
      <w:r w:rsidR="005E3E99" w:rsidRPr="0092059D">
        <w:rPr>
          <w:lang w:val="kk-KZ"/>
        </w:rPr>
        <w:t>:</w:t>
      </w:r>
    </w:p>
    <w:tbl>
      <w:tblPr>
        <w:tblW w:w="9637" w:type="dxa"/>
        <w:jc w:val="center"/>
        <w:tblLayout w:type="fixed"/>
        <w:tblLook w:val="0000" w:firstRow="0" w:lastRow="0" w:firstColumn="0" w:lastColumn="0" w:noHBand="0" w:noVBand="0"/>
      </w:tblPr>
      <w:tblGrid>
        <w:gridCol w:w="6803"/>
        <w:gridCol w:w="1417"/>
        <w:gridCol w:w="1417"/>
      </w:tblGrid>
      <w:tr w:rsidR="00C63957" w:rsidRPr="0092059D" w14:paraId="107F5B85" w14:textId="77777777" w:rsidTr="00187CF4">
        <w:trPr>
          <w:trHeight w:val="49"/>
          <w:tblHeader/>
          <w:jc w:val="center"/>
        </w:trPr>
        <w:tc>
          <w:tcPr>
            <w:tcW w:w="6803" w:type="dxa"/>
            <w:vAlign w:val="bottom"/>
          </w:tcPr>
          <w:p w14:paraId="42E6A96C" w14:textId="77777777" w:rsidR="00FB4E47" w:rsidRPr="0092059D" w:rsidRDefault="00FB4E47"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417" w:type="dxa"/>
            <w:tcBorders>
              <w:bottom w:val="single" w:sz="4" w:space="0" w:color="auto"/>
            </w:tcBorders>
            <w:vAlign w:val="bottom"/>
          </w:tcPr>
          <w:p w14:paraId="25FE79EA" w14:textId="1E8AAF80" w:rsidR="00FB4E47" w:rsidRPr="0092059D" w:rsidRDefault="00FB4E47" w:rsidP="00A87ABB">
            <w:pPr>
              <w:pStyle w:val="Tabletext"/>
              <w:widowControl w:val="0"/>
              <w:overflowPunct w:val="0"/>
              <w:autoSpaceDE w:val="0"/>
              <w:autoSpaceDN w:val="0"/>
              <w:adjustRightInd w:val="0"/>
              <w:spacing w:before="0" w:after="0"/>
              <w:ind w:left="-108" w:right="68"/>
              <w:jc w:val="right"/>
              <w:textAlignment w:val="baseline"/>
              <w:rPr>
                <w:b/>
                <w:bCs/>
                <w:i/>
                <w:sz w:val="20"/>
                <w:lang w:val="kk-KZ"/>
              </w:rPr>
            </w:pPr>
            <w:r w:rsidRPr="0092059D">
              <w:rPr>
                <w:b/>
                <w:bCs/>
                <w:i/>
                <w:sz w:val="20"/>
                <w:lang w:val="kk-KZ"/>
              </w:rPr>
              <w:t>20</w:t>
            </w:r>
            <w:r w:rsidR="00BB53DA" w:rsidRPr="0092059D">
              <w:rPr>
                <w:b/>
                <w:bCs/>
                <w:i/>
                <w:sz w:val="20"/>
                <w:lang w:val="kk-KZ"/>
              </w:rPr>
              <w:t>2</w:t>
            </w:r>
            <w:r w:rsidR="005F5322" w:rsidRPr="0092059D">
              <w:rPr>
                <w:b/>
                <w:bCs/>
                <w:i/>
                <w:sz w:val="20"/>
                <w:lang w:val="kk-KZ"/>
              </w:rPr>
              <w:t>3</w:t>
            </w:r>
            <w:r w:rsidRPr="0092059D">
              <w:rPr>
                <w:b/>
                <w:bCs/>
                <w:i/>
                <w:sz w:val="20"/>
                <w:lang w:val="kk-KZ"/>
              </w:rPr>
              <w:t xml:space="preserve"> </w:t>
            </w:r>
            <w:r w:rsidR="00A87ABB" w:rsidRPr="0092059D">
              <w:rPr>
                <w:b/>
                <w:bCs/>
                <w:i/>
                <w:sz w:val="20"/>
                <w:lang w:val="kk-KZ"/>
              </w:rPr>
              <w:t>жыл</w:t>
            </w:r>
          </w:p>
        </w:tc>
        <w:tc>
          <w:tcPr>
            <w:tcW w:w="1417" w:type="dxa"/>
            <w:tcBorders>
              <w:bottom w:val="single" w:sz="4" w:space="0" w:color="auto"/>
            </w:tcBorders>
            <w:vAlign w:val="bottom"/>
          </w:tcPr>
          <w:p w14:paraId="2E97CC24" w14:textId="3489480E" w:rsidR="00FB4E47" w:rsidRPr="0092059D" w:rsidRDefault="005C2909" w:rsidP="00A87ABB">
            <w:pPr>
              <w:pStyle w:val="Tabletext"/>
              <w:widowControl w:val="0"/>
              <w:overflowPunct w:val="0"/>
              <w:autoSpaceDE w:val="0"/>
              <w:autoSpaceDN w:val="0"/>
              <w:adjustRightInd w:val="0"/>
              <w:spacing w:before="0" w:after="0"/>
              <w:ind w:left="-108" w:right="68"/>
              <w:jc w:val="right"/>
              <w:textAlignment w:val="baseline"/>
              <w:rPr>
                <w:b/>
                <w:bCs/>
                <w:i/>
                <w:sz w:val="20"/>
                <w:lang w:val="kk-KZ"/>
              </w:rPr>
            </w:pPr>
            <w:r w:rsidRPr="0092059D">
              <w:rPr>
                <w:b/>
                <w:bCs/>
                <w:i/>
                <w:sz w:val="20"/>
                <w:lang w:val="kk-KZ"/>
              </w:rPr>
              <w:t>202</w:t>
            </w:r>
            <w:r w:rsidR="005F5322" w:rsidRPr="0092059D">
              <w:rPr>
                <w:b/>
                <w:bCs/>
                <w:i/>
                <w:sz w:val="20"/>
                <w:lang w:val="kk-KZ"/>
              </w:rPr>
              <w:t>2</w:t>
            </w:r>
            <w:r w:rsidRPr="0092059D">
              <w:rPr>
                <w:b/>
                <w:bCs/>
                <w:i/>
                <w:sz w:val="20"/>
                <w:lang w:val="kk-KZ"/>
              </w:rPr>
              <w:t xml:space="preserve"> </w:t>
            </w:r>
            <w:r w:rsidR="00A87ABB" w:rsidRPr="0092059D">
              <w:rPr>
                <w:b/>
                <w:bCs/>
                <w:i/>
                <w:sz w:val="20"/>
                <w:lang w:val="kk-KZ"/>
              </w:rPr>
              <w:t>жыл</w:t>
            </w:r>
          </w:p>
        </w:tc>
      </w:tr>
      <w:tr w:rsidR="00C63957" w:rsidRPr="0092059D" w14:paraId="65C8DC01" w14:textId="77777777" w:rsidTr="00187CF4">
        <w:trPr>
          <w:trHeight w:val="39"/>
          <w:jc w:val="center"/>
        </w:trPr>
        <w:tc>
          <w:tcPr>
            <w:tcW w:w="6803" w:type="dxa"/>
            <w:vAlign w:val="bottom"/>
          </w:tcPr>
          <w:p w14:paraId="00E6BA03" w14:textId="77777777" w:rsidR="00FB4E47" w:rsidRPr="0092059D" w:rsidRDefault="00B17BF0"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 </w:t>
            </w:r>
          </w:p>
        </w:tc>
        <w:tc>
          <w:tcPr>
            <w:tcW w:w="1417" w:type="dxa"/>
            <w:tcBorders>
              <w:top w:val="single" w:sz="4" w:space="0" w:color="auto"/>
            </w:tcBorders>
            <w:vAlign w:val="bottom"/>
          </w:tcPr>
          <w:p w14:paraId="2E7ABD83" w14:textId="77777777" w:rsidR="00FB4E47" w:rsidRPr="0092059D" w:rsidRDefault="00FB4E47" w:rsidP="00097422">
            <w:pPr>
              <w:pStyle w:val="xl67"/>
              <w:widowControl w:val="0"/>
              <w:tabs>
                <w:tab w:val="decimal" w:pos="1134"/>
              </w:tabs>
              <w:spacing w:before="0" w:beforeAutospacing="0" w:after="0" w:afterAutospacing="0"/>
              <w:jc w:val="left"/>
              <w:rPr>
                <w:rFonts w:ascii="Times New Roman" w:hAnsi="Times New Roman"/>
                <w:b/>
                <w:sz w:val="20"/>
                <w:szCs w:val="20"/>
                <w:lang w:val="kk-KZ"/>
              </w:rPr>
            </w:pPr>
          </w:p>
        </w:tc>
        <w:tc>
          <w:tcPr>
            <w:tcW w:w="1417" w:type="dxa"/>
            <w:tcBorders>
              <w:top w:val="single" w:sz="4" w:space="0" w:color="auto"/>
            </w:tcBorders>
            <w:vAlign w:val="bottom"/>
          </w:tcPr>
          <w:p w14:paraId="35C51BD0" w14:textId="77777777" w:rsidR="00FB4E47" w:rsidRPr="0092059D" w:rsidRDefault="00FB4E47" w:rsidP="00097422">
            <w:pPr>
              <w:pStyle w:val="xl67"/>
              <w:widowControl w:val="0"/>
              <w:tabs>
                <w:tab w:val="decimal" w:pos="1134"/>
              </w:tabs>
              <w:spacing w:before="0" w:beforeAutospacing="0" w:after="0" w:afterAutospacing="0"/>
              <w:jc w:val="left"/>
              <w:rPr>
                <w:rFonts w:ascii="Times New Roman" w:hAnsi="Times New Roman"/>
                <w:sz w:val="20"/>
                <w:szCs w:val="20"/>
                <w:lang w:val="kk-KZ"/>
              </w:rPr>
            </w:pPr>
          </w:p>
        </w:tc>
      </w:tr>
      <w:tr w:rsidR="00A87ABB" w:rsidRPr="0092059D" w14:paraId="518AB3D7" w14:textId="77777777" w:rsidTr="008B2A5B">
        <w:trPr>
          <w:trHeight w:val="227"/>
          <w:jc w:val="center"/>
        </w:trPr>
        <w:tc>
          <w:tcPr>
            <w:tcW w:w="6803" w:type="dxa"/>
            <w:vAlign w:val="bottom"/>
          </w:tcPr>
          <w:p w14:paraId="65AD0800" w14:textId="67A4C67F"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Жалақы және өзге қысқа мерзімді төлемдер   </w:t>
            </w:r>
          </w:p>
        </w:tc>
        <w:tc>
          <w:tcPr>
            <w:tcW w:w="1417" w:type="dxa"/>
            <w:vAlign w:val="bottom"/>
          </w:tcPr>
          <w:p w14:paraId="3A18C895" w14:textId="5EE0B542"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sz w:val="20"/>
                <w:szCs w:val="20"/>
                <w:lang w:val="kk-KZ"/>
              </w:rPr>
            </w:pPr>
            <w:r w:rsidRPr="0092059D">
              <w:rPr>
                <w:b/>
                <w:bCs/>
                <w:sz w:val="20"/>
                <w:szCs w:val="20"/>
                <w:lang w:val="kk-KZ"/>
              </w:rPr>
              <w:t>776.113</w:t>
            </w:r>
          </w:p>
        </w:tc>
        <w:tc>
          <w:tcPr>
            <w:tcW w:w="1417" w:type="dxa"/>
            <w:vAlign w:val="bottom"/>
          </w:tcPr>
          <w:p w14:paraId="63D3DB23" w14:textId="45BEF93B"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r w:rsidRPr="0092059D">
              <w:rPr>
                <w:sz w:val="20"/>
                <w:szCs w:val="20"/>
                <w:lang w:val="kk-KZ"/>
              </w:rPr>
              <w:t>536.656</w:t>
            </w:r>
          </w:p>
        </w:tc>
      </w:tr>
      <w:tr w:rsidR="00A87ABB" w:rsidRPr="0092059D" w14:paraId="43BB3425" w14:textId="77777777" w:rsidTr="008B2A5B">
        <w:trPr>
          <w:trHeight w:val="227"/>
          <w:jc w:val="center"/>
        </w:trPr>
        <w:tc>
          <w:tcPr>
            <w:tcW w:w="6803" w:type="dxa"/>
            <w:vAlign w:val="bottom"/>
          </w:tcPr>
          <w:p w14:paraId="51222F0C" w14:textId="766085F3"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 xml:space="preserve">Әлеуметтік салықтар және басқа аударымдар  </w:t>
            </w:r>
          </w:p>
        </w:tc>
        <w:tc>
          <w:tcPr>
            <w:tcW w:w="1417" w:type="dxa"/>
            <w:tcBorders>
              <w:bottom w:val="single" w:sz="4" w:space="0" w:color="auto"/>
            </w:tcBorders>
            <w:vAlign w:val="bottom"/>
          </w:tcPr>
          <w:p w14:paraId="2773C770" w14:textId="30F12985"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sz w:val="20"/>
                <w:szCs w:val="20"/>
                <w:lang w:val="kk-KZ"/>
              </w:rPr>
            </w:pPr>
            <w:r w:rsidRPr="0092059D">
              <w:rPr>
                <w:b/>
                <w:bCs/>
                <w:sz w:val="20"/>
                <w:szCs w:val="20"/>
                <w:lang w:val="kk-KZ"/>
              </w:rPr>
              <w:t>66.321</w:t>
            </w:r>
          </w:p>
        </w:tc>
        <w:tc>
          <w:tcPr>
            <w:tcW w:w="1417" w:type="dxa"/>
            <w:tcBorders>
              <w:bottom w:val="single" w:sz="4" w:space="0" w:color="auto"/>
            </w:tcBorders>
            <w:vAlign w:val="bottom"/>
          </w:tcPr>
          <w:p w14:paraId="1FB6D2A1" w14:textId="5F449780"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r w:rsidRPr="0092059D">
              <w:rPr>
                <w:sz w:val="20"/>
                <w:szCs w:val="20"/>
                <w:lang w:val="kk-KZ"/>
              </w:rPr>
              <w:t>49.138</w:t>
            </w:r>
          </w:p>
        </w:tc>
      </w:tr>
      <w:tr w:rsidR="00A87ABB" w:rsidRPr="0092059D" w14:paraId="41820B72" w14:textId="77777777" w:rsidTr="008B2A5B">
        <w:trPr>
          <w:trHeight w:val="39"/>
          <w:jc w:val="center"/>
        </w:trPr>
        <w:tc>
          <w:tcPr>
            <w:tcW w:w="6803" w:type="dxa"/>
            <w:vAlign w:val="bottom"/>
          </w:tcPr>
          <w:p w14:paraId="7FCC381E" w14:textId="3DFF4F81"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b/>
                <w:sz w:val="20"/>
                <w:lang w:val="kk-KZ"/>
              </w:rPr>
            </w:pPr>
            <w:r w:rsidRPr="0092059D">
              <w:rPr>
                <w:b/>
                <w:sz w:val="20"/>
                <w:lang w:val="kk-KZ"/>
              </w:rPr>
              <w:t>Негізгі басқарушы персоналға берілген сыйақы жиыны</w:t>
            </w:r>
          </w:p>
        </w:tc>
        <w:tc>
          <w:tcPr>
            <w:tcW w:w="1417" w:type="dxa"/>
            <w:tcBorders>
              <w:top w:val="single" w:sz="4" w:space="0" w:color="auto"/>
              <w:bottom w:val="double" w:sz="4" w:space="0" w:color="auto"/>
            </w:tcBorders>
            <w:vAlign w:val="bottom"/>
          </w:tcPr>
          <w:p w14:paraId="5891DE71" w14:textId="21D9B9DC"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b/>
                <w:bCs/>
                <w:sz w:val="20"/>
                <w:szCs w:val="20"/>
                <w:lang w:val="kk-KZ"/>
              </w:rPr>
            </w:pPr>
            <w:r w:rsidRPr="0092059D">
              <w:rPr>
                <w:b/>
                <w:bCs/>
                <w:sz w:val="20"/>
                <w:szCs w:val="20"/>
                <w:lang w:val="kk-KZ"/>
              </w:rPr>
              <w:t>842.434</w:t>
            </w:r>
          </w:p>
        </w:tc>
        <w:tc>
          <w:tcPr>
            <w:tcW w:w="1417" w:type="dxa"/>
            <w:tcBorders>
              <w:top w:val="single" w:sz="4" w:space="0" w:color="auto"/>
              <w:bottom w:val="double" w:sz="4" w:space="0" w:color="auto"/>
            </w:tcBorders>
            <w:vAlign w:val="bottom"/>
          </w:tcPr>
          <w:p w14:paraId="6F0F8584" w14:textId="1BA20EF6" w:rsidR="00A87ABB" w:rsidRPr="0092059D" w:rsidRDefault="00A87ABB" w:rsidP="00A87ABB">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r w:rsidRPr="0092059D">
              <w:rPr>
                <w:sz w:val="20"/>
                <w:szCs w:val="20"/>
                <w:lang w:val="kk-KZ"/>
              </w:rPr>
              <w:t>585.794</w:t>
            </w:r>
          </w:p>
        </w:tc>
      </w:tr>
    </w:tbl>
    <w:p w14:paraId="34FDDCDF" w14:textId="77F46D83" w:rsidR="007045F7" w:rsidRPr="0092059D" w:rsidRDefault="00A87ABB" w:rsidP="00097422">
      <w:pPr>
        <w:pStyle w:val="a4"/>
        <w:widowControl w:val="0"/>
        <w:spacing w:before="120" w:after="120"/>
        <w:rPr>
          <w:lang w:val="kk-KZ"/>
        </w:rPr>
      </w:pPr>
      <w:r w:rsidRPr="0092059D">
        <w:rPr>
          <w:lang w:val="kk-KZ"/>
        </w:rPr>
        <w:t>2023 және 2022 жылғы 31 желтоқсанда аяқталған жылдар ішінде негізгі басқарушы персонал ешқандай ақшалай емес сыйақы алған жоқ</w:t>
      </w:r>
      <w:r w:rsidR="007045F7" w:rsidRPr="0092059D">
        <w:rPr>
          <w:lang w:val="kk-KZ"/>
        </w:rPr>
        <w:t>.</w:t>
      </w:r>
    </w:p>
    <w:tbl>
      <w:tblPr>
        <w:tblW w:w="9639" w:type="dxa"/>
        <w:jc w:val="center"/>
        <w:tblLayout w:type="fixed"/>
        <w:tblLook w:val="0000" w:firstRow="0" w:lastRow="0" w:firstColumn="0" w:lastColumn="0" w:noHBand="0" w:noVBand="0"/>
      </w:tblPr>
      <w:tblGrid>
        <w:gridCol w:w="3971"/>
        <w:gridCol w:w="1417"/>
        <w:gridCol w:w="1417"/>
        <w:gridCol w:w="1417"/>
        <w:gridCol w:w="1417"/>
      </w:tblGrid>
      <w:tr w:rsidR="00A87ABB" w:rsidRPr="0092059D" w14:paraId="369D710F" w14:textId="77777777" w:rsidTr="00922BCC">
        <w:trPr>
          <w:trHeight w:val="227"/>
          <w:jc w:val="center"/>
        </w:trPr>
        <w:tc>
          <w:tcPr>
            <w:tcW w:w="3971" w:type="dxa"/>
            <w:vAlign w:val="bottom"/>
          </w:tcPr>
          <w:p w14:paraId="0A0F234B" w14:textId="77777777"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417" w:type="dxa"/>
            <w:tcBorders>
              <w:bottom w:val="single" w:sz="4" w:space="0" w:color="auto"/>
            </w:tcBorders>
            <w:vAlign w:val="bottom"/>
          </w:tcPr>
          <w:p w14:paraId="3A2055F8" w14:textId="0A7893EF"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Cs w:val="18"/>
                <w:lang w:val="kk-KZ"/>
              </w:rPr>
            </w:pPr>
            <w:r w:rsidRPr="0092059D">
              <w:rPr>
                <w:b/>
                <w:i/>
                <w:szCs w:val="18"/>
                <w:lang w:val="kk-KZ"/>
              </w:rPr>
              <w:t xml:space="preserve">2023 жылғы </w:t>
            </w:r>
          </w:p>
          <w:p w14:paraId="01C9A447" w14:textId="058ECFE2" w:rsidR="00A87ABB" w:rsidRPr="0092059D" w:rsidRDefault="00A87ABB" w:rsidP="00A87ABB">
            <w:pPr>
              <w:pStyle w:val="Tabletext"/>
              <w:widowControl w:val="0"/>
              <w:overflowPunct w:val="0"/>
              <w:autoSpaceDE w:val="0"/>
              <w:autoSpaceDN w:val="0"/>
              <w:adjustRightInd w:val="0"/>
              <w:spacing w:before="0" w:after="0"/>
              <w:ind w:left="-108" w:right="68"/>
              <w:jc w:val="right"/>
              <w:textAlignment w:val="baseline"/>
              <w:rPr>
                <w:b/>
                <w:i/>
                <w:sz w:val="20"/>
                <w:lang w:val="kk-KZ"/>
              </w:rPr>
            </w:pPr>
            <w:r w:rsidRPr="0092059D">
              <w:rPr>
                <w:b/>
                <w:i/>
                <w:szCs w:val="18"/>
                <w:lang w:val="kk-KZ"/>
              </w:rPr>
              <w:t>31 желтоқсан</w:t>
            </w:r>
          </w:p>
        </w:tc>
        <w:tc>
          <w:tcPr>
            <w:tcW w:w="1417" w:type="dxa"/>
            <w:tcBorders>
              <w:bottom w:val="single" w:sz="4" w:space="0" w:color="auto"/>
            </w:tcBorders>
            <w:vAlign w:val="bottom"/>
          </w:tcPr>
          <w:p w14:paraId="2FAFFBD4" w14:textId="20118441" w:rsidR="00A87ABB" w:rsidRPr="0092059D" w:rsidRDefault="00A87ABB" w:rsidP="00A87ABB">
            <w:pPr>
              <w:pStyle w:val="Tabletext"/>
              <w:widowControl w:val="0"/>
              <w:overflowPunct w:val="0"/>
              <w:autoSpaceDE w:val="0"/>
              <w:autoSpaceDN w:val="0"/>
              <w:adjustRightInd w:val="0"/>
              <w:spacing w:before="0" w:after="0"/>
              <w:ind w:left="-108" w:right="68"/>
              <w:jc w:val="right"/>
              <w:textAlignment w:val="baseline"/>
              <w:rPr>
                <w:b/>
                <w:i/>
                <w:sz w:val="20"/>
                <w:lang w:val="kk-KZ"/>
              </w:rPr>
            </w:pPr>
            <w:r w:rsidRPr="0092059D">
              <w:rPr>
                <w:b/>
                <w:bCs/>
                <w:i/>
                <w:szCs w:val="18"/>
                <w:lang w:val="kk-KZ"/>
              </w:rPr>
              <w:t>Жылдық орташа пайыздық мөлшерлеме, %</w:t>
            </w:r>
          </w:p>
        </w:tc>
        <w:tc>
          <w:tcPr>
            <w:tcW w:w="1417" w:type="dxa"/>
            <w:tcBorders>
              <w:bottom w:val="single" w:sz="4" w:space="0" w:color="auto"/>
            </w:tcBorders>
            <w:vAlign w:val="bottom"/>
          </w:tcPr>
          <w:p w14:paraId="51E38823" w14:textId="77777777" w:rsidR="00A87ABB" w:rsidRPr="0092059D" w:rsidRDefault="00A87ABB" w:rsidP="00A87ABB">
            <w:pPr>
              <w:pStyle w:val="Tabletext"/>
              <w:widowControl w:val="0"/>
              <w:shd w:val="clear" w:color="auto" w:fill="FFFFFF" w:themeFill="background1"/>
              <w:overflowPunct w:val="0"/>
              <w:autoSpaceDE w:val="0"/>
              <w:autoSpaceDN w:val="0"/>
              <w:adjustRightInd w:val="0"/>
              <w:spacing w:before="0" w:after="0"/>
              <w:ind w:left="-108" w:right="68"/>
              <w:jc w:val="right"/>
              <w:textAlignment w:val="baseline"/>
              <w:rPr>
                <w:b/>
                <w:i/>
                <w:szCs w:val="18"/>
                <w:lang w:val="kk-KZ"/>
              </w:rPr>
            </w:pPr>
            <w:r w:rsidRPr="0092059D">
              <w:rPr>
                <w:b/>
                <w:i/>
                <w:szCs w:val="18"/>
                <w:lang w:val="kk-KZ"/>
              </w:rPr>
              <w:t xml:space="preserve">2022 жылғы </w:t>
            </w:r>
          </w:p>
          <w:p w14:paraId="0D5CCB2A" w14:textId="20EA7B3C" w:rsidR="00A87ABB" w:rsidRPr="0092059D" w:rsidRDefault="00A87ABB" w:rsidP="00A87ABB">
            <w:pPr>
              <w:pStyle w:val="Tabletext"/>
              <w:widowControl w:val="0"/>
              <w:overflowPunct w:val="0"/>
              <w:autoSpaceDE w:val="0"/>
              <w:autoSpaceDN w:val="0"/>
              <w:adjustRightInd w:val="0"/>
              <w:spacing w:before="0" w:after="0"/>
              <w:ind w:left="-108" w:right="68"/>
              <w:jc w:val="right"/>
              <w:textAlignment w:val="baseline"/>
              <w:rPr>
                <w:b/>
                <w:i/>
                <w:sz w:val="20"/>
                <w:lang w:val="kk-KZ"/>
              </w:rPr>
            </w:pPr>
            <w:r w:rsidRPr="0092059D">
              <w:rPr>
                <w:b/>
                <w:i/>
                <w:szCs w:val="18"/>
                <w:lang w:val="kk-KZ"/>
              </w:rPr>
              <w:t>31 желтоқсан</w:t>
            </w:r>
          </w:p>
        </w:tc>
        <w:tc>
          <w:tcPr>
            <w:tcW w:w="1417" w:type="dxa"/>
            <w:tcBorders>
              <w:bottom w:val="single" w:sz="4" w:space="0" w:color="auto"/>
            </w:tcBorders>
            <w:vAlign w:val="bottom"/>
          </w:tcPr>
          <w:p w14:paraId="3BEAB7E4" w14:textId="6946F420" w:rsidR="00A87ABB" w:rsidRPr="0092059D" w:rsidRDefault="00A87ABB" w:rsidP="00A87ABB">
            <w:pPr>
              <w:pStyle w:val="Tabletext"/>
              <w:widowControl w:val="0"/>
              <w:overflowPunct w:val="0"/>
              <w:autoSpaceDE w:val="0"/>
              <w:autoSpaceDN w:val="0"/>
              <w:adjustRightInd w:val="0"/>
              <w:spacing w:before="0" w:after="0"/>
              <w:ind w:left="-108" w:right="68"/>
              <w:jc w:val="right"/>
              <w:textAlignment w:val="baseline"/>
              <w:rPr>
                <w:b/>
                <w:i/>
                <w:sz w:val="20"/>
                <w:lang w:val="kk-KZ"/>
              </w:rPr>
            </w:pPr>
            <w:r w:rsidRPr="0092059D">
              <w:rPr>
                <w:b/>
                <w:bCs/>
                <w:i/>
                <w:szCs w:val="18"/>
                <w:lang w:val="kk-KZ"/>
              </w:rPr>
              <w:t>Жылдық орташа пайыздық мөлшерлеме, %</w:t>
            </w:r>
          </w:p>
        </w:tc>
      </w:tr>
      <w:tr w:rsidR="002F4C55" w:rsidRPr="0092059D" w14:paraId="095B1498" w14:textId="77777777" w:rsidTr="00922BCC">
        <w:trPr>
          <w:trHeight w:val="227"/>
          <w:jc w:val="center"/>
        </w:trPr>
        <w:tc>
          <w:tcPr>
            <w:tcW w:w="3971" w:type="dxa"/>
            <w:vAlign w:val="bottom"/>
          </w:tcPr>
          <w:p w14:paraId="367F3F33" w14:textId="77777777" w:rsidR="002F4C55" w:rsidRPr="0092059D" w:rsidRDefault="002F4C55"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417" w:type="dxa"/>
            <w:tcBorders>
              <w:top w:val="single" w:sz="4" w:space="0" w:color="auto"/>
            </w:tcBorders>
            <w:vAlign w:val="bottom"/>
          </w:tcPr>
          <w:p w14:paraId="4AA86749"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bCs/>
                <w:i/>
                <w:sz w:val="20"/>
                <w:lang w:val="kk-KZ"/>
              </w:rPr>
            </w:pPr>
          </w:p>
        </w:tc>
        <w:tc>
          <w:tcPr>
            <w:tcW w:w="1417" w:type="dxa"/>
            <w:tcBorders>
              <w:top w:val="single" w:sz="4" w:space="0" w:color="auto"/>
            </w:tcBorders>
            <w:vAlign w:val="bottom"/>
          </w:tcPr>
          <w:p w14:paraId="398F3A9B"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i/>
                <w:sz w:val="20"/>
                <w:lang w:val="kk-KZ"/>
              </w:rPr>
            </w:pPr>
          </w:p>
        </w:tc>
        <w:tc>
          <w:tcPr>
            <w:tcW w:w="1417" w:type="dxa"/>
            <w:tcBorders>
              <w:top w:val="single" w:sz="4" w:space="0" w:color="auto"/>
            </w:tcBorders>
            <w:vAlign w:val="bottom"/>
          </w:tcPr>
          <w:p w14:paraId="46C8130A"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bCs/>
                <w:i/>
                <w:sz w:val="20"/>
                <w:lang w:val="kk-KZ"/>
              </w:rPr>
            </w:pPr>
          </w:p>
        </w:tc>
        <w:tc>
          <w:tcPr>
            <w:tcW w:w="1417" w:type="dxa"/>
            <w:tcBorders>
              <w:top w:val="single" w:sz="4" w:space="0" w:color="auto"/>
            </w:tcBorders>
            <w:vAlign w:val="bottom"/>
          </w:tcPr>
          <w:p w14:paraId="048F5275"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i/>
                <w:sz w:val="20"/>
                <w:lang w:val="kk-KZ"/>
              </w:rPr>
            </w:pPr>
          </w:p>
        </w:tc>
      </w:tr>
      <w:tr w:rsidR="00C63957" w:rsidRPr="0092059D" w14:paraId="4FF811D3" w14:textId="77777777" w:rsidTr="002F4C55">
        <w:trPr>
          <w:trHeight w:val="227"/>
          <w:jc w:val="center"/>
        </w:trPr>
        <w:tc>
          <w:tcPr>
            <w:tcW w:w="3971" w:type="dxa"/>
            <w:vAlign w:val="bottom"/>
          </w:tcPr>
          <w:p w14:paraId="51070E03" w14:textId="47DB69FB" w:rsidR="007045F7" w:rsidRPr="0092059D" w:rsidRDefault="00A87ABB" w:rsidP="00097422">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Қаржы жағдайы туралы есеп</w:t>
            </w:r>
          </w:p>
        </w:tc>
        <w:tc>
          <w:tcPr>
            <w:tcW w:w="1417" w:type="dxa"/>
            <w:vAlign w:val="bottom"/>
          </w:tcPr>
          <w:p w14:paraId="16B16076" w14:textId="77777777" w:rsidR="007045F7" w:rsidRPr="0092059D" w:rsidRDefault="007045F7" w:rsidP="00097422">
            <w:pPr>
              <w:pStyle w:val="Tabletext"/>
              <w:widowControl w:val="0"/>
              <w:tabs>
                <w:tab w:val="decimal" w:pos="1134"/>
              </w:tabs>
              <w:spacing w:before="0" w:after="0"/>
              <w:rPr>
                <w:b/>
                <w:bCs/>
                <w:sz w:val="20"/>
                <w:lang w:val="kk-KZ"/>
              </w:rPr>
            </w:pPr>
          </w:p>
        </w:tc>
        <w:tc>
          <w:tcPr>
            <w:tcW w:w="1417" w:type="dxa"/>
            <w:vAlign w:val="bottom"/>
          </w:tcPr>
          <w:p w14:paraId="2DCE3A67" w14:textId="77777777" w:rsidR="007045F7" w:rsidRPr="0092059D" w:rsidRDefault="007045F7" w:rsidP="00097422">
            <w:pPr>
              <w:pStyle w:val="Tabletext"/>
              <w:widowControl w:val="0"/>
              <w:tabs>
                <w:tab w:val="decimal" w:pos="1134"/>
              </w:tabs>
              <w:spacing w:before="0" w:after="0"/>
              <w:ind w:left="-57" w:right="68"/>
              <w:jc w:val="right"/>
              <w:rPr>
                <w:b/>
                <w:bCs/>
                <w:sz w:val="20"/>
                <w:lang w:val="kk-KZ"/>
              </w:rPr>
            </w:pPr>
          </w:p>
        </w:tc>
        <w:tc>
          <w:tcPr>
            <w:tcW w:w="1417" w:type="dxa"/>
            <w:vAlign w:val="bottom"/>
          </w:tcPr>
          <w:p w14:paraId="5BA34959" w14:textId="77777777" w:rsidR="007045F7" w:rsidRPr="0092059D" w:rsidRDefault="007045F7" w:rsidP="00097422">
            <w:pPr>
              <w:pStyle w:val="Tabletext"/>
              <w:widowControl w:val="0"/>
              <w:tabs>
                <w:tab w:val="decimal" w:pos="1134"/>
              </w:tabs>
              <w:spacing w:before="0" w:after="0"/>
              <w:rPr>
                <w:sz w:val="20"/>
                <w:lang w:val="kk-KZ"/>
              </w:rPr>
            </w:pPr>
          </w:p>
        </w:tc>
        <w:tc>
          <w:tcPr>
            <w:tcW w:w="1417" w:type="dxa"/>
            <w:vAlign w:val="bottom"/>
          </w:tcPr>
          <w:p w14:paraId="2241C38F" w14:textId="77777777" w:rsidR="007045F7" w:rsidRPr="0092059D" w:rsidRDefault="007045F7" w:rsidP="00097422">
            <w:pPr>
              <w:pStyle w:val="Tabletext"/>
              <w:widowControl w:val="0"/>
              <w:tabs>
                <w:tab w:val="decimal" w:pos="1134"/>
              </w:tabs>
              <w:spacing w:before="0" w:after="0"/>
              <w:ind w:left="-57" w:right="68"/>
              <w:jc w:val="right"/>
              <w:rPr>
                <w:sz w:val="20"/>
                <w:lang w:val="kk-KZ"/>
              </w:rPr>
            </w:pPr>
          </w:p>
        </w:tc>
      </w:tr>
      <w:tr w:rsidR="00C63957" w:rsidRPr="0092059D" w14:paraId="5DFE4F53" w14:textId="77777777" w:rsidTr="00BD3872">
        <w:trPr>
          <w:trHeight w:val="227"/>
          <w:jc w:val="center"/>
        </w:trPr>
        <w:tc>
          <w:tcPr>
            <w:tcW w:w="3971" w:type="dxa"/>
            <w:vAlign w:val="bottom"/>
          </w:tcPr>
          <w:p w14:paraId="7AD0B36D" w14:textId="1DE8E6CE" w:rsidR="007045F7" w:rsidRPr="0092059D" w:rsidRDefault="007045F7" w:rsidP="00A87ABB">
            <w:pPr>
              <w:pStyle w:val="Tabletext"/>
              <w:widowControl w:val="0"/>
              <w:overflowPunct w:val="0"/>
              <w:autoSpaceDE w:val="0"/>
              <w:autoSpaceDN w:val="0"/>
              <w:adjustRightInd w:val="0"/>
              <w:spacing w:before="0" w:after="0"/>
              <w:ind w:left="5" w:right="-108" w:hanging="113"/>
              <w:textAlignment w:val="baseline"/>
              <w:rPr>
                <w:b/>
                <w:bCs/>
                <w:i/>
                <w:sz w:val="20"/>
                <w:lang w:val="kk-KZ"/>
              </w:rPr>
            </w:pPr>
            <w:r w:rsidRPr="0092059D">
              <w:rPr>
                <w:b/>
                <w:bCs/>
                <w:i/>
                <w:sz w:val="20"/>
                <w:lang w:val="kk-KZ"/>
              </w:rPr>
              <w:t>Актив</w:t>
            </w:r>
            <w:r w:rsidR="00A87ABB" w:rsidRPr="0092059D">
              <w:rPr>
                <w:b/>
                <w:bCs/>
                <w:i/>
                <w:sz w:val="20"/>
                <w:lang w:val="kk-KZ"/>
              </w:rPr>
              <w:t>тер</w:t>
            </w:r>
          </w:p>
        </w:tc>
        <w:tc>
          <w:tcPr>
            <w:tcW w:w="1417" w:type="dxa"/>
            <w:vAlign w:val="bottom"/>
          </w:tcPr>
          <w:p w14:paraId="33804C64" w14:textId="77777777" w:rsidR="007045F7" w:rsidRPr="0092059D" w:rsidRDefault="007045F7" w:rsidP="00097422">
            <w:pPr>
              <w:pStyle w:val="Tabletext"/>
              <w:widowControl w:val="0"/>
              <w:tabs>
                <w:tab w:val="decimal" w:pos="1134"/>
              </w:tabs>
              <w:spacing w:before="0" w:after="0"/>
              <w:rPr>
                <w:b/>
                <w:bCs/>
                <w:sz w:val="20"/>
                <w:lang w:val="kk-KZ"/>
              </w:rPr>
            </w:pPr>
          </w:p>
        </w:tc>
        <w:tc>
          <w:tcPr>
            <w:tcW w:w="1417" w:type="dxa"/>
            <w:vAlign w:val="bottom"/>
          </w:tcPr>
          <w:p w14:paraId="5BFF7277" w14:textId="77777777" w:rsidR="007045F7" w:rsidRPr="0092059D" w:rsidRDefault="007045F7" w:rsidP="00097422">
            <w:pPr>
              <w:pStyle w:val="Tabletext"/>
              <w:widowControl w:val="0"/>
              <w:tabs>
                <w:tab w:val="decimal" w:pos="1134"/>
              </w:tabs>
              <w:spacing w:before="0" w:after="0"/>
              <w:ind w:left="-57" w:right="68"/>
              <w:jc w:val="right"/>
              <w:rPr>
                <w:b/>
                <w:bCs/>
                <w:sz w:val="20"/>
                <w:lang w:val="kk-KZ"/>
              </w:rPr>
            </w:pPr>
          </w:p>
        </w:tc>
        <w:tc>
          <w:tcPr>
            <w:tcW w:w="1417" w:type="dxa"/>
            <w:vAlign w:val="bottom"/>
          </w:tcPr>
          <w:p w14:paraId="71D72CC6" w14:textId="77777777" w:rsidR="007045F7" w:rsidRPr="0092059D" w:rsidRDefault="007045F7" w:rsidP="00097422">
            <w:pPr>
              <w:pStyle w:val="Tabletext"/>
              <w:widowControl w:val="0"/>
              <w:tabs>
                <w:tab w:val="decimal" w:pos="1134"/>
              </w:tabs>
              <w:spacing w:before="0" w:after="0"/>
              <w:rPr>
                <w:sz w:val="20"/>
                <w:lang w:val="kk-KZ"/>
              </w:rPr>
            </w:pPr>
          </w:p>
        </w:tc>
        <w:tc>
          <w:tcPr>
            <w:tcW w:w="1417" w:type="dxa"/>
            <w:vAlign w:val="bottom"/>
          </w:tcPr>
          <w:p w14:paraId="66DD9732" w14:textId="77777777" w:rsidR="007045F7" w:rsidRPr="0092059D" w:rsidRDefault="007045F7" w:rsidP="00097422">
            <w:pPr>
              <w:pStyle w:val="Tabletext"/>
              <w:widowControl w:val="0"/>
              <w:tabs>
                <w:tab w:val="decimal" w:pos="1134"/>
              </w:tabs>
              <w:spacing w:before="0" w:after="0"/>
              <w:ind w:left="-57" w:right="68"/>
              <w:jc w:val="right"/>
              <w:rPr>
                <w:sz w:val="20"/>
                <w:lang w:val="kk-KZ"/>
              </w:rPr>
            </w:pPr>
          </w:p>
        </w:tc>
      </w:tr>
      <w:tr w:rsidR="004E6CA2" w:rsidRPr="0092059D" w14:paraId="200EF8BD" w14:textId="77777777" w:rsidTr="00DD4FE7">
        <w:trPr>
          <w:trHeight w:val="227"/>
          <w:jc w:val="center"/>
        </w:trPr>
        <w:tc>
          <w:tcPr>
            <w:tcW w:w="3971" w:type="dxa"/>
            <w:vAlign w:val="bottom"/>
          </w:tcPr>
          <w:p w14:paraId="00360E27" w14:textId="346C168B" w:rsidR="004E6CA2" w:rsidRPr="0092059D" w:rsidRDefault="00A87ABB" w:rsidP="00097422">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Клиенттерге берілген кредиттер</w:t>
            </w:r>
            <w:r w:rsidR="004E6CA2" w:rsidRPr="0092059D">
              <w:rPr>
                <w:sz w:val="20"/>
                <w:lang w:val="kk-KZ"/>
              </w:rPr>
              <w:t xml:space="preserve"> </w:t>
            </w:r>
          </w:p>
        </w:tc>
        <w:tc>
          <w:tcPr>
            <w:tcW w:w="1417" w:type="dxa"/>
            <w:vAlign w:val="center"/>
          </w:tcPr>
          <w:p w14:paraId="34C9B055" w14:textId="6F63B4FF" w:rsidR="004E6CA2" w:rsidRPr="0092059D" w:rsidRDefault="004E6CA2" w:rsidP="00097422">
            <w:pPr>
              <w:pStyle w:val="Normaltext"/>
              <w:widowControl w:val="0"/>
              <w:tabs>
                <w:tab w:val="decimal" w:pos="1134"/>
              </w:tabs>
              <w:overflowPunct/>
              <w:autoSpaceDE/>
              <w:autoSpaceDN/>
              <w:adjustRightInd/>
              <w:spacing w:line="240" w:lineRule="auto"/>
              <w:ind w:right="0"/>
              <w:jc w:val="left"/>
              <w:textAlignment w:val="auto"/>
              <w:rPr>
                <w:b/>
                <w:bCs/>
                <w:sz w:val="20"/>
                <w:szCs w:val="20"/>
                <w:lang w:val="kk-KZ"/>
              </w:rPr>
            </w:pPr>
            <w:r w:rsidRPr="0092059D">
              <w:rPr>
                <w:b/>
                <w:sz w:val="20"/>
                <w:szCs w:val="20"/>
                <w:lang w:val="kk-KZ"/>
              </w:rPr>
              <w:t>41.436</w:t>
            </w:r>
          </w:p>
        </w:tc>
        <w:tc>
          <w:tcPr>
            <w:tcW w:w="1417" w:type="dxa"/>
            <w:vAlign w:val="center"/>
          </w:tcPr>
          <w:p w14:paraId="387E6F45" w14:textId="70CD6052" w:rsidR="004E6CA2" w:rsidRPr="0092059D" w:rsidRDefault="004E6CA2" w:rsidP="00097422">
            <w:pPr>
              <w:pStyle w:val="Normaltext"/>
              <w:widowControl w:val="0"/>
              <w:overflowPunct/>
              <w:autoSpaceDE/>
              <w:autoSpaceDN/>
              <w:adjustRightInd/>
              <w:spacing w:line="240" w:lineRule="auto"/>
              <w:ind w:left="-57" w:right="68"/>
              <w:jc w:val="right"/>
              <w:textAlignment w:val="auto"/>
              <w:rPr>
                <w:b/>
                <w:bCs/>
                <w:sz w:val="20"/>
                <w:szCs w:val="20"/>
                <w:lang w:val="kk-KZ"/>
              </w:rPr>
            </w:pPr>
            <w:r w:rsidRPr="0092059D">
              <w:rPr>
                <w:b/>
                <w:sz w:val="20"/>
                <w:szCs w:val="20"/>
                <w:lang w:val="kk-KZ"/>
              </w:rPr>
              <w:t>20,88</w:t>
            </w:r>
          </w:p>
        </w:tc>
        <w:tc>
          <w:tcPr>
            <w:tcW w:w="1417" w:type="dxa"/>
            <w:vAlign w:val="center"/>
          </w:tcPr>
          <w:p w14:paraId="657F6961" w14:textId="63B624AB" w:rsidR="004E6CA2" w:rsidRPr="0092059D" w:rsidRDefault="004E6CA2" w:rsidP="00097422">
            <w:pPr>
              <w:pStyle w:val="Normaltext"/>
              <w:widowControl w:val="0"/>
              <w:tabs>
                <w:tab w:val="decimal" w:pos="1134"/>
              </w:tabs>
              <w:overflowPunct/>
              <w:autoSpaceDE/>
              <w:autoSpaceDN/>
              <w:adjustRightInd/>
              <w:spacing w:line="240" w:lineRule="auto"/>
              <w:ind w:right="0"/>
              <w:jc w:val="left"/>
              <w:textAlignment w:val="auto"/>
              <w:rPr>
                <w:sz w:val="20"/>
                <w:szCs w:val="20"/>
                <w:lang w:val="kk-KZ"/>
              </w:rPr>
            </w:pPr>
            <w:r w:rsidRPr="0092059D">
              <w:rPr>
                <w:bCs/>
                <w:sz w:val="20"/>
                <w:szCs w:val="20"/>
                <w:lang w:val="kk-KZ"/>
              </w:rPr>
              <w:t>32.658</w:t>
            </w:r>
          </w:p>
        </w:tc>
        <w:tc>
          <w:tcPr>
            <w:tcW w:w="1417" w:type="dxa"/>
            <w:vAlign w:val="center"/>
          </w:tcPr>
          <w:p w14:paraId="63FA9ABC" w14:textId="4CE0263A" w:rsidR="004E6CA2" w:rsidRPr="0092059D" w:rsidRDefault="004E6CA2" w:rsidP="00097422">
            <w:pPr>
              <w:pStyle w:val="Normaltext"/>
              <w:widowControl w:val="0"/>
              <w:overflowPunct/>
              <w:autoSpaceDE/>
              <w:autoSpaceDN/>
              <w:adjustRightInd/>
              <w:spacing w:line="240" w:lineRule="auto"/>
              <w:ind w:left="-57" w:right="68"/>
              <w:jc w:val="right"/>
              <w:textAlignment w:val="auto"/>
              <w:rPr>
                <w:sz w:val="20"/>
                <w:szCs w:val="20"/>
                <w:lang w:val="kk-KZ"/>
              </w:rPr>
            </w:pPr>
            <w:r w:rsidRPr="0092059D">
              <w:rPr>
                <w:bCs/>
                <w:sz w:val="20"/>
                <w:szCs w:val="20"/>
                <w:lang w:val="kk-KZ"/>
              </w:rPr>
              <w:t>19,36</w:t>
            </w:r>
          </w:p>
        </w:tc>
      </w:tr>
    </w:tbl>
    <w:p w14:paraId="79692759" w14:textId="2BBABE54" w:rsidR="007045F7" w:rsidRPr="0092059D" w:rsidRDefault="00A87ABB" w:rsidP="00097422">
      <w:pPr>
        <w:pStyle w:val="a4"/>
        <w:widowControl w:val="0"/>
        <w:spacing w:before="120" w:after="120"/>
        <w:rPr>
          <w:lang w:val="kk-KZ"/>
        </w:rPr>
      </w:pPr>
      <w:bookmarkStart w:id="509" w:name="_Hlk97129296"/>
      <w:r w:rsidRPr="0092059D">
        <w:rPr>
          <w:lang w:val="kk-KZ"/>
        </w:rPr>
        <w:t>Компанияның қатысушыларын қоса алғанда, негізгі басқарушы персонал мүшелерімен операциялар бойынша пайданың немесе залалдың құрамына енгізілген сомалар былайша ұсынылуы мүмкін</w:t>
      </w:r>
      <w:r w:rsidR="00C71719" w:rsidRPr="0092059D">
        <w:rPr>
          <w:lang w:val="kk-KZ"/>
        </w:rPr>
        <w:t>:</w:t>
      </w:r>
    </w:p>
    <w:tbl>
      <w:tblPr>
        <w:tblW w:w="9637" w:type="dxa"/>
        <w:jc w:val="center"/>
        <w:tblLayout w:type="fixed"/>
        <w:tblLook w:val="0000" w:firstRow="0" w:lastRow="0" w:firstColumn="0" w:lastColumn="0" w:noHBand="0" w:noVBand="0"/>
      </w:tblPr>
      <w:tblGrid>
        <w:gridCol w:w="6803"/>
        <w:gridCol w:w="1417"/>
        <w:gridCol w:w="1417"/>
      </w:tblGrid>
      <w:tr w:rsidR="00C63957" w:rsidRPr="0092059D" w14:paraId="45B3E28D" w14:textId="77777777" w:rsidTr="00187CF4">
        <w:trPr>
          <w:trHeight w:val="227"/>
          <w:tblHeader/>
          <w:jc w:val="center"/>
        </w:trPr>
        <w:tc>
          <w:tcPr>
            <w:tcW w:w="6803" w:type="dxa"/>
            <w:vAlign w:val="bottom"/>
          </w:tcPr>
          <w:p w14:paraId="5217867B" w14:textId="77777777" w:rsidR="007045F7" w:rsidRPr="0092059D" w:rsidRDefault="007045F7"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417" w:type="dxa"/>
            <w:tcBorders>
              <w:bottom w:val="single" w:sz="4" w:space="0" w:color="auto"/>
            </w:tcBorders>
            <w:vAlign w:val="bottom"/>
          </w:tcPr>
          <w:p w14:paraId="6B8EEDFA" w14:textId="5C7404F3" w:rsidR="007045F7" w:rsidRPr="0092059D" w:rsidRDefault="00F90A4A" w:rsidP="00A87ABB">
            <w:pPr>
              <w:pStyle w:val="Tabletext"/>
              <w:widowControl w:val="0"/>
              <w:overflowPunct w:val="0"/>
              <w:autoSpaceDE w:val="0"/>
              <w:autoSpaceDN w:val="0"/>
              <w:adjustRightInd w:val="0"/>
              <w:spacing w:before="0" w:after="0"/>
              <w:ind w:left="-108" w:right="68"/>
              <w:jc w:val="right"/>
              <w:textAlignment w:val="baseline"/>
              <w:rPr>
                <w:b/>
                <w:bCs/>
                <w:i/>
                <w:sz w:val="20"/>
                <w:highlight w:val="green"/>
                <w:lang w:val="kk-KZ"/>
              </w:rPr>
            </w:pPr>
            <w:r w:rsidRPr="0092059D">
              <w:rPr>
                <w:b/>
                <w:bCs/>
                <w:i/>
                <w:sz w:val="20"/>
                <w:lang w:val="kk-KZ"/>
              </w:rPr>
              <w:t>20</w:t>
            </w:r>
            <w:r w:rsidR="009121AE" w:rsidRPr="0092059D">
              <w:rPr>
                <w:b/>
                <w:bCs/>
                <w:i/>
                <w:sz w:val="20"/>
                <w:lang w:val="kk-KZ"/>
              </w:rPr>
              <w:t>2</w:t>
            </w:r>
            <w:r w:rsidR="008E1E3A" w:rsidRPr="0092059D">
              <w:rPr>
                <w:b/>
                <w:bCs/>
                <w:i/>
                <w:sz w:val="20"/>
                <w:lang w:val="kk-KZ"/>
              </w:rPr>
              <w:t>3</w:t>
            </w:r>
            <w:r w:rsidR="007045F7" w:rsidRPr="0092059D">
              <w:rPr>
                <w:b/>
                <w:bCs/>
                <w:i/>
                <w:sz w:val="20"/>
                <w:lang w:val="kk-KZ"/>
              </w:rPr>
              <w:t xml:space="preserve"> </w:t>
            </w:r>
            <w:r w:rsidR="00A87ABB" w:rsidRPr="0092059D">
              <w:rPr>
                <w:b/>
                <w:bCs/>
                <w:i/>
                <w:sz w:val="20"/>
                <w:lang w:val="kk-KZ"/>
              </w:rPr>
              <w:t>жыл</w:t>
            </w:r>
          </w:p>
        </w:tc>
        <w:tc>
          <w:tcPr>
            <w:tcW w:w="1417" w:type="dxa"/>
            <w:tcBorders>
              <w:bottom w:val="single" w:sz="4" w:space="0" w:color="auto"/>
            </w:tcBorders>
            <w:vAlign w:val="bottom"/>
          </w:tcPr>
          <w:p w14:paraId="654C9318" w14:textId="24A22295" w:rsidR="007045F7" w:rsidRPr="0092059D" w:rsidRDefault="00DB67C1" w:rsidP="00A87ABB">
            <w:pPr>
              <w:pStyle w:val="Tabletext"/>
              <w:widowControl w:val="0"/>
              <w:overflowPunct w:val="0"/>
              <w:autoSpaceDE w:val="0"/>
              <w:autoSpaceDN w:val="0"/>
              <w:adjustRightInd w:val="0"/>
              <w:spacing w:before="0" w:after="0"/>
              <w:ind w:left="-108" w:right="68"/>
              <w:jc w:val="right"/>
              <w:textAlignment w:val="baseline"/>
              <w:rPr>
                <w:b/>
                <w:bCs/>
                <w:i/>
                <w:sz w:val="20"/>
                <w:highlight w:val="green"/>
                <w:lang w:val="kk-KZ"/>
              </w:rPr>
            </w:pPr>
            <w:r w:rsidRPr="0092059D">
              <w:rPr>
                <w:b/>
                <w:bCs/>
                <w:i/>
                <w:sz w:val="20"/>
                <w:lang w:val="kk-KZ"/>
              </w:rPr>
              <w:t>20</w:t>
            </w:r>
            <w:r w:rsidR="002270E8" w:rsidRPr="0092059D">
              <w:rPr>
                <w:b/>
                <w:bCs/>
                <w:i/>
                <w:sz w:val="20"/>
                <w:lang w:val="kk-KZ"/>
              </w:rPr>
              <w:t>2</w:t>
            </w:r>
            <w:r w:rsidR="008E1E3A" w:rsidRPr="0092059D">
              <w:rPr>
                <w:b/>
                <w:bCs/>
                <w:i/>
                <w:sz w:val="20"/>
                <w:lang w:val="kk-KZ"/>
              </w:rPr>
              <w:t>2</w:t>
            </w:r>
            <w:r w:rsidRPr="0092059D">
              <w:rPr>
                <w:b/>
                <w:bCs/>
                <w:i/>
                <w:sz w:val="20"/>
                <w:lang w:val="kk-KZ"/>
              </w:rPr>
              <w:t xml:space="preserve"> </w:t>
            </w:r>
            <w:r w:rsidR="00A87ABB" w:rsidRPr="0092059D">
              <w:rPr>
                <w:b/>
                <w:bCs/>
                <w:i/>
                <w:sz w:val="20"/>
                <w:lang w:val="kk-KZ"/>
              </w:rPr>
              <w:t>жыл</w:t>
            </w:r>
          </w:p>
        </w:tc>
      </w:tr>
      <w:tr w:rsidR="002F4C55" w:rsidRPr="0092059D" w14:paraId="76DAA78F" w14:textId="77777777" w:rsidTr="002F4C55">
        <w:trPr>
          <w:trHeight w:val="227"/>
          <w:tblHeader/>
          <w:jc w:val="center"/>
        </w:trPr>
        <w:tc>
          <w:tcPr>
            <w:tcW w:w="6803" w:type="dxa"/>
            <w:vAlign w:val="bottom"/>
          </w:tcPr>
          <w:p w14:paraId="4097E3B5" w14:textId="77777777" w:rsidR="002F4C55" w:rsidRPr="0092059D" w:rsidRDefault="002F4C55" w:rsidP="00097422">
            <w:pPr>
              <w:pStyle w:val="Tabletext"/>
              <w:widowControl w:val="0"/>
              <w:overflowPunct w:val="0"/>
              <w:autoSpaceDE w:val="0"/>
              <w:autoSpaceDN w:val="0"/>
              <w:adjustRightInd w:val="0"/>
              <w:spacing w:before="0" w:after="0"/>
              <w:ind w:left="5" w:right="-108" w:hanging="113"/>
              <w:textAlignment w:val="baseline"/>
              <w:rPr>
                <w:sz w:val="20"/>
                <w:lang w:val="kk-KZ"/>
              </w:rPr>
            </w:pPr>
          </w:p>
        </w:tc>
        <w:tc>
          <w:tcPr>
            <w:tcW w:w="1417" w:type="dxa"/>
            <w:vAlign w:val="bottom"/>
          </w:tcPr>
          <w:p w14:paraId="1E07710B"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bCs/>
                <w:i/>
                <w:sz w:val="20"/>
                <w:lang w:val="kk-KZ"/>
              </w:rPr>
            </w:pPr>
          </w:p>
        </w:tc>
        <w:tc>
          <w:tcPr>
            <w:tcW w:w="1417" w:type="dxa"/>
            <w:vAlign w:val="bottom"/>
          </w:tcPr>
          <w:p w14:paraId="1E88881E" w14:textId="77777777" w:rsidR="002F4C55" w:rsidRPr="0092059D" w:rsidRDefault="002F4C55" w:rsidP="00097422">
            <w:pPr>
              <w:pStyle w:val="Tabletext"/>
              <w:widowControl w:val="0"/>
              <w:overflowPunct w:val="0"/>
              <w:autoSpaceDE w:val="0"/>
              <w:autoSpaceDN w:val="0"/>
              <w:adjustRightInd w:val="0"/>
              <w:spacing w:before="0" w:after="0"/>
              <w:ind w:left="-108" w:right="68"/>
              <w:jc w:val="right"/>
              <w:textAlignment w:val="baseline"/>
              <w:rPr>
                <w:b/>
                <w:bCs/>
                <w:i/>
                <w:sz w:val="20"/>
                <w:lang w:val="kk-KZ"/>
              </w:rPr>
            </w:pPr>
          </w:p>
        </w:tc>
      </w:tr>
      <w:tr w:rsidR="00A87ABB" w:rsidRPr="0092059D" w14:paraId="617669B9" w14:textId="77777777" w:rsidTr="002F4C55">
        <w:trPr>
          <w:trHeight w:val="227"/>
          <w:jc w:val="center"/>
        </w:trPr>
        <w:tc>
          <w:tcPr>
            <w:tcW w:w="6803" w:type="dxa"/>
            <w:vAlign w:val="bottom"/>
          </w:tcPr>
          <w:p w14:paraId="2107051B" w14:textId="1330ACCD"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b/>
                <w:bCs/>
                <w:sz w:val="20"/>
                <w:lang w:val="kk-KZ"/>
              </w:rPr>
            </w:pPr>
            <w:r w:rsidRPr="0092059D">
              <w:rPr>
                <w:b/>
                <w:bCs/>
                <w:sz w:val="20"/>
                <w:lang w:val="kk-KZ"/>
              </w:rPr>
              <w:t>Жиынтық кіріс туралы есеп</w:t>
            </w:r>
          </w:p>
        </w:tc>
        <w:tc>
          <w:tcPr>
            <w:tcW w:w="1417" w:type="dxa"/>
            <w:vAlign w:val="bottom"/>
          </w:tcPr>
          <w:p w14:paraId="255B9408" w14:textId="77777777" w:rsidR="00A87ABB" w:rsidRPr="0092059D" w:rsidRDefault="00A87ABB" w:rsidP="00A87ABB">
            <w:pPr>
              <w:pStyle w:val="Tabletext"/>
              <w:widowControl w:val="0"/>
              <w:tabs>
                <w:tab w:val="decimal" w:pos="1134"/>
              </w:tabs>
              <w:spacing w:before="0" w:after="0"/>
              <w:rPr>
                <w:b/>
                <w:bCs/>
                <w:sz w:val="20"/>
                <w:lang w:val="kk-KZ"/>
              </w:rPr>
            </w:pPr>
          </w:p>
        </w:tc>
        <w:tc>
          <w:tcPr>
            <w:tcW w:w="1417" w:type="dxa"/>
            <w:vAlign w:val="bottom"/>
          </w:tcPr>
          <w:p w14:paraId="454ACBBA" w14:textId="77777777" w:rsidR="00A87ABB" w:rsidRPr="0092059D" w:rsidRDefault="00A87ABB" w:rsidP="00A87ABB">
            <w:pPr>
              <w:pStyle w:val="Tabletext"/>
              <w:widowControl w:val="0"/>
              <w:tabs>
                <w:tab w:val="decimal" w:pos="1134"/>
              </w:tabs>
              <w:spacing w:before="0" w:after="0"/>
              <w:rPr>
                <w:sz w:val="20"/>
                <w:lang w:val="kk-KZ"/>
              </w:rPr>
            </w:pPr>
          </w:p>
        </w:tc>
      </w:tr>
      <w:tr w:rsidR="00A87ABB" w:rsidRPr="0092059D" w14:paraId="62F9F718" w14:textId="77777777" w:rsidTr="00187CF4">
        <w:trPr>
          <w:trHeight w:val="227"/>
          <w:jc w:val="center"/>
        </w:trPr>
        <w:tc>
          <w:tcPr>
            <w:tcW w:w="6803" w:type="dxa"/>
            <w:vAlign w:val="bottom"/>
          </w:tcPr>
          <w:p w14:paraId="16C2BF2B" w14:textId="40A75FF7" w:rsidR="00A87ABB" w:rsidRPr="0092059D" w:rsidRDefault="00A87ABB" w:rsidP="00A87ABB">
            <w:pPr>
              <w:pStyle w:val="Tabletext"/>
              <w:widowControl w:val="0"/>
              <w:overflowPunct w:val="0"/>
              <w:autoSpaceDE w:val="0"/>
              <w:autoSpaceDN w:val="0"/>
              <w:adjustRightInd w:val="0"/>
              <w:spacing w:before="0" w:after="0"/>
              <w:ind w:left="5" w:right="-108" w:hanging="113"/>
              <w:textAlignment w:val="baseline"/>
              <w:rPr>
                <w:sz w:val="20"/>
                <w:lang w:val="kk-KZ"/>
              </w:rPr>
            </w:pPr>
            <w:r w:rsidRPr="0092059D">
              <w:rPr>
                <w:sz w:val="20"/>
                <w:lang w:val="kk-KZ"/>
              </w:rPr>
              <w:t>Пайыздық кірістер</w:t>
            </w:r>
          </w:p>
        </w:tc>
        <w:tc>
          <w:tcPr>
            <w:tcW w:w="1417" w:type="dxa"/>
            <w:shd w:val="clear" w:color="auto" w:fill="auto"/>
          </w:tcPr>
          <w:p w14:paraId="482C89BF" w14:textId="291493C9" w:rsidR="00A87ABB" w:rsidRPr="0092059D" w:rsidRDefault="00A87ABB" w:rsidP="00A87ABB">
            <w:pPr>
              <w:pStyle w:val="xl67"/>
              <w:widowControl w:val="0"/>
              <w:tabs>
                <w:tab w:val="decimal" w:pos="1134"/>
              </w:tabs>
              <w:spacing w:before="0" w:beforeAutospacing="0" w:after="0" w:afterAutospacing="0"/>
              <w:jc w:val="left"/>
              <w:rPr>
                <w:rStyle w:val="StyleUnivers45Light9pt"/>
                <w:rFonts w:ascii="Times New Roman" w:hAnsi="Times New Roman"/>
                <w:b/>
                <w:bCs/>
                <w:sz w:val="20"/>
                <w:szCs w:val="20"/>
                <w:lang w:val="kk-KZ"/>
              </w:rPr>
            </w:pPr>
            <w:r w:rsidRPr="0092059D">
              <w:rPr>
                <w:rFonts w:ascii="Times New Roman" w:hAnsi="Times New Roman"/>
                <w:b/>
                <w:bCs/>
                <w:sz w:val="20"/>
                <w:lang w:val="kk-KZ"/>
              </w:rPr>
              <w:t>13.718</w:t>
            </w:r>
          </w:p>
        </w:tc>
        <w:tc>
          <w:tcPr>
            <w:tcW w:w="1417" w:type="dxa"/>
          </w:tcPr>
          <w:p w14:paraId="6FAD35E8" w14:textId="7F3C4051" w:rsidR="00A87ABB" w:rsidRPr="0092059D" w:rsidRDefault="00A87ABB" w:rsidP="00A87ABB">
            <w:pPr>
              <w:pStyle w:val="xl67"/>
              <w:widowControl w:val="0"/>
              <w:tabs>
                <w:tab w:val="decimal" w:pos="1134"/>
              </w:tabs>
              <w:spacing w:before="0" w:beforeAutospacing="0" w:after="0" w:afterAutospacing="0"/>
              <w:jc w:val="left"/>
              <w:rPr>
                <w:rStyle w:val="StyleUnivers45Light9pt"/>
                <w:rFonts w:ascii="Times New Roman" w:hAnsi="Times New Roman"/>
                <w:sz w:val="20"/>
                <w:szCs w:val="20"/>
                <w:lang w:val="kk-KZ"/>
              </w:rPr>
            </w:pPr>
            <w:r w:rsidRPr="0092059D">
              <w:rPr>
                <w:rFonts w:ascii="Times New Roman" w:hAnsi="Times New Roman"/>
                <w:bCs/>
                <w:sz w:val="20"/>
                <w:lang w:val="kk-KZ"/>
              </w:rPr>
              <w:t>2.810</w:t>
            </w:r>
          </w:p>
        </w:tc>
      </w:tr>
    </w:tbl>
    <w:p w14:paraId="2A8950A0" w14:textId="7D6352FA" w:rsidR="00CA0CBC" w:rsidRPr="0092059D" w:rsidRDefault="00D925BD" w:rsidP="002F4C55">
      <w:pPr>
        <w:pStyle w:val="19"/>
        <w:pageBreakBefore/>
        <w:spacing w:before="0" w:after="0"/>
        <w:ind w:left="567" w:hanging="567"/>
        <w:rPr>
          <w:rFonts w:ascii="Times New Roman" w:hAnsi="Times New Roman"/>
          <w:lang w:val="kk-KZ"/>
        </w:rPr>
      </w:pPr>
      <w:bookmarkStart w:id="510" w:name="_Toc506649963"/>
      <w:bookmarkStart w:id="511" w:name="_Toc506653509"/>
      <w:bookmarkStart w:id="512" w:name="_Toc507414626"/>
      <w:bookmarkStart w:id="513" w:name="_Toc506649964"/>
      <w:bookmarkStart w:id="514" w:name="_Toc506653510"/>
      <w:bookmarkStart w:id="515" w:name="_Toc507414627"/>
      <w:bookmarkStart w:id="516" w:name="_Toc139116672"/>
      <w:bookmarkStart w:id="517" w:name="_Toc444041241"/>
      <w:bookmarkStart w:id="518" w:name="_Toc444283872"/>
      <w:bookmarkStart w:id="519" w:name="_Toc444349829"/>
      <w:bookmarkStart w:id="520" w:name="_Toc444350257"/>
      <w:bookmarkStart w:id="521" w:name="_Toc445229135"/>
      <w:bookmarkStart w:id="522" w:name="_Toc475038990"/>
      <w:bookmarkStart w:id="523" w:name="_Toc175066096"/>
      <w:bookmarkEnd w:id="509"/>
      <w:bookmarkEnd w:id="510"/>
      <w:bookmarkEnd w:id="511"/>
      <w:bookmarkEnd w:id="512"/>
      <w:bookmarkEnd w:id="513"/>
      <w:bookmarkEnd w:id="514"/>
      <w:bookmarkEnd w:id="515"/>
      <w:r w:rsidRPr="0092059D">
        <w:rPr>
          <w:rFonts w:ascii="Times New Roman" w:hAnsi="Times New Roman"/>
          <w:lang w:val="kk-KZ"/>
        </w:rPr>
        <w:lastRenderedPageBreak/>
        <w:t>Қаржылық қызметке қатысты міндеттемелердегі өзгерістер</w:t>
      </w:r>
      <w:bookmarkEnd w:id="516"/>
      <w:bookmarkEnd w:id="523"/>
    </w:p>
    <w:p w14:paraId="70E6DC18" w14:textId="1C6675F4" w:rsidR="00851770" w:rsidRPr="0092059D" w:rsidRDefault="00954DD0" w:rsidP="00097422">
      <w:pPr>
        <w:pStyle w:val="a4"/>
        <w:widowControl w:val="0"/>
        <w:spacing w:before="100" w:after="100"/>
        <w:rPr>
          <w:lang w:val="kk-KZ"/>
        </w:rPr>
      </w:pPr>
      <w:bookmarkStart w:id="524" w:name="_Toc67353135"/>
      <w:r w:rsidRPr="0092059D">
        <w:rPr>
          <w:lang w:val="kk-KZ"/>
        </w:rPr>
        <w:t>2023 жылғы 31 желтоқсанда аяқталған жыл ішіндегі қаржылық қызметке қатысты міндеттемелер мен ақша ағындарының өзгерістерін салыстырып тексеру былайша берілген</w:t>
      </w:r>
      <w:r w:rsidR="00851770" w:rsidRPr="0092059D">
        <w:rPr>
          <w:lang w:val="kk-KZ"/>
        </w:rPr>
        <w:t>:</w:t>
      </w:r>
      <w:bookmarkEnd w:id="524"/>
    </w:p>
    <w:tbl>
      <w:tblPr>
        <w:tblW w:w="9639" w:type="dxa"/>
        <w:jc w:val="center"/>
        <w:tblLayout w:type="fixed"/>
        <w:tblLook w:val="04A0" w:firstRow="1" w:lastRow="0" w:firstColumn="1" w:lastColumn="0" w:noHBand="0" w:noVBand="1"/>
      </w:tblPr>
      <w:tblGrid>
        <w:gridCol w:w="2553"/>
        <w:gridCol w:w="1418"/>
        <w:gridCol w:w="1417"/>
        <w:gridCol w:w="1417"/>
        <w:gridCol w:w="1417"/>
        <w:gridCol w:w="1417"/>
      </w:tblGrid>
      <w:tr w:rsidR="001778B5" w:rsidRPr="0092059D" w14:paraId="66B26FB9" w14:textId="77777777" w:rsidTr="002F4C55">
        <w:trPr>
          <w:trHeight w:val="227"/>
          <w:jc w:val="center"/>
        </w:trPr>
        <w:tc>
          <w:tcPr>
            <w:tcW w:w="2553" w:type="dxa"/>
            <w:shd w:val="clear" w:color="auto" w:fill="auto"/>
            <w:noWrap/>
            <w:vAlign w:val="bottom"/>
          </w:tcPr>
          <w:p w14:paraId="639679FB" w14:textId="77777777" w:rsidR="001778B5" w:rsidRPr="0092059D" w:rsidRDefault="001778B5" w:rsidP="001778B5">
            <w:pPr>
              <w:pStyle w:val="DMTable"/>
              <w:widowControl w:val="0"/>
              <w:overflowPunct w:val="0"/>
              <w:autoSpaceDE w:val="0"/>
              <w:autoSpaceDN w:val="0"/>
              <w:adjustRightInd w:val="0"/>
              <w:ind w:left="5" w:right="-108" w:hanging="113"/>
              <w:textAlignment w:val="baseline"/>
              <w:rPr>
                <w:rFonts w:ascii="Times New Roman" w:eastAsia="Arial" w:hAnsi="Times New Roman" w:cs="Times New Roman"/>
                <w:i/>
                <w:noProof w:val="0"/>
                <w:sz w:val="20"/>
                <w:szCs w:val="20"/>
                <w:lang w:val="kk-KZ" w:bidi="en-GB"/>
              </w:rPr>
            </w:pPr>
          </w:p>
        </w:tc>
        <w:tc>
          <w:tcPr>
            <w:tcW w:w="1418" w:type="dxa"/>
            <w:tcBorders>
              <w:bottom w:val="single" w:sz="4" w:space="0" w:color="auto"/>
            </w:tcBorders>
            <w:shd w:val="clear" w:color="auto" w:fill="auto"/>
            <w:noWrap/>
            <w:vAlign w:val="bottom"/>
          </w:tcPr>
          <w:p w14:paraId="1ED2765D" w14:textId="14266208"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br/>
              <w:t>2023 жылғы 1 қаңтар</w:t>
            </w:r>
          </w:p>
        </w:tc>
        <w:tc>
          <w:tcPr>
            <w:tcW w:w="1417" w:type="dxa"/>
            <w:tcBorders>
              <w:bottom w:val="single" w:sz="4" w:space="0" w:color="auto"/>
            </w:tcBorders>
            <w:shd w:val="clear" w:color="auto" w:fill="auto"/>
            <w:noWrap/>
            <w:vAlign w:val="bottom"/>
          </w:tcPr>
          <w:p w14:paraId="0B13A202" w14:textId="5BDBB1D9"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Қаражатты ң таза түсуі</w:t>
            </w:r>
          </w:p>
        </w:tc>
        <w:tc>
          <w:tcPr>
            <w:tcW w:w="1417" w:type="dxa"/>
            <w:tcBorders>
              <w:bottom w:val="single" w:sz="4" w:space="0" w:color="auto"/>
            </w:tcBorders>
            <w:shd w:val="clear" w:color="auto" w:fill="auto"/>
            <w:noWrap/>
            <w:vAlign w:val="bottom"/>
          </w:tcPr>
          <w:p w14:paraId="0B3AE080" w14:textId="1B4FC2A7"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Бағам айырмасы</w:t>
            </w:r>
          </w:p>
        </w:tc>
        <w:tc>
          <w:tcPr>
            <w:tcW w:w="1417" w:type="dxa"/>
            <w:tcBorders>
              <w:bottom w:val="single" w:sz="4" w:space="0" w:color="auto"/>
            </w:tcBorders>
            <w:shd w:val="clear" w:color="auto" w:fill="auto"/>
            <w:vAlign w:val="bottom"/>
          </w:tcPr>
          <w:p w14:paraId="6CC343B2" w14:textId="25642849" w:rsidR="001778B5" w:rsidRPr="0092059D" w:rsidDel="00420751"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Өзге</w:t>
            </w:r>
            <w:r w:rsidRPr="0092059D" w:rsidDel="0003491C">
              <w:rPr>
                <w:rFonts w:ascii="Times New Roman" w:hAnsi="Times New Roman" w:cs="Times New Roman"/>
                <w:b/>
                <w:i/>
                <w:noProof w:val="0"/>
                <w:sz w:val="20"/>
                <w:szCs w:val="20"/>
                <w:lang w:val="kk-KZ" w:bidi="en-GB"/>
              </w:rPr>
              <w:t xml:space="preserve"> </w:t>
            </w:r>
          </w:p>
        </w:tc>
        <w:tc>
          <w:tcPr>
            <w:tcW w:w="1417" w:type="dxa"/>
            <w:tcBorders>
              <w:bottom w:val="single" w:sz="4" w:space="0" w:color="auto"/>
            </w:tcBorders>
            <w:noWrap/>
            <w:vAlign w:val="bottom"/>
          </w:tcPr>
          <w:p w14:paraId="1A090285" w14:textId="2B09769E"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2023 жылғы 31 желтоқсан</w:t>
            </w:r>
          </w:p>
        </w:tc>
      </w:tr>
      <w:tr w:rsidR="002F4C55" w:rsidRPr="0092059D" w14:paraId="3F491C66" w14:textId="77777777" w:rsidTr="002F4C55">
        <w:trPr>
          <w:trHeight w:val="227"/>
          <w:jc w:val="center"/>
        </w:trPr>
        <w:tc>
          <w:tcPr>
            <w:tcW w:w="2553" w:type="dxa"/>
            <w:shd w:val="clear" w:color="auto" w:fill="auto"/>
            <w:noWrap/>
            <w:vAlign w:val="bottom"/>
          </w:tcPr>
          <w:p w14:paraId="77EFFA9B" w14:textId="77777777" w:rsidR="002F4C55" w:rsidRPr="0092059D" w:rsidRDefault="002F4C55" w:rsidP="00097422">
            <w:pPr>
              <w:pStyle w:val="DMTable"/>
              <w:widowControl w:val="0"/>
              <w:overflowPunct w:val="0"/>
              <w:autoSpaceDE w:val="0"/>
              <w:autoSpaceDN w:val="0"/>
              <w:adjustRightInd w:val="0"/>
              <w:ind w:left="5" w:right="-108" w:hanging="113"/>
              <w:textAlignment w:val="baseline"/>
              <w:rPr>
                <w:rFonts w:ascii="Times New Roman" w:eastAsia="Arial" w:hAnsi="Times New Roman" w:cs="Times New Roman"/>
                <w:i/>
                <w:noProof w:val="0"/>
                <w:sz w:val="20"/>
                <w:szCs w:val="20"/>
                <w:lang w:val="kk-KZ" w:bidi="en-GB"/>
              </w:rPr>
            </w:pPr>
          </w:p>
        </w:tc>
        <w:tc>
          <w:tcPr>
            <w:tcW w:w="1418" w:type="dxa"/>
            <w:shd w:val="clear" w:color="auto" w:fill="auto"/>
            <w:noWrap/>
            <w:vAlign w:val="bottom"/>
          </w:tcPr>
          <w:p w14:paraId="4C6DF249"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noWrap/>
            <w:vAlign w:val="bottom"/>
          </w:tcPr>
          <w:p w14:paraId="30F4BC9A"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noWrap/>
            <w:vAlign w:val="bottom"/>
          </w:tcPr>
          <w:p w14:paraId="37F430DE"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vAlign w:val="bottom"/>
          </w:tcPr>
          <w:p w14:paraId="2E039515"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noWrap/>
            <w:vAlign w:val="bottom"/>
          </w:tcPr>
          <w:p w14:paraId="5A7B17B3"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r>
      <w:tr w:rsidR="007F57D4" w:rsidRPr="0092059D" w14:paraId="37AF079B" w14:textId="77777777" w:rsidTr="00922BCC">
        <w:trPr>
          <w:trHeight w:val="234"/>
          <w:jc w:val="center"/>
        </w:trPr>
        <w:tc>
          <w:tcPr>
            <w:tcW w:w="2553" w:type="dxa"/>
            <w:shd w:val="clear" w:color="auto" w:fill="auto"/>
            <w:noWrap/>
            <w:vAlign w:val="bottom"/>
          </w:tcPr>
          <w:p w14:paraId="6674EA04" w14:textId="2331C70A"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noProof w:val="0"/>
                <w:lang w:val="kk-KZ" w:bidi="en-GB"/>
              </w:rPr>
            </w:pPr>
            <w:r w:rsidRPr="0092059D">
              <w:rPr>
                <w:rFonts w:ascii="Times New Roman" w:hAnsi="Times New Roman" w:cs="Times New Roman"/>
                <w:noProof w:val="0"/>
                <w:lang w:val="kk-KZ"/>
              </w:rPr>
              <w:t>Кредиттік ұйымдардың қаражаты</w:t>
            </w:r>
          </w:p>
        </w:tc>
        <w:tc>
          <w:tcPr>
            <w:tcW w:w="1418" w:type="dxa"/>
            <w:shd w:val="clear" w:color="auto" w:fill="auto"/>
            <w:noWrap/>
            <w:vAlign w:val="bottom"/>
          </w:tcPr>
          <w:p w14:paraId="2E42852E" w14:textId="081430A6" w:rsidR="007F57D4" w:rsidRPr="0092059D" w:rsidRDefault="007F57D4" w:rsidP="007F57D4">
            <w:pPr>
              <w:pStyle w:val="DMTable"/>
              <w:widowControl w:val="0"/>
              <w:tabs>
                <w:tab w:val="decimal" w:pos="1134"/>
              </w:tabs>
              <w:ind w:left="0"/>
              <w:jc w:val="right"/>
              <w:rPr>
                <w:rFonts w:ascii="Times New Roman" w:hAnsi="Times New Roman" w:cs="Times New Roman"/>
                <w:b/>
                <w:noProof w:val="0"/>
                <w:sz w:val="20"/>
                <w:szCs w:val="20"/>
                <w:lang w:val="kk-KZ"/>
              </w:rPr>
            </w:pPr>
            <w:r w:rsidRPr="0092059D">
              <w:rPr>
                <w:rFonts w:ascii="Times New Roman" w:hAnsi="Times New Roman" w:cs="Times New Roman"/>
                <w:b/>
                <w:noProof w:val="0"/>
                <w:sz w:val="20"/>
                <w:szCs w:val="20"/>
                <w:lang w:val="kk-KZ"/>
              </w:rPr>
              <w:t>163.736.457</w:t>
            </w:r>
          </w:p>
        </w:tc>
        <w:tc>
          <w:tcPr>
            <w:tcW w:w="1417" w:type="dxa"/>
            <w:shd w:val="clear" w:color="auto" w:fill="auto"/>
            <w:noWrap/>
            <w:vAlign w:val="bottom"/>
          </w:tcPr>
          <w:p w14:paraId="48FBF480" w14:textId="099AFDCA"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25.226.114</w:t>
            </w:r>
          </w:p>
        </w:tc>
        <w:tc>
          <w:tcPr>
            <w:tcW w:w="1417" w:type="dxa"/>
            <w:shd w:val="clear" w:color="auto" w:fill="auto"/>
            <w:noWrap/>
            <w:vAlign w:val="bottom"/>
          </w:tcPr>
          <w:p w14:paraId="04DFB496" w14:textId="1A06EBAD"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(1.176.939)</w:t>
            </w:r>
          </w:p>
        </w:tc>
        <w:tc>
          <w:tcPr>
            <w:tcW w:w="1417" w:type="dxa"/>
            <w:vAlign w:val="bottom"/>
          </w:tcPr>
          <w:p w14:paraId="151F890E" w14:textId="168C15A8"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2.220.672</w:t>
            </w:r>
          </w:p>
        </w:tc>
        <w:tc>
          <w:tcPr>
            <w:tcW w:w="1417" w:type="dxa"/>
            <w:noWrap/>
            <w:vAlign w:val="bottom"/>
          </w:tcPr>
          <w:p w14:paraId="75D99827" w14:textId="17277E4A"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190.006.304</w:t>
            </w:r>
          </w:p>
        </w:tc>
      </w:tr>
      <w:tr w:rsidR="007F57D4" w:rsidRPr="0092059D" w14:paraId="2E761F10" w14:textId="77777777" w:rsidTr="00922BCC">
        <w:trPr>
          <w:trHeight w:val="144"/>
          <w:jc w:val="center"/>
        </w:trPr>
        <w:tc>
          <w:tcPr>
            <w:tcW w:w="2553" w:type="dxa"/>
            <w:shd w:val="clear" w:color="auto" w:fill="auto"/>
            <w:noWrap/>
            <w:vAlign w:val="bottom"/>
          </w:tcPr>
          <w:p w14:paraId="0EB70FEF" w14:textId="6A12F891"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noProof w:val="0"/>
                <w:lang w:val="kk-KZ" w:bidi="en-GB"/>
              </w:rPr>
            </w:pPr>
            <w:r w:rsidRPr="0092059D">
              <w:rPr>
                <w:rFonts w:ascii="Times New Roman" w:hAnsi="Times New Roman" w:cs="Times New Roman"/>
                <w:bCs/>
                <w:noProof w:val="0"/>
                <w:lang w:val="kk-KZ" w:bidi="en-GB"/>
              </w:rPr>
              <w:t>Шығарылған борыштық бағалы қағаздар</w:t>
            </w:r>
          </w:p>
        </w:tc>
        <w:tc>
          <w:tcPr>
            <w:tcW w:w="1418" w:type="dxa"/>
            <w:tcBorders>
              <w:bottom w:val="single" w:sz="4" w:space="0" w:color="auto"/>
            </w:tcBorders>
            <w:shd w:val="clear" w:color="auto" w:fill="auto"/>
            <w:noWrap/>
            <w:vAlign w:val="bottom"/>
          </w:tcPr>
          <w:p w14:paraId="1FEAF37B" w14:textId="61248F75" w:rsidR="007F57D4" w:rsidRPr="0092059D" w:rsidRDefault="007F57D4" w:rsidP="007F57D4">
            <w:pPr>
              <w:pStyle w:val="DMTable"/>
              <w:widowControl w:val="0"/>
              <w:tabs>
                <w:tab w:val="decimal" w:pos="1134"/>
              </w:tabs>
              <w:ind w:left="0"/>
              <w:jc w:val="right"/>
              <w:rPr>
                <w:rFonts w:ascii="Times New Roman" w:hAnsi="Times New Roman" w:cs="Times New Roman"/>
                <w:b/>
                <w:noProof w:val="0"/>
                <w:sz w:val="20"/>
                <w:szCs w:val="20"/>
                <w:lang w:val="kk-KZ"/>
              </w:rPr>
            </w:pPr>
            <w:r w:rsidRPr="0092059D">
              <w:rPr>
                <w:rFonts w:ascii="Times New Roman" w:hAnsi="Times New Roman" w:cs="Times New Roman"/>
                <w:b/>
                <w:noProof w:val="0"/>
                <w:sz w:val="20"/>
                <w:szCs w:val="20"/>
                <w:lang w:val="kk-KZ"/>
              </w:rPr>
              <w:t>10.389.636</w:t>
            </w:r>
          </w:p>
        </w:tc>
        <w:tc>
          <w:tcPr>
            <w:tcW w:w="1417" w:type="dxa"/>
            <w:tcBorders>
              <w:bottom w:val="single" w:sz="4" w:space="0" w:color="auto"/>
            </w:tcBorders>
            <w:shd w:val="clear" w:color="auto" w:fill="auto"/>
            <w:noWrap/>
            <w:vAlign w:val="bottom"/>
          </w:tcPr>
          <w:p w14:paraId="138B7D3E" w14:textId="52A06CA5"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10.000.000</w:t>
            </w:r>
          </w:p>
        </w:tc>
        <w:tc>
          <w:tcPr>
            <w:tcW w:w="1417" w:type="dxa"/>
            <w:tcBorders>
              <w:bottom w:val="single" w:sz="4" w:space="0" w:color="auto"/>
            </w:tcBorders>
            <w:shd w:val="clear" w:color="auto" w:fill="auto"/>
            <w:noWrap/>
            <w:vAlign w:val="bottom"/>
          </w:tcPr>
          <w:p w14:paraId="695078E8" w14:textId="6F74DA6B"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w:t>
            </w:r>
          </w:p>
        </w:tc>
        <w:tc>
          <w:tcPr>
            <w:tcW w:w="1417" w:type="dxa"/>
            <w:tcBorders>
              <w:bottom w:val="single" w:sz="4" w:space="0" w:color="auto"/>
            </w:tcBorders>
            <w:vAlign w:val="bottom"/>
          </w:tcPr>
          <w:p w14:paraId="4F3B3DC3" w14:textId="70EC2AF6"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1.860.650</w:t>
            </w:r>
          </w:p>
        </w:tc>
        <w:tc>
          <w:tcPr>
            <w:tcW w:w="1417" w:type="dxa"/>
            <w:tcBorders>
              <w:bottom w:val="single" w:sz="4" w:space="0" w:color="auto"/>
            </w:tcBorders>
            <w:noWrap/>
            <w:vAlign w:val="bottom"/>
          </w:tcPr>
          <w:p w14:paraId="2EBD47BE" w14:textId="2F391561"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22.250.286</w:t>
            </w:r>
          </w:p>
        </w:tc>
      </w:tr>
      <w:tr w:rsidR="007F57D4" w:rsidRPr="0092059D" w14:paraId="716C0898" w14:textId="77777777" w:rsidTr="00922BCC">
        <w:trPr>
          <w:trHeight w:val="54"/>
          <w:jc w:val="center"/>
        </w:trPr>
        <w:tc>
          <w:tcPr>
            <w:tcW w:w="2553" w:type="dxa"/>
            <w:shd w:val="clear" w:color="auto" w:fill="auto"/>
            <w:noWrap/>
            <w:vAlign w:val="bottom"/>
          </w:tcPr>
          <w:p w14:paraId="50C38D77" w14:textId="70BDEF66"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b/>
                <w:noProof w:val="0"/>
                <w:lang w:val="kk-KZ" w:bidi="en-GB"/>
              </w:rPr>
            </w:pPr>
            <w:r w:rsidRPr="0092059D">
              <w:rPr>
                <w:rFonts w:ascii="Times New Roman" w:hAnsi="Times New Roman" w:cs="Times New Roman"/>
                <w:b/>
                <w:noProof w:val="0"/>
                <w:lang w:val="kk-KZ" w:bidi="en-GB"/>
              </w:rPr>
              <w:t xml:space="preserve">Қаржылық қызметке қатысты міндеттемелер жиыны  </w:t>
            </w:r>
          </w:p>
        </w:tc>
        <w:tc>
          <w:tcPr>
            <w:tcW w:w="1418" w:type="dxa"/>
            <w:tcBorders>
              <w:top w:val="single" w:sz="4" w:space="0" w:color="auto"/>
              <w:bottom w:val="double" w:sz="4" w:space="0" w:color="auto"/>
            </w:tcBorders>
            <w:shd w:val="clear" w:color="auto" w:fill="auto"/>
            <w:noWrap/>
            <w:vAlign w:val="bottom"/>
          </w:tcPr>
          <w:p w14:paraId="7916E4FF" w14:textId="6885BF3F" w:rsidR="007F57D4" w:rsidRPr="0092059D" w:rsidRDefault="007F57D4" w:rsidP="007F57D4">
            <w:pPr>
              <w:pStyle w:val="DMTable"/>
              <w:widowControl w:val="0"/>
              <w:tabs>
                <w:tab w:val="decimal" w:pos="1134"/>
              </w:tabs>
              <w:ind w:left="0"/>
              <w:jc w:val="right"/>
              <w:rPr>
                <w:rFonts w:ascii="Times New Roman" w:hAnsi="Times New Roman" w:cs="Times New Roman"/>
                <w:b/>
                <w:noProof w:val="0"/>
                <w:sz w:val="20"/>
                <w:szCs w:val="20"/>
                <w:lang w:val="kk-KZ"/>
              </w:rPr>
            </w:pPr>
            <w:r w:rsidRPr="0092059D">
              <w:rPr>
                <w:rFonts w:ascii="Times New Roman" w:hAnsi="Times New Roman" w:cs="Times New Roman"/>
                <w:b/>
                <w:noProof w:val="0"/>
                <w:sz w:val="20"/>
                <w:szCs w:val="20"/>
                <w:lang w:val="kk-KZ"/>
              </w:rPr>
              <w:t>174.126.093</w:t>
            </w:r>
          </w:p>
        </w:tc>
        <w:tc>
          <w:tcPr>
            <w:tcW w:w="1417" w:type="dxa"/>
            <w:tcBorders>
              <w:top w:val="single" w:sz="4" w:space="0" w:color="auto"/>
              <w:bottom w:val="double" w:sz="4" w:space="0" w:color="auto"/>
            </w:tcBorders>
            <w:shd w:val="clear" w:color="auto" w:fill="auto"/>
            <w:noWrap/>
            <w:vAlign w:val="bottom"/>
          </w:tcPr>
          <w:p w14:paraId="7E5BF183" w14:textId="6E06B7C3"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35.226.114</w:t>
            </w:r>
          </w:p>
        </w:tc>
        <w:tc>
          <w:tcPr>
            <w:tcW w:w="1417" w:type="dxa"/>
            <w:tcBorders>
              <w:top w:val="single" w:sz="4" w:space="0" w:color="auto"/>
              <w:bottom w:val="double" w:sz="4" w:space="0" w:color="auto"/>
            </w:tcBorders>
            <w:shd w:val="clear" w:color="auto" w:fill="auto"/>
            <w:noWrap/>
            <w:vAlign w:val="bottom"/>
          </w:tcPr>
          <w:p w14:paraId="284D1791" w14:textId="12C4B8EA"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(1.176.939)</w:t>
            </w:r>
          </w:p>
        </w:tc>
        <w:tc>
          <w:tcPr>
            <w:tcW w:w="1417" w:type="dxa"/>
            <w:tcBorders>
              <w:top w:val="single" w:sz="4" w:space="0" w:color="auto"/>
              <w:bottom w:val="double" w:sz="4" w:space="0" w:color="auto"/>
            </w:tcBorders>
            <w:vAlign w:val="bottom"/>
          </w:tcPr>
          <w:p w14:paraId="308DDB96" w14:textId="1FF6B344" w:rsidR="007F57D4" w:rsidRPr="0092059D" w:rsidDel="00420751"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4.081.322</w:t>
            </w:r>
          </w:p>
        </w:tc>
        <w:tc>
          <w:tcPr>
            <w:tcW w:w="1417" w:type="dxa"/>
            <w:tcBorders>
              <w:top w:val="single" w:sz="4" w:space="0" w:color="auto"/>
              <w:bottom w:val="double" w:sz="4" w:space="0" w:color="auto"/>
            </w:tcBorders>
            <w:noWrap/>
            <w:vAlign w:val="bottom"/>
          </w:tcPr>
          <w:p w14:paraId="4D2DCF06" w14:textId="5647EB67" w:rsidR="007F57D4" w:rsidRPr="0092059D" w:rsidRDefault="007F57D4" w:rsidP="007F57D4">
            <w:pPr>
              <w:pStyle w:val="DMTable"/>
              <w:widowControl w:val="0"/>
              <w:tabs>
                <w:tab w:val="decimal" w:pos="1134"/>
              </w:tabs>
              <w:ind w:left="0"/>
              <w:jc w:val="right"/>
              <w:rPr>
                <w:rFonts w:ascii="Times New Roman" w:hAnsi="Times New Roman" w:cs="Times New Roman"/>
                <w:b/>
                <w:bCs/>
                <w:noProof w:val="0"/>
                <w:sz w:val="20"/>
                <w:szCs w:val="20"/>
                <w:lang w:val="kk-KZ"/>
              </w:rPr>
            </w:pPr>
            <w:r w:rsidRPr="0092059D">
              <w:rPr>
                <w:rFonts w:ascii="Times New Roman" w:hAnsi="Times New Roman" w:cs="Times New Roman"/>
                <w:b/>
                <w:noProof w:val="0"/>
                <w:sz w:val="20"/>
                <w:szCs w:val="20"/>
                <w:lang w:val="kk-KZ"/>
              </w:rPr>
              <w:t>212.256.590</w:t>
            </w:r>
          </w:p>
        </w:tc>
      </w:tr>
    </w:tbl>
    <w:p w14:paraId="54DBD6D5" w14:textId="152DE706" w:rsidR="00851770" w:rsidRPr="0092059D" w:rsidRDefault="007F57D4" w:rsidP="00097422">
      <w:pPr>
        <w:pStyle w:val="a4"/>
        <w:widowControl w:val="0"/>
        <w:spacing w:before="100" w:after="100"/>
        <w:rPr>
          <w:lang w:val="kk-KZ"/>
        </w:rPr>
      </w:pPr>
      <w:bookmarkStart w:id="525" w:name="_Toc67353137"/>
      <w:r w:rsidRPr="0092059D">
        <w:rPr>
          <w:lang w:val="kk-KZ"/>
        </w:rPr>
        <w:t xml:space="preserve">2022 жылғы 31 желтоқсанда аяқталған жыл ішіндегі қаржылық қызметке қатысты міндеттемелер мен ақша ағындарының өзгерістерін салыстырып тексеру былайша берілген: </w:t>
      </w:r>
      <w:bookmarkEnd w:id="525"/>
    </w:p>
    <w:tbl>
      <w:tblPr>
        <w:tblW w:w="9639" w:type="dxa"/>
        <w:jc w:val="center"/>
        <w:tblLayout w:type="fixed"/>
        <w:tblLook w:val="04A0" w:firstRow="1" w:lastRow="0" w:firstColumn="1" w:lastColumn="0" w:noHBand="0" w:noVBand="1"/>
      </w:tblPr>
      <w:tblGrid>
        <w:gridCol w:w="2553"/>
        <w:gridCol w:w="1418"/>
        <w:gridCol w:w="1417"/>
        <w:gridCol w:w="1417"/>
        <w:gridCol w:w="1417"/>
        <w:gridCol w:w="1417"/>
      </w:tblGrid>
      <w:tr w:rsidR="001778B5" w:rsidRPr="0092059D" w14:paraId="60631665" w14:textId="77777777" w:rsidTr="002F4C55">
        <w:trPr>
          <w:trHeight w:val="227"/>
          <w:jc w:val="center"/>
        </w:trPr>
        <w:tc>
          <w:tcPr>
            <w:tcW w:w="2553" w:type="dxa"/>
            <w:shd w:val="clear" w:color="auto" w:fill="auto"/>
            <w:noWrap/>
            <w:vAlign w:val="bottom"/>
          </w:tcPr>
          <w:p w14:paraId="10CD8219" w14:textId="77777777" w:rsidR="001778B5" w:rsidRPr="0092059D" w:rsidRDefault="001778B5" w:rsidP="001778B5">
            <w:pPr>
              <w:pStyle w:val="DMTable"/>
              <w:widowControl w:val="0"/>
              <w:overflowPunct w:val="0"/>
              <w:autoSpaceDE w:val="0"/>
              <w:autoSpaceDN w:val="0"/>
              <w:adjustRightInd w:val="0"/>
              <w:ind w:left="5" w:right="-108" w:hanging="113"/>
              <w:textAlignment w:val="baseline"/>
              <w:rPr>
                <w:rFonts w:ascii="Times New Roman" w:eastAsia="Arial" w:hAnsi="Times New Roman" w:cs="Times New Roman"/>
                <w:b/>
                <w:i/>
                <w:noProof w:val="0"/>
                <w:sz w:val="20"/>
                <w:szCs w:val="20"/>
                <w:lang w:val="kk-KZ" w:bidi="en-GB"/>
              </w:rPr>
            </w:pPr>
          </w:p>
        </w:tc>
        <w:tc>
          <w:tcPr>
            <w:tcW w:w="1418" w:type="dxa"/>
            <w:tcBorders>
              <w:bottom w:val="single" w:sz="4" w:space="0" w:color="auto"/>
            </w:tcBorders>
            <w:shd w:val="clear" w:color="auto" w:fill="auto"/>
            <w:noWrap/>
            <w:vAlign w:val="bottom"/>
          </w:tcPr>
          <w:p w14:paraId="3704AEF5" w14:textId="2AC913BE"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br/>
              <w:t>2022 жылғы 1 қаңтар</w:t>
            </w:r>
          </w:p>
        </w:tc>
        <w:tc>
          <w:tcPr>
            <w:tcW w:w="1417" w:type="dxa"/>
            <w:tcBorders>
              <w:bottom w:val="single" w:sz="4" w:space="0" w:color="auto"/>
            </w:tcBorders>
            <w:shd w:val="clear" w:color="auto" w:fill="auto"/>
            <w:noWrap/>
            <w:vAlign w:val="bottom"/>
          </w:tcPr>
          <w:p w14:paraId="49B8B77B" w14:textId="4FBA2DB2"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Қаражатты ң таза түсуі</w:t>
            </w:r>
          </w:p>
        </w:tc>
        <w:tc>
          <w:tcPr>
            <w:tcW w:w="1417" w:type="dxa"/>
            <w:tcBorders>
              <w:bottom w:val="single" w:sz="4" w:space="0" w:color="auto"/>
            </w:tcBorders>
            <w:shd w:val="clear" w:color="auto" w:fill="auto"/>
            <w:noWrap/>
            <w:vAlign w:val="bottom"/>
          </w:tcPr>
          <w:p w14:paraId="4E63D8A7" w14:textId="74C934EA"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Бағам айырмасы</w:t>
            </w:r>
          </w:p>
        </w:tc>
        <w:tc>
          <w:tcPr>
            <w:tcW w:w="1417" w:type="dxa"/>
            <w:tcBorders>
              <w:bottom w:val="single" w:sz="4" w:space="0" w:color="auto"/>
            </w:tcBorders>
            <w:shd w:val="clear" w:color="auto" w:fill="auto"/>
            <w:vAlign w:val="bottom"/>
          </w:tcPr>
          <w:p w14:paraId="677B58E1" w14:textId="2438CF5A" w:rsidR="001778B5" w:rsidRPr="0092059D" w:rsidDel="00420751"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Өзге</w:t>
            </w:r>
            <w:r w:rsidRPr="0092059D" w:rsidDel="0003491C">
              <w:rPr>
                <w:rFonts w:ascii="Times New Roman" w:hAnsi="Times New Roman" w:cs="Times New Roman"/>
                <w:b/>
                <w:i/>
                <w:noProof w:val="0"/>
                <w:sz w:val="20"/>
                <w:szCs w:val="20"/>
                <w:lang w:val="kk-KZ" w:bidi="en-GB"/>
              </w:rPr>
              <w:t xml:space="preserve"> </w:t>
            </w:r>
          </w:p>
        </w:tc>
        <w:tc>
          <w:tcPr>
            <w:tcW w:w="1417" w:type="dxa"/>
            <w:tcBorders>
              <w:bottom w:val="single" w:sz="4" w:space="0" w:color="auto"/>
            </w:tcBorders>
            <w:noWrap/>
            <w:vAlign w:val="bottom"/>
          </w:tcPr>
          <w:p w14:paraId="020DA442" w14:textId="2E46058E" w:rsidR="001778B5" w:rsidRPr="0092059D" w:rsidRDefault="001778B5" w:rsidP="001778B5">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r w:rsidRPr="0092059D">
              <w:rPr>
                <w:rFonts w:ascii="Times New Roman" w:hAnsi="Times New Roman" w:cs="Times New Roman"/>
                <w:b/>
                <w:i/>
                <w:noProof w:val="0"/>
                <w:sz w:val="20"/>
                <w:szCs w:val="20"/>
                <w:lang w:val="kk-KZ" w:bidi="en-GB"/>
              </w:rPr>
              <w:t>2022 жылғы 31 желтоқсан</w:t>
            </w:r>
          </w:p>
        </w:tc>
      </w:tr>
      <w:tr w:rsidR="002F4C55" w:rsidRPr="0092059D" w14:paraId="02DFC1B5" w14:textId="77777777" w:rsidTr="002F4C55">
        <w:trPr>
          <w:trHeight w:val="227"/>
          <w:jc w:val="center"/>
        </w:trPr>
        <w:tc>
          <w:tcPr>
            <w:tcW w:w="2553" w:type="dxa"/>
            <w:shd w:val="clear" w:color="auto" w:fill="auto"/>
            <w:noWrap/>
            <w:vAlign w:val="bottom"/>
          </w:tcPr>
          <w:p w14:paraId="2D11FA4D" w14:textId="77777777" w:rsidR="002F4C55" w:rsidRPr="0092059D" w:rsidRDefault="002F4C55" w:rsidP="00097422">
            <w:pPr>
              <w:pStyle w:val="DMTable"/>
              <w:widowControl w:val="0"/>
              <w:overflowPunct w:val="0"/>
              <w:autoSpaceDE w:val="0"/>
              <w:autoSpaceDN w:val="0"/>
              <w:adjustRightInd w:val="0"/>
              <w:ind w:left="5" w:right="-108" w:hanging="113"/>
              <w:textAlignment w:val="baseline"/>
              <w:rPr>
                <w:rFonts w:ascii="Times New Roman" w:eastAsia="Arial" w:hAnsi="Times New Roman" w:cs="Times New Roman"/>
                <w:b/>
                <w:i/>
                <w:noProof w:val="0"/>
                <w:sz w:val="20"/>
                <w:szCs w:val="20"/>
                <w:lang w:val="kk-KZ" w:bidi="en-GB"/>
              </w:rPr>
            </w:pPr>
          </w:p>
        </w:tc>
        <w:tc>
          <w:tcPr>
            <w:tcW w:w="1418" w:type="dxa"/>
            <w:shd w:val="clear" w:color="auto" w:fill="auto"/>
            <w:noWrap/>
            <w:vAlign w:val="bottom"/>
          </w:tcPr>
          <w:p w14:paraId="25BC1CF0"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noWrap/>
            <w:vAlign w:val="bottom"/>
          </w:tcPr>
          <w:p w14:paraId="3CAEE92C"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noWrap/>
            <w:vAlign w:val="bottom"/>
          </w:tcPr>
          <w:p w14:paraId="1D34097D"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shd w:val="clear" w:color="auto" w:fill="auto"/>
            <w:vAlign w:val="bottom"/>
          </w:tcPr>
          <w:p w14:paraId="705CC557"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c>
          <w:tcPr>
            <w:tcW w:w="1417" w:type="dxa"/>
            <w:noWrap/>
            <w:vAlign w:val="bottom"/>
          </w:tcPr>
          <w:p w14:paraId="320B9F01" w14:textId="77777777" w:rsidR="002F4C55" w:rsidRPr="0092059D" w:rsidRDefault="002F4C55" w:rsidP="00097422">
            <w:pPr>
              <w:pStyle w:val="DMTable"/>
              <w:widowControl w:val="0"/>
              <w:overflowPunct w:val="0"/>
              <w:autoSpaceDE w:val="0"/>
              <w:autoSpaceDN w:val="0"/>
              <w:adjustRightInd w:val="0"/>
              <w:ind w:right="68"/>
              <w:jc w:val="right"/>
              <w:textAlignment w:val="baseline"/>
              <w:rPr>
                <w:rFonts w:ascii="Times New Roman" w:hAnsi="Times New Roman" w:cs="Times New Roman"/>
                <w:b/>
                <w:i/>
                <w:noProof w:val="0"/>
                <w:sz w:val="20"/>
                <w:szCs w:val="20"/>
                <w:lang w:val="kk-KZ" w:bidi="en-GB"/>
              </w:rPr>
            </w:pPr>
          </w:p>
        </w:tc>
      </w:tr>
      <w:tr w:rsidR="007F57D4" w:rsidRPr="0092059D" w14:paraId="18E8F6CF" w14:textId="77777777" w:rsidTr="002F4C55">
        <w:trPr>
          <w:trHeight w:val="227"/>
          <w:jc w:val="center"/>
        </w:trPr>
        <w:tc>
          <w:tcPr>
            <w:tcW w:w="2553" w:type="dxa"/>
            <w:shd w:val="clear" w:color="auto" w:fill="auto"/>
            <w:noWrap/>
            <w:vAlign w:val="bottom"/>
          </w:tcPr>
          <w:p w14:paraId="545F1728" w14:textId="27322DA0"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noProof w:val="0"/>
                <w:sz w:val="20"/>
                <w:szCs w:val="20"/>
                <w:lang w:val="kk-KZ" w:bidi="en-GB"/>
              </w:rPr>
            </w:pPr>
            <w:r w:rsidRPr="0092059D">
              <w:rPr>
                <w:rFonts w:ascii="Times New Roman" w:hAnsi="Times New Roman" w:cs="Times New Roman"/>
                <w:noProof w:val="0"/>
                <w:lang w:val="kk-KZ"/>
              </w:rPr>
              <w:t>Кредиттік ұйымдардың қаражаты</w:t>
            </w:r>
          </w:p>
        </w:tc>
        <w:tc>
          <w:tcPr>
            <w:tcW w:w="1418" w:type="dxa"/>
            <w:shd w:val="clear" w:color="auto" w:fill="auto"/>
            <w:noWrap/>
            <w:vAlign w:val="bottom"/>
          </w:tcPr>
          <w:p w14:paraId="5F082AAD" w14:textId="21A7FDF9"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123.898.949</w:t>
            </w:r>
          </w:p>
        </w:tc>
        <w:tc>
          <w:tcPr>
            <w:tcW w:w="1417" w:type="dxa"/>
            <w:shd w:val="clear" w:color="auto" w:fill="auto"/>
            <w:noWrap/>
            <w:vAlign w:val="bottom"/>
          </w:tcPr>
          <w:p w14:paraId="575A242F" w14:textId="20B584E4"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37.341.594</w:t>
            </w:r>
          </w:p>
        </w:tc>
        <w:tc>
          <w:tcPr>
            <w:tcW w:w="1417" w:type="dxa"/>
            <w:shd w:val="clear" w:color="auto" w:fill="auto"/>
            <w:noWrap/>
            <w:vAlign w:val="bottom"/>
          </w:tcPr>
          <w:p w14:paraId="382B0A26" w14:textId="212D9C6B"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1.716.116</w:t>
            </w:r>
          </w:p>
        </w:tc>
        <w:tc>
          <w:tcPr>
            <w:tcW w:w="1417" w:type="dxa"/>
            <w:vAlign w:val="bottom"/>
          </w:tcPr>
          <w:p w14:paraId="66311CEF" w14:textId="5814517B"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779.798</w:t>
            </w:r>
          </w:p>
        </w:tc>
        <w:tc>
          <w:tcPr>
            <w:tcW w:w="1417" w:type="dxa"/>
            <w:noWrap/>
            <w:vAlign w:val="bottom"/>
          </w:tcPr>
          <w:p w14:paraId="052FE175" w14:textId="349D7CEF"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163.736.457</w:t>
            </w:r>
          </w:p>
        </w:tc>
      </w:tr>
      <w:tr w:rsidR="007F57D4" w:rsidRPr="0092059D" w14:paraId="56284C02" w14:textId="77777777" w:rsidTr="002F4C55">
        <w:trPr>
          <w:trHeight w:val="227"/>
          <w:jc w:val="center"/>
        </w:trPr>
        <w:tc>
          <w:tcPr>
            <w:tcW w:w="2553" w:type="dxa"/>
            <w:shd w:val="clear" w:color="auto" w:fill="auto"/>
            <w:noWrap/>
            <w:vAlign w:val="bottom"/>
          </w:tcPr>
          <w:p w14:paraId="3C512A9B" w14:textId="51ED83A3"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noProof w:val="0"/>
                <w:sz w:val="20"/>
                <w:szCs w:val="20"/>
                <w:lang w:val="kk-KZ" w:bidi="en-GB"/>
              </w:rPr>
            </w:pPr>
            <w:r w:rsidRPr="0092059D">
              <w:rPr>
                <w:rFonts w:ascii="Times New Roman" w:hAnsi="Times New Roman" w:cs="Times New Roman"/>
                <w:bCs/>
                <w:noProof w:val="0"/>
                <w:lang w:val="kk-KZ" w:bidi="en-GB"/>
              </w:rPr>
              <w:t>Шығарылған борыштық бағалы қағаздар</w:t>
            </w:r>
          </w:p>
        </w:tc>
        <w:tc>
          <w:tcPr>
            <w:tcW w:w="1418" w:type="dxa"/>
            <w:tcBorders>
              <w:bottom w:val="single" w:sz="4" w:space="0" w:color="auto"/>
            </w:tcBorders>
            <w:shd w:val="clear" w:color="auto" w:fill="auto"/>
            <w:noWrap/>
            <w:vAlign w:val="bottom"/>
          </w:tcPr>
          <w:p w14:paraId="10DC5A1F" w14:textId="4BD839B9"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10.370.322</w:t>
            </w:r>
          </w:p>
        </w:tc>
        <w:tc>
          <w:tcPr>
            <w:tcW w:w="1417" w:type="dxa"/>
            <w:tcBorders>
              <w:bottom w:val="single" w:sz="4" w:space="0" w:color="auto"/>
            </w:tcBorders>
            <w:shd w:val="clear" w:color="auto" w:fill="auto"/>
            <w:noWrap/>
            <w:vAlign w:val="bottom"/>
          </w:tcPr>
          <w:p w14:paraId="707A1A9F" w14:textId="377A235F"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(1.300.000)</w:t>
            </w:r>
          </w:p>
        </w:tc>
        <w:tc>
          <w:tcPr>
            <w:tcW w:w="1417" w:type="dxa"/>
            <w:tcBorders>
              <w:bottom w:val="single" w:sz="4" w:space="0" w:color="auto"/>
            </w:tcBorders>
            <w:shd w:val="clear" w:color="auto" w:fill="auto"/>
            <w:noWrap/>
            <w:vAlign w:val="bottom"/>
          </w:tcPr>
          <w:p w14:paraId="175C2AEB" w14:textId="5216FA2D"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w:t>
            </w:r>
          </w:p>
        </w:tc>
        <w:tc>
          <w:tcPr>
            <w:tcW w:w="1417" w:type="dxa"/>
            <w:tcBorders>
              <w:bottom w:val="single" w:sz="4" w:space="0" w:color="auto"/>
            </w:tcBorders>
            <w:vAlign w:val="bottom"/>
          </w:tcPr>
          <w:p w14:paraId="45E7353D" w14:textId="4A8C830A" w:rsidR="007F57D4" w:rsidRPr="0092059D" w:rsidDel="00420751"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1.319.314</w:t>
            </w:r>
          </w:p>
        </w:tc>
        <w:tc>
          <w:tcPr>
            <w:tcW w:w="1417" w:type="dxa"/>
            <w:tcBorders>
              <w:bottom w:val="single" w:sz="4" w:space="0" w:color="auto"/>
            </w:tcBorders>
            <w:noWrap/>
            <w:vAlign w:val="bottom"/>
          </w:tcPr>
          <w:p w14:paraId="51F24405" w14:textId="1421D1C9"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10.389.636</w:t>
            </w:r>
          </w:p>
        </w:tc>
      </w:tr>
      <w:tr w:rsidR="007F57D4" w:rsidRPr="0092059D" w14:paraId="19BB8E6D" w14:textId="77777777" w:rsidTr="002F4C55">
        <w:trPr>
          <w:trHeight w:val="227"/>
          <w:jc w:val="center"/>
        </w:trPr>
        <w:tc>
          <w:tcPr>
            <w:tcW w:w="2553" w:type="dxa"/>
            <w:shd w:val="clear" w:color="auto" w:fill="auto"/>
            <w:noWrap/>
            <w:vAlign w:val="bottom"/>
          </w:tcPr>
          <w:p w14:paraId="0D098162" w14:textId="6B1CE7D5" w:rsidR="007F57D4" w:rsidRPr="0092059D" w:rsidRDefault="007F57D4" w:rsidP="007F57D4">
            <w:pPr>
              <w:pStyle w:val="DMTable"/>
              <w:widowControl w:val="0"/>
              <w:overflowPunct w:val="0"/>
              <w:autoSpaceDE w:val="0"/>
              <w:autoSpaceDN w:val="0"/>
              <w:adjustRightInd w:val="0"/>
              <w:ind w:left="5" w:right="-108" w:hanging="113"/>
              <w:textAlignment w:val="baseline"/>
              <w:rPr>
                <w:rFonts w:ascii="Times New Roman" w:hAnsi="Times New Roman" w:cs="Times New Roman"/>
                <w:b/>
                <w:noProof w:val="0"/>
                <w:sz w:val="20"/>
                <w:szCs w:val="20"/>
                <w:lang w:val="kk-KZ" w:bidi="en-GB"/>
              </w:rPr>
            </w:pPr>
            <w:r w:rsidRPr="0092059D">
              <w:rPr>
                <w:rFonts w:ascii="Times New Roman" w:hAnsi="Times New Roman" w:cs="Times New Roman"/>
                <w:b/>
                <w:noProof w:val="0"/>
                <w:lang w:val="kk-KZ" w:bidi="en-GB"/>
              </w:rPr>
              <w:t xml:space="preserve">Қаржылық қызметке қатысты міндеттемелер жиыны  </w:t>
            </w:r>
          </w:p>
        </w:tc>
        <w:tc>
          <w:tcPr>
            <w:tcW w:w="1418" w:type="dxa"/>
            <w:tcBorders>
              <w:top w:val="single" w:sz="4" w:space="0" w:color="auto"/>
              <w:bottom w:val="double" w:sz="4" w:space="0" w:color="auto"/>
            </w:tcBorders>
            <w:shd w:val="clear" w:color="auto" w:fill="auto"/>
            <w:noWrap/>
            <w:vAlign w:val="bottom"/>
          </w:tcPr>
          <w:p w14:paraId="40B54A91" w14:textId="0AA5B1F3"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134.269.271</w:t>
            </w:r>
          </w:p>
        </w:tc>
        <w:tc>
          <w:tcPr>
            <w:tcW w:w="1417" w:type="dxa"/>
            <w:tcBorders>
              <w:top w:val="single" w:sz="4" w:space="0" w:color="auto"/>
              <w:bottom w:val="double" w:sz="4" w:space="0" w:color="auto"/>
            </w:tcBorders>
            <w:shd w:val="clear" w:color="auto" w:fill="auto"/>
            <w:noWrap/>
            <w:vAlign w:val="bottom"/>
          </w:tcPr>
          <w:p w14:paraId="05FA7ED6" w14:textId="04E641DC"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36.041.594</w:t>
            </w:r>
          </w:p>
        </w:tc>
        <w:tc>
          <w:tcPr>
            <w:tcW w:w="1417" w:type="dxa"/>
            <w:tcBorders>
              <w:top w:val="single" w:sz="4" w:space="0" w:color="auto"/>
              <w:bottom w:val="double" w:sz="4" w:space="0" w:color="auto"/>
            </w:tcBorders>
            <w:shd w:val="clear" w:color="auto" w:fill="auto"/>
            <w:noWrap/>
            <w:vAlign w:val="bottom"/>
          </w:tcPr>
          <w:p w14:paraId="75E08944" w14:textId="162C1621"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1.716.116</w:t>
            </w:r>
          </w:p>
        </w:tc>
        <w:tc>
          <w:tcPr>
            <w:tcW w:w="1417" w:type="dxa"/>
            <w:tcBorders>
              <w:top w:val="single" w:sz="4" w:space="0" w:color="auto"/>
              <w:bottom w:val="double" w:sz="4" w:space="0" w:color="auto"/>
            </w:tcBorders>
            <w:vAlign w:val="bottom"/>
          </w:tcPr>
          <w:p w14:paraId="41FEF861" w14:textId="6E76572D" w:rsidR="007F57D4" w:rsidRPr="0092059D" w:rsidDel="00420751"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2.099.112</w:t>
            </w:r>
          </w:p>
        </w:tc>
        <w:tc>
          <w:tcPr>
            <w:tcW w:w="1417" w:type="dxa"/>
            <w:tcBorders>
              <w:top w:val="single" w:sz="4" w:space="0" w:color="auto"/>
              <w:bottom w:val="double" w:sz="4" w:space="0" w:color="auto"/>
            </w:tcBorders>
            <w:noWrap/>
            <w:vAlign w:val="bottom"/>
          </w:tcPr>
          <w:p w14:paraId="6D8B72AF" w14:textId="5E37AF8B" w:rsidR="007F57D4" w:rsidRPr="0092059D" w:rsidRDefault="007F57D4" w:rsidP="007F57D4">
            <w:pPr>
              <w:pStyle w:val="DMTable"/>
              <w:widowControl w:val="0"/>
              <w:tabs>
                <w:tab w:val="decimal" w:pos="1134"/>
              </w:tabs>
              <w:ind w:left="0"/>
              <w:rPr>
                <w:rFonts w:ascii="Times New Roman" w:hAnsi="Times New Roman" w:cs="Times New Roman"/>
                <w:noProof w:val="0"/>
                <w:sz w:val="20"/>
                <w:szCs w:val="20"/>
                <w:lang w:val="kk-KZ"/>
              </w:rPr>
            </w:pPr>
            <w:r w:rsidRPr="0092059D">
              <w:rPr>
                <w:rFonts w:ascii="Times New Roman" w:hAnsi="Times New Roman" w:cs="Times New Roman"/>
                <w:noProof w:val="0"/>
                <w:sz w:val="20"/>
                <w:szCs w:val="20"/>
                <w:lang w:val="kk-KZ"/>
              </w:rPr>
              <w:t>174.126.093</w:t>
            </w:r>
          </w:p>
        </w:tc>
      </w:tr>
    </w:tbl>
    <w:p w14:paraId="62F8BA8C" w14:textId="1160DD96" w:rsidR="00CA0CBC" w:rsidRPr="0092059D" w:rsidRDefault="007F57D4" w:rsidP="00097422">
      <w:pPr>
        <w:pStyle w:val="a0"/>
        <w:numPr>
          <w:ilvl w:val="0"/>
          <w:numId w:val="0"/>
        </w:numPr>
        <w:spacing w:before="100" w:after="0"/>
        <w:rPr>
          <w:rFonts w:ascii="Times New Roman" w:hAnsi="Times New Roman" w:cs="Times New Roman"/>
          <w:lang w:val="kk-KZ"/>
        </w:rPr>
      </w:pPr>
      <w:r w:rsidRPr="0092059D">
        <w:rPr>
          <w:rFonts w:ascii="Times New Roman" w:hAnsi="Times New Roman" w:cs="Times New Roman"/>
          <w:lang w:val="kk-KZ"/>
        </w:rPr>
        <w:t>«Басқа» бабы кредиттік ұйымдардың қаражаты бойынша есептелген, бірақ әлі төленбеген пайыздардың әсерін қамтиды. Компания төленген пайыздарды операциялық қызметтен түскен ақша ағындары ретінде жіктейді</w:t>
      </w:r>
      <w:r w:rsidR="00CA0CBC" w:rsidRPr="0092059D">
        <w:rPr>
          <w:rFonts w:ascii="Times New Roman" w:hAnsi="Times New Roman" w:cs="Times New Roman"/>
          <w:lang w:val="kk-KZ"/>
        </w:rPr>
        <w:t>.</w:t>
      </w:r>
    </w:p>
    <w:p w14:paraId="7B19742F" w14:textId="2BDAAA52" w:rsidR="00B974B3" w:rsidRPr="0092059D" w:rsidRDefault="007F57D4" w:rsidP="00097422">
      <w:pPr>
        <w:pStyle w:val="19"/>
        <w:spacing w:before="200" w:after="0"/>
        <w:ind w:left="567" w:hanging="567"/>
        <w:rPr>
          <w:rFonts w:ascii="Times New Roman" w:hAnsi="Times New Roman"/>
          <w:lang w:val="kk-KZ"/>
        </w:rPr>
      </w:pPr>
      <w:bookmarkStart w:id="526" w:name="_Toc139116673"/>
      <w:bookmarkStart w:id="527" w:name="_Toc175066097"/>
      <w:bookmarkEnd w:id="493"/>
      <w:bookmarkEnd w:id="494"/>
      <w:bookmarkEnd w:id="497"/>
      <w:bookmarkEnd w:id="517"/>
      <w:bookmarkEnd w:id="518"/>
      <w:bookmarkEnd w:id="519"/>
      <w:bookmarkEnd w:id="520"/>
      <w:bookmarkEnd w:id="521"/>
      <w:bookmarkEnd w:id="522"/>
      <w:r w:rsidRPr="0092059D">
        <w:rPr>
          <w:rFonts w:ascii="Times New Roman" w:hAnsi="Times New Roman"/>
          <w:lang w:val="kk-KZ"/>
        </w:rPr>
        <w:t>Капиталдың жеткіліктілігі</w:t>
      </w:r>
      <w:bookmarkEnd w:id="526"/>
      <w:bookmarkEnd w:id="527"/>
    </w:p>
    <w:p w14:paraId="330EE80C" w14:textId="4A76DD83" w:rsidR="007F57D4" w:rsidRPr="0092059D" w:rsidRDefault="007F57D4" w:rsidP="007F57D4">
      <w:pPr>
        <w:pStyle w:val="a4"/>
        <w:widowControl w:val="0"/>
        <w:spacing w:before="120" w:after="120"/>
        <w:rPr>
          <w:lang w:val="kk-KZ"/>
        </w:rPr>
      </w:pPr>
      <w:bookmarkStart w:id="528" w:name="OLE_LINK17"/>
      <w:r w:rsidRPr="0092059D">
        <w:rPr>
          <w:lang w:val="kk-KZ"/>
        </w:rPr>
        <w:t>«</w:t>
      </w:r>
      <w:r w:rsidRPr="0092059D">
        <w:rPr>
          <w:i/>
          <w:lang w:val="kk-KZ"/>
        </w:rPr>
        <w:t>Микроқаржы ұйымдары туралы</w:t>
      </w:r>
      <w:r w:rsidRPr="0092059D">
        <w:rPr>
          <w:lang w:val="kk-KZ"/>
        </w:rPr>
        <w:t>» Қазақстан Республикасының 2012 жылғы 26 қарашадағы заңына сәйкес Компания 2022 жылғы 31 желтоқсандағы жағдай бойынша 3.</w:t>
      </w:r>
      <w:r w:rsidR="00C55E6C" w:rsidRPr="0092059D">
        <w:rPr>
          <w:lang w:val="kk-KZ"/>
        </w:rPr>
        <w:t>450</w:t>
      </w:r>
      <w:r w:rsidRPr="0092059D">
        <w:rPr>
          <w:lang w:val="kk-KZ"/>
        </w:rPr>
        <w:t xml:space="preserve"> теңгеге тең (202</w:t>
      </w:r>
      <w:r w:rsidR="00C55E6C" w:rsidRPr="0092059D">
        <w:rPr>
          <w:lang w:val="kk-KZ"/>
        </w:rPr>
        <w:t>2</w:t>
      </w:r>
      <w:r w:rsidRPr="0092059D">
        <w:rPr>
          <w:lang w:val="kk-KZ"/>
        </w:rPr>
        <w:t xml:space="preserve"> жылғы 31 желтоқсандағы жағдай бойынша: </w:t>
      </w:r>
      <w:r w:rsidR="00C55E6C" w:rsidRPr="0092059D">
        <w:rPr>
          <w:lang w:val="kk-KZ"/>
        </w:rPr>
        <w:t xml:space="preserve">3.063 </w:t>
      </w:r>
      <w:r w:rsidRPr="0092059D">
        <w:rPr>
          <w:lang w:val="kk-KZ"/>
        </w:rPr>
        <w:t>теңге) 30.000 еселенген айлық есептік көрсеткіштен («АЕК») кем емес мөлшерде капитал төлеуге тиіс болды.</w:t>
      </w:r>
    </w:p>
    <w:p w14:paraId="5452F6AC" w14:textId="77777777" w:rsidR="00C55E6C" w:rsidRPr="0092059D" w:rsidRDefault="00C55E6C" w:rsidP="00C55E6C">
      <w:pPr>
        <w:pStyle w:val="a4"/>
        <w:widowControl w:val="0"/>
        <w:spacing w:before="120" w:after="120"/>
        <w:rPr>
          <w:lang w:val="kk-KZ"/>
        </w:rPr>
      </w:pPr>
      <w:r w:rsidRPr="0092059D">
        <w:rPr>
          <w:lang w:val="kk-KZ"/>
        </w:rPr>
        <w:t>Бұдан басқа, белгілі бір шетелдік қаржы ұйымдарымен жасалған кредиттік келісімдердің талаптарына сәйкес Компания капиталдың жалпы активтерге арақатынасын кемінде 15% деңгейінде ұстап тұруға тиіс.</w:t>
      </w:r>
    </w:p>
    <w:p w14:paraId="0DCDF9C2" w14:textId="77777777" w:rsidR="00C55E6C" w:rsidRPr="0092059D" w:rsidRDefault="00C55E6C" w:rsidP="00C55E6C">
      <w:pPr>
        <w:pStyle w:val="a4"/>
        <w:widowControl w:val="0"/>
        <w:spacing w:before="120" w:after="120"/>
        <w:rPr>
          <w:lang w:val="kk-KZ"/>
        </w:rPr>
      </w:pPr>
      <w:r w:rsidRPr="0092059D">
        <w:rPr>
          <w:lang w:val="kk-KZ"/>
        </w:rPr>
        <w:t>Компания өзінің қызметіне тән тәуекелдерден қорғау мақсатында капиталдың жеткіліктілік деңгейін белсенді басқарады. Компания капиталының жеткіліктілігі басқа әдістермен қатар, Компания қызметін қадағалауды жүзеге асыру кезінде ҚРҰБ белгілеген коэффициенттерді пайдалана отырып бақыланады.</w:t>
      </w:r>
    </w:p>
    <w:p w14:paraId="23788B4A" w14:textId="773BE31B" w:rsidR="00C55E6C" w:rsidRPr="0092059D" w:rsidRDefault="00C55E6C" w:rsidP="00C55E6C">
      <w:pPr>
        <w:pStyle w:val="a4"/>
        <w:widowControl w:val="0"/>
        <w:spacing w:before="120" w:after="120"/>
        <w:rPr>
          <w:lang w:val="kk-KZ"/>
        </w:rPr>
      </w:pPr>
      <w:r w:rsidRPr="0092059D">
        <w:rPr>
          <w:lang w:val="kk-KZ"/>
        </w:rPr>
        <w:t>2023 және 2022 жылдардағы 31 желтоқсандағы жағдай бойынша Компания капиталға қатысты заңнамада белгіленген барлық сыртқы талаптарды сақтады.</w:t>
      </w:r>
    </w:p>
    <w:p w14:paraId="6284599E" w14:textId="77777777" w:rsidR="00C55E6C" w:rsidRPr="0092059D" w:rsidRDefault="00C55E6C" w:rsidP="00C55E6C">
      <w:pPr>
        <w:pStyle w:val="a4"/>
        <w:widowControl w:val="0"/>
        <w:spacing w:before="120" w:after="120"/>
        <w:rPr>
          <w:lang w:val="kk-KZ"/>
        </w:rPr>
      </w:pPr>
      <w:r w:rsidRPr="0092059D">
        <w:rPr>
          <w:lang w:val="kk-KZ"/>
        </w:rPr>
        <w:t>Компания үшін капиталды басқарудың негізгі мақсаты Компанияның капиталға қатысты сыртқы талаптарды сақтауын қамтамасыз ету және жоғары кредиттік рейтинг пен қызметті жүзеге асыру және акционерлер үшін пайданы барынша арттыру үшін қажетті капиталдың жеткіліктілік нормативтерін қолдау болып табылады.</w:t>
      </w:r>
    </w:p>
    <w:p w14:paraId="0A6EE409" w14:textId="77777777" w:rsidR="00C55E6C" w:rsidRPr="0092059D" w:rsidRDefault="00C55E6C" w:rsidP="00C55E6C">
      <w:pPr>
        <w:pStyle w:val="a4"/>
        <w:widowControl w:val="0"/>
        <w:spacing w:before="120" w:after="120"/>
        <w:rPr>
          <w:lang w:val="kk-KZ"/>
        </w:rPr>
      </w:pPr>
      <w:r w:rsidRPr="0092059D">
        <w:rPr>
          <w:lang w:val="kk-KZ"/>
        </w:rPr>
        <w:t xml:space="preserve">Компания өз капиталының құрылымын басқарады және оны экономикалық жағдайлардағы өзгерістер мен жүзеге асырылатын қызмет түрлерінің тәуекел сипаттамалары аясында түзетеді. </w:t>
      </w:r>
    </w:p>
    <w:p w14:paraId="4CC1F55D" w14:textId="6DA97033" w:rsidR="0088660C" w:rsidRPr="0092059D" w:rsidRDefault="0088660C" w:rsidP="002F4C55">
      <w:pPr>
        <w:pStyle w:val="Normaltext"/>
        <w:widowControl w:val="0"/>
        <w:spacing w:before="120" w:line="240" w:lineRule="auto"/>
        <w:ind w:right="0"/>
        <w:rPr>
          <w:sz w:val="20"/>
          <w:szCs w:val="20"/>
          <w:lang w:val="kk-KZ"/>
        </w:rPr>
      </w:pPr>
      <w:r w:rsidRPr="0092059D">
        <w:rPr>
          <w:sz w:val="20"/>
          <w:szCs w:val="20"/>
          <w:lang w:val="kk-KZ"/>
        </w:rPr>
        <w:br w:type="page"/>
      </w:r>
    </w:p>
    <w:p w14:paraId="50279DAF" w14:textId="1F2F89D6" w:rsidR="0088660C" w:rsidRPr="0092059D" w:rsidRDefault="00C55E6C" w:rsidP="0088660C">
      <w:pPr>
        <w:pStyle w:val="1"/>
        <w:numPr>
          <w:ilvl w:val="0"/>
          <w:numId w:val="39"/>
        </w:numPr>
        <w:spacing w:before="0" w:after="0"/>
        <w:ind w:left="567" w:hanging="567"/>
        <w:rPr>
          <w:rFonts w:ascii="Times New Roman" w:hAnsi="Times New Roman"/>
          <w:lang w:val="kk-KZ"/>
        </w:rPr>
      </w:pPr>
      <w:bookmarkStart w:id="529" w:name="_Toc175066098"/>
      <w:r w:rsidRPr="0092059D">
        <w:rPr>
          <w:rFonts w:ascii="Times New Roman" w:hAnsi="Times New Roman"/>
          <w:szCs w:val="22"/>
          <w:lang w:val="kk-KZ"/>
        </w:rPr>
        <w:lastRenderedPageBreak/>
        <w:t>Капиталдың жеткіліктілігі</w:t>
      </w:r>
      <w:r w:rsidRPr="0092059D">
        <w:rPr>
          <w:rFonts w:ascii="Times New Roman" w:hAnsi="Times New Roman"/>
          <w:lang w:val="kk-KZ"/>
        </w:rPr>
        <w:t xml:space="preserve"> </w:t>
      </w:r>
      <w:r w:rsidR="0088660C" w:rsidRPr="0092059D">
        <w:rPr>
          <w:rFonts w:ascii="Times New Roman" w:hAnsi="Times New Roman"/>
          <w:lang w:val="kk-KZ"/>
        </w:rPr>
        <w:t>(</w:t>
      </w:r>
      <w:r w:rsidRPr="0092059D">
        <w:rPr>
          <w:rFonts w:ascii="Times New Roman" w:hAnsi="Times New Roman"/>
          <w:lang w:val="kk-KZ"/>
        </w:rPr>
        <w:t>жалғасы</w:t>
      </w:r>
      <w:r w:rsidR="0088660C" w:rsidRPr="0092059D">
        <w:rPr>
          <w:rFonts w:ascii="Times New Roman" w:hAnsi="Times New Roman"/>
          <w:lang w:val="kk-KZ"/>
        </w:rPr>
        <w:t>)</w:t>
      </w:r>
      <w:bookmarkEnd w:id="529"/>
    </w:p>
    <w:p w14:paraId="45A5C764" w14:textId="7D8B1574" w:rsidR="00C55E6C" w:rsidRPr="0092059D" w:rsidRDefault="00C55E6C" w:rsidP="00C55E6C">
      <w:pPr>
        <w:pStyle w:val="a4"/>
        <w:widowControl w:val="0"/>
        <w:spacing w:before="120" w:after="120"/>
        <w:rPr>
          <w:lang w:val="kk-KZ"/>
        </w:rPr>
      </w:pPr>
      <w:r w:rsidRPr="0092059D">
        <w:rPr>
          <w:lang w:val="kk-KZ"/>
        </w:rPr>
        <w:t>ҚРҰБ микроқаржы ұйымдарынан активтердің кемінде 10% мөлшерінде 1 деңгейдегі капиталдың жеткіліктілік коэффициентін ұстауды талап етеді. 2023 және 2022 жылдардың 31 желтоқсанында ҚРҰБ әдіснамасы бойынша Компания капиталының жеткіліктілік коэффициенті белгіленген минимумнан асып түсті.</w:t>
      </w:r>
    </w:p>
    <w:p w14:paraId="2D36C0F0" w14:textId="3A9E83BD" w:rsidR="00715A57" w:rsidRPr="0092059D" w:rsidRDefault="00016460" w:rsidP="002F4C55">
      <w:pPr>
        <w:pStyle w:val="16"/>
        <w:widowControl w:val="0"/>
        <w:spacing w:after="0"/>
        <w:ind w:left="0"/>
        <w:rPr>
          <w:rFonts w:ascii="Times New Roman" w:hAnsi="Times New Roman"/>
          <w:lang w:val="kk-KZ"/>
        </w:rPr>
      </w:pPr>
      <w:r w:rsidRPr="00016460">
        <w:rPr>
          <w:rFonts w:ascii="Times New Roman" w:hAnsi="Times New Roman"/>
          <w:lang w:val="kk-KZ"/>
        </w:rPr>
        <w:t>2023 жылғы шілдеден бастап ҚР ҰБ пруденциалдық нормативтерді есептеу әдістемесіне өзгерістер енгізді, атап айтқанда, капиталдың жеткіліктілік коэффициенті капиталдың кредиттік тәуекел дәрежесі бойынша мөлшерленген активтерге қатынасы ретінде есептеледі.</w:t>
      </w:r>
      <w:r>
        <w:rPr>
          <w:rFonts w:ascii="Times New Roman" w:hAnsi="Times New Roman"/>
          <w:lang w:val="kk-KZ"/>
        </w:rPr>
        <w:t xml:space="preserve">  </w:t>
      </w:r>
    </w:p>
    <w:p w14:paraId="6A7861E4" w14:textId="3965FAD9" w:rsidR="00C55E6C" w:rsidRPr="0092059D" w:rsidRDefault="00C55E6C" w:rsidP="00C55E6C">
      <w:pPr>
        <w:pStyle w:val="a4"/>
        <w:widowControl w:val="0"/>
        <w:spacing w:before="120" w:after="120"/>
        <w:rPr>
          <w:lang w:val="kk-KZ"/>
        </w:rPr>
      </w:pPr>
      <w:r w:rsidRPr="0092059D">
        <w:rPr>
          <w:lang w:val="kk-KZ"/>
        </w:rPr>
        <w:t>2023 және 2022 жылдардың 31 желтоқсанында ҚРҰБ талаптарына сәйкес есептелген Компания капиталының жеткіліктілік коэффициенті былайша берілген:</w:t>
      </w:r>
    </w:p>
    <w:p w14:paraId="70B7A5DF" w14:textId="708D7151" w:rsidR="00FE7E4C" w:rsidRPr="0092059D" w:rsidRDefault="00FE7E4C" w:rsidP="00715A57">
      <w:pPr>
        <w:pStyle w:val="16"/>
        <w:widowControl w:val="0"/>
        <w:ind w:left="0"/>
        <w:rPr>
          <w:rFonts w:ascii="Times New Roman" w:hAnsi="Times New Roman"/>
          <w:lang w:val="kk-KZ"/>
        </w:rPr>
      </w:pPr>
    </w:p>
    <w:bookmarkEnd w:id="528"/>
    <w:tbl>
      <w:tblPr>
        <w:tblW w:w="9639" w:type="dxa"/>
        <w:jc w:val="center"/>
        <w:tblLayout w:type="fixed"/>
        <w:tblLook w:val="01E0" w:firstRow="1" w:lastRow="1" w:firstColumn="1" w:lastColumn="1" w:noHBand="0" w:noVBand="0"/>
      </w:tblPr>
      <w:tblGrid>
        <w:gridCol w:w="6237"/>
        <w:gridCol w:w="1701"/>
        <w:gridCol w:w="1701"/>
      </w:tblGrid>
      <w:tr w:rsidR="00FE7E4C" w:rsidRPr="0092059D" w14:paraId="0D3DB16D" w14:textId="77777777" w:rsidTr="002F4C55">
        <w:trPr>
          <w:trHeight w:val="227"/>
          <w:jc w:val="center"/>
        </w:trPr>
        <w:tc>
          <w:tcPr>
            <w:tcW w:w="6237" w:type="dxa"/>
            <w:vAlign w:val="bottom"/>
          </w:tcPr>
          <w:p w14:paraId="65E5D2B7" w14:textId="77777777" w:rsidR="00FE7E4C" w:rsidRPr="0092059D" w:rsidRDefault="00FE7E4C" w:rsidP="00097422">
            <w:pPr>
              <w:pStyle w:val="Normaltext"/>
              <w:widowControl w:val="0"/>
              <w:spacing w:line="240" w:lineRule="auto"/>
              <w:ind w:left="5" w:right="-108" w:hanging="113"/>
              <w:jc w:val="left"/>
              <w:rPr>
                <w:b/>
                <w:sz w:val="20"/>
                <w:szCs w:val="20"/>
                <w:lang w:val="kk-KZ"/>
              </w:rPr>
            </w:pPr>
          </w:p>
        </w:tc>
        <w:tc>
          <w:tcPr>
            <w:tcW w:w="1701" w:type="dxa"/>
            <w:tcBorders>
              <w:bottom w:val="single" w:sz="4" w:space="0" w:color="auto"/>
            </w:tcBorders>
            <w:vAlign w:val="bottom"/>
          </w:tcPr>
          <w:p w14:paraId="350CC6F0" w14:textId="52B4472D" w:rsidR="00C53704" w:rsidRPr="0092059D" w:rsidRDefault="00C53704" w:rsidP="00C53704">
            <w:pPr>
              <w:pStyle w:val="Normaltext"/>
              <w:widowControl w:val="0"/>
              <w:spacing w:line="240" w:lineRule="auto"/>
              <w:ind w:left="-108" w:right="68"/>
              <w:jc w:val="right"/>
              <w:rPr>
                <w:b/>
                <w:i/>
                <w:sz w:val="20"/>
                <w:szCs w:val="20"/>
                <w:lang w:val="kk-KZ"/>
              </w:rPr>
            </w:pPr>
            <w:r w:rsidRPr="0092059D">
              <w:rPr>
                <w:b/>
                <w:i/>
                <w:sz w:val="20"/>
                <w:szCs w:val="20"/>
                <w:lang w:val="kk-KZ"/>
              </w:rPr>
              <w:t xml:space="preserve">2023 жылғы </w:t>
            </w:r>
          </w:p>
          <w:p w14:paraId="53E7BB03" w14:textId="4638B03A" w:rsidR="00FE7E4C" w:rsidRPr="0092059D" w:rsidRDefault="00C53704" w:rsidP="00C53704">
            <w:pPr>
              <w:pStyle w:val="Tabletext"/>
              <w:widowControl w:val="0"/>
              <w:spacing w:before="0" w:after="0"/>
              <w:ind w:left="-108" w:right="68"/>
              <w:jc w:val="right"/>
              <w:rPr>
                <w:b/>
                <w:bCs/>
                <w:i/>
                <w:sz w:val="20"/>
                <w:lang w:val="kk-KZ"/>
              </w:rPr>
            </w:pPr>
            <w:r w:rsidRPr="0092059D">
              <w:rPr>
                <w:b/>
                <w:i/>
                <w:sz w:val="20"/>
                <w:lang w:val="kk-KZ"/>
              </w:rPr>
              <w:t>31 желтоқсан</w:t>
            </w:r>
          </w:p>
        </w:tc>
        <w:tc>
          <w:tcPr>
            <w:tcW w:w="1701" w:type="dxa"/>
            <w:tcBorders>
              <w:bottom w:val="single" w:sz="4" w:space="0" w:color="auto"/>
            </w:tcBorders>
            <w:vAlign w:val="bottom"/>
          </w:tcPr>
          <w:p w14:paraId="4D6C0705" w14:textId="77777777" w:rsidR="00C53704" w:rsidRPr="0092059D" w:rsidRDefault="00C53704" w:rsidP="00C53704">
            <w:pPr>
              <w:pStyle w:val="Normaltext"/>
              <w:widowControl w:val="0"/>
              <w:spacing w:line="240" w:lineRule="auto"/>
              <w:ind w:left="-108" w:right="68"/>
              <w:jc w:val="right"/>
              <w:rPr>
                <w:b/>
                <w:i/>
                <w:sz w:val="20"/>
                <w:szCs w:val="20"/>
                <w:lang w:val="kk-KZ"/>
              </w:rPr>
            </w:pPr>
            <w:r w:rsidRPr="0092059D">
              <w:rPr>
                <w:b/>
                <w:i/>
                <w:sz w:val="20"/>
                <w:szCs w:val="20"/>
                <w:lang w:val="kk-KZ"/>
              </w:rPr>
              <w:t xml:space="preserve">2022 жылғы </w:t>
            </w:r>
          </w:p>
          <w:p w14:paraId="27D40E84" w14:textId="445628A0" w:rsidR="00FE7E4C" w:rsidRPr="0092059D" w:rsidRDefault="00C53704" w:rsidP="00C53704">
            <w:pPr>
              <w:pStyle w:val="Tabletext"/>
              <w:widowControl w:val="0"/>
              <w:spacing w:before="0" w:after="0"/>
              <w:ind w:left="-108" w:right="68"/>
              <w:jc w:val="right"/>
              <w:rPr>
                <w:b/>
                <w:bCs/>
                <w:i/>
                <w:sz w:val="20"/>
                <w:lang w:val="kk-KZ"/>
              </w:rPr>
            </w:pPr>
            <w:r w:rsidRPr="0092059D">
              <w:rPr>
                <w:b/>
                <w:i/>
                <w:sz w:val="20"/>
                <w:lang w:val="kk-KZ"/>
              </w:rPr>
              <w:t>31 желтоқсан</w:t>
            </w:r>
          </w:p>
        </w:tc>
      </w:tr>
      <w:tr w:rsidR="00FE7E4C" w:rsidRPr="0092059D" w14:paraId="78228610" w14:textId="77777777" w:rsidTr="002F4C55">
        <w:trPr>
          <w:trHeight w:val="227"/>
          <w:jc w:val="center"/>
        </w:trPr>
        <w:tc>
          <w:tcPr>
            <w:tcW w:w="6237" w:type="dxa"/>
            <w:vAlign w:val="bottom"/>
          </w:tcPr>
          <w:p w14:paraId="12CC636A" w14:textId="77777777" w:rsidR="00FE7E4C" w:rsidRPr="0092059D" w:rsidRDefault="00FE7E4C" w:rsidP="00097422">
            <w:pPr>
              <w:pStyle w:val="Normaltext"/>
              <w:widowControl w:val="0"/>
              <w:spacing w:line="240" w:lineRule="auto"/>
              <w:ind w:left="5" w:right="-108" w:hanging="113"/>
              <w:jc w:val="left"/>
              <w:rPr>
                <w:sz w:val="20"/>
                <w:szCs w:val="20"/>
                <w:lang w:val="kk-KZ"/>
              </w:rPr>
            </w:pPr>
            <w:r w:rsidRPr="0092059D">
              <w:rPr>
                <w:sz w:val="20"/>
                <w:szCs w:val="20"/>
                <w:lang w:val="kk-KZ"/>
              </w:rPr>
              <w:t xml:space="preserve"> </w:t>
            </w:r>
          </w:p>
        </w:tc>
        <w:tc>
          <w:tcPr>
            <w:tcW w:w="1701" w:type="dxa"/>
            <w:tcBorders>
              <w:top w:val="single" w:sz="4" w:space="0" w:color="auto"/>
            </w:tcBorders>
            <w:vAlign w:val="bottom"/>
          </w:tcPr>
          <w:p w14:paraId="460E918E" w14:textId="77777777" w:rsidR="00FE7E4C" w:rsidRPr="0092059D" w:rsidRDefault="00FE7E4C" w:rsidP="00097422">
            <w:pPr>
              <w:pStyle w:val="Normaltext"/>
              <w:widowControl w:val="0"/>
              <w:tabs>
                <w:tab w:val="decimal" w:pos="1418"/>
              </w:tabs>
              <w:overflowPunct/>
              <w:autoSpaceDE/>
              <w:autoSpaceDN/>
              <w:adjustRightInd/>
              <w:spacing w:line="240" w:lineRule="auto"/>
              <w:ind w:right="0"/>
              <w:jc w:val="left"/>
              <w:textAlignment w:val="auto"/>
              <w:rPr>
                <w:b/>
                <w:sz w:val="20"/>
                <w:szCs w:val="20"/>
                <w:lang w:val="kk-KZ"/>
              </w:rPr>
            </w:pPr>
          </w:p>
        </w:tc>
        <w:tc>
          <w:tcPr>
            <w:tcW w:w="1701" w:type="dxa"/>
            <w:tcBorders>
              <w:top w:val="single" w:sz="4" w:space="0" w:color="auto"/>
            </w:tcBorders>
            <w:vAlign w:val="bottom"/>
          </w:tcPr>
          <w:p w14:paraId="37F2C955" w14:textId="77777777" w:rsidR="00FE7E4C" w:rsidRPr="0092059D" w:rsidRDefault="00FE7E4C" w:rsidP="00097422">
            <w:pPr>
              <w:pStyle w:val="Normaltext"/>
              <w:widowControl w:val="0"/>
              <w:spacing w:line="240" w:lineRule="auto"/>
              <w:ind w:left="-108" w:right="68"/>
              <w:jc w:val="right"/>
              <w:rPr>
                <w:b/>
                <w:i/>
                <w:sz w:val="20"/>
                <w:szCs w:val="20"/>
                <w:lang w:val="kk-KZ"/>
              </w:rPr>
            </w:pPr>
          </w:p>
        </w:tc>
      </w:tr>
      <w:tr w:rsidR="00FE7E4C" w:rsidRPr="0092059D" w14:paraId="26EFC02B" w14:textId="77777777" w:rsidTr="002F4C55">
        <w:trPr>
          <w:trHeight w:val="227"/>
          <w:jc w:val="center"/>
        </w:trPr>
        <w:tc>
          <w:tcPr>
            <w:tcW w:w="6237" w:type="dxa"/>
            <w:vAlign w:val="bottom"/>
          </w:tcPr>
          <w:p w14:paraId="5F7DF8E4" w14:textId="0C4F2DBD" w:rsidR="00FE7E4C" w:rsidRPr="0092059D" w:rsidRDefault="00C55E6C" w:rsidP="00097422">
            <w:pPr>
              <w:pStyle w:val="Normaltext"/>
              <w:widowControl w:val="0"/>
              <w:spacing w:line="240" w:lineRule="auto"/>
              <w:ind w:left="5" w:right="-108" w:hanging="113"/>
              <w:jc w:val="left"/>
              <w:rPr>
                <w:sz w:val="20"/>
                <w:szCs w:val="20"/>
                <w:lang w:val="kk-KZ"/>
              </w:rPr>
            </w:pPr>
            <w:r w:rsidRPr="0092059D">
              <w:rPr>
                <w:sz w:val="20"/>
                <w:szCs w:val="20"/>
                <w:lang w:val="kk-KZ"/>
              </w:rPr>
              <w:t xml:space="preserve">1-деңгей капиталы  </w:t>
            </w:r>
          </w:p>
        </w:tc>
        <w:tc>
          <w:tcPr>
            <w:tcW w:w="1701" w:type="dxa"/>
            <w:vAlign w:val="bottom"/>
          </w:tcPr>
          <w:p w14:paraId="7EC21E03" w14:textId="54D29529" w:rsidR="00FE7E4C" w:rsidRPr="0092059D" w:rsidRDefault="00FE7E4C" w:rsidP="00097422">
            <w:pPr>
              <w:pStyle w:val="Normaltext"/>
              <w:widowControl w:val="0"/>
              <w:spacing w:line="240" w:lineRule="auto"/>
              <w:ind w:left="-108" w:right="68"/>
              <w:jc w:val="right"/>
              <w:rPr>
                <w:b/>
                <w:sz w:val="20"/>
                <w:szCs w:val="20"/>
                <w:lang w:val="kk-KZ"/>
              </w:rPr>
            </w:pPr>
            <w:r w:rsidRPr="0092059D">
              <w:rPr>
                <w:b/>
                <w:sz w:val="20"/>
                <w:szCs w:val="20"/>
                <w:lang w:val="kk-KZ"/>
              </w:rPr>
              <w:t>52.</w:t>
            </w:r>
            <w:r w:rsidR="0054102B" w:rsidRPr="0092059D">
              <w:rPr>
                <w:b/>
                <w:sz w:val="20"/>
                <w:szCs w:val="20"/>
                <w:lang w:val="kk-KZ"/>
              </w:rPr>
              <w:t>240</w:t>
            </w:r>
            <w:r w:rsidRPr="0092059D">
              <w:rPr>
                <w:b/>
                <w:sz w:val="20"/>
                <w:szCs w:val="20"/>
                <w:lang w:val="kk-KZ"/>
              </w:rPr>
              <w:t>.</w:t>
            </w:r>
            <w:r w:rsidR="0054102B" w:rsidRPr="0092059D">
              <w:rPr>
                <w:b/>
                <w:sz w:val="20"/>
                <w:szCs w:val="20"/>
                <w:lang w:val="kk-KZ"/>
              </w:rPr>
              <w:t>292</w:t>
            </w:r>
          </w:p>
        </w:tc>
        <w:tc>
          <w:tcPr>
            <w:tcW w:w="1701" w:type="dxa"/>
            <w:vAlign w:val="bottom"/>
          </w:tcPr>
          <w:p w14:paraId="78065B76" w14:textId="77777777" w:rsidR="00FE7E4C" w:rsidRPr="0092059D" w:rsidRDefault="00FE7E4C" w:rsidP="00097422">
            <w:pPr>
              <w:pStyle w:val="Normaltext"/>
              <w:widowControl w:val="0"/>
              <w:spacing w:line="240" w:lineRule="auto"/>
              <w:ind w:left="-108" w:right="68"/>
              <w:jc w:val="right"/>
              <w:rPr>
                <w:i/>
                <w:sz w:val="20"/>
                <w:szCs w:val="20"/>
                <w:lang w:val="kk-KZ"/>
              </w:rPr>
            </w:pPr>
            <w:r w:rsidRPr="0092059D">
              <w:rPr>
                <w:sz w:val="20"/>
                <w:szCs w:val="20"/>
                <w:lang w:val="kk-KZ"/>
              </w:rPr>
              <w:t>52.320.487</w:t>
            </w:r>
          </w:p>
        </w:tc>
      </w:tr>
      <w:tr w:rsidR="00FE7E4C" w:rsidRPr="0092059D" w14:paraId="17AB97EE" w14:textId="77777777" w:rsidTr="002F4C55">
        <w:trPr>
          <w:trHeight w:val="227"/>
          <w:jc w:val="center"/>
        </w:trPr>
        <w:tc>
          <w:tcPr>
            <w:tcW w:w="6237" w:type="dxa"/>
            <w:vAlign w:val="bottom"/>
          </w:tcPr>
          <w:p w14:paraId="56AC06AA" w14:textId="78BF4BBB" w:rsidR="00FE7E4C" w:rsidRPr="0092059D" w:rsidRDefault="00C53704" w:rsidP="00097422">
            <w:pPr>
              <w:pStyle w:val="Normaltext"/>
              <w:widowControl w:val="0"/>
              <w:spacing w:line="240" w:lineRule="auto"/>
              <w:ind w:left="5" w:right="-108" w:hanging="113"/>
              <w:jc w:val="left"/>
              <w:rPr>
                <w:sz w:val="20"/>
                <w:szCs w:val="20"/>
                <w:lang w:val="kk-KZ"/>
              </w:rPr>
            </w:pPr>
            <w:r w:rsidRPr="0092059D">
              <w:rPr>
                <w:sz w:val="20"/>
                <w:szCs w:val="20"/>
                <w:lang w:val="kk-KZ"/>
              </w:rPr>
              <w:t>Резервтерді шегергендегі кепілсіз тұтынушылық микрокредиттерді қоса алғанда, микроқаржы ұйымының жиынтық активтері</w:t>
            </w:r>
          </w:p>
        </w:tc>
        <w:tc>
          <w:tcPr>
            <w:tcW w:w="1701" w:type="dxa"/>
            <w:vAlign w:val="bottom"/>
          </w:tcPr>
          <w:p w14:paraId="208887D1" w14:textId="2804A440" w:rsidR="00FE7E4C" w:rsidRPr="0092059D" w:rsidRDefault="00556552" w:rsidP="00097422">
            <w:pPr>
              <w:pStyle w:val="Normaltext"/>
              <w:widowControl w:val="0"/>
              <w:spacing w:line="240" w:lineRule="auto"/>
              <w:ind w:left="-108" w:right="68"/>
              <w:jc w:val="right"/>
              <w:rPr>
                <w:b/>
                <w:sz w:val="20"/>
                <w:szCs w:val="20"/>
                <w:lang w:val="kk-KZ"/>
              </w:rPr>
            </w:pPr>
            <w:r w:rsidRPr="0092059D">
              <w:rPr>
                <w:b/>
                <w:bCs/>
                <w:color w:val="000000"/>
                <w:sz w:val="20"/>
                <w:lang w:val="kk-KZ"/>
              </w:rPr>
              <w:t>−</w:t>
            </w:r>
          </w:p>
        </w:tc>
        <w:tc>
          <w:tcPr>
            <w:tcW w:w="1701" w:type="dxa"/>
            <w:vAlign w:val="bottom"/>
          </w:tcPr>
          <w:p w14:paraId="30CF3185" w14:textId="77777777" w:rsidR="00FE7E4C" w:rsidRPr="0092059D" w:rsidRDefault="00FE7E4C" w:rsidP="00097422">
            <w:pPr>
              <w:pStyle w:val="Normaltext"/>
              <w:widowControl w:val="0"/>
              <w:spacing w:line="240" w:lineRule="auto"/>
              <w:ind w:left="-108" w:right="68"/>
              <w:jc w:val="right"/>
              <w:rPr>
                <w:sz w:val="20"/>
                <w:szCs w:val="20"/>
                <w:lang w:val="kk-KZ"/>
              </w:rPr>
            </w:pPr>
            <w:r w:rsidRPr="0092059D">
              <w:rPr>
                <w:sz w:val="20"/>
                <w:szCs w:val="20"/>
                <w:lang w:val="kk-KZ"/>
              </w:rPr>
              <w:t>246.610.521</w:t>
            </w:r>
          </w:p>
        </w:tc>
      </w:tr>
      <w:tr w:rsidR="00FE7E4C" w:rsidRPr="0092059D" w14:paraId="6AAB4D01" w14:textId="77777777" w:rsidTr="002F4C55">
        <w:trPr>
          <w:trHeight w:val="227"/>
          <w:jc w:val="center"/>
        </w:trPr>
        <w:tc>
          <w:tcPr>
            <w:tcW w:w="6237" w:type="dxa"/>
            <w:vAlign w:val="bottom"/>
          </w:tcPr>
          <w:p w14:paraId="2CF04C6B" w14:textId="3F6A37B3" w:rsidR="00FE7E4C" w:rsidRPr="0092059D" w:rsidRDefault="00D9425E" w:rsidP="00097422">
            <w:pPr>
              <w:pStyle w:val="Normaltext"/>
              <w:widowControl w:val="0"/>
              <w:spacing w:line="240" w:lineRule="auto"/>
              <w:ind w:left="5" w:right="-108" w:hanging="113"/>
              <w:jc w:val="left"/>
              <w:rPr>
                <w:sz w:val="20"/>
                <w:szCs w:val="20"/>
                <w:lang w:val="kk-KZ"/>
              </w:rPr>
            </w:pPr>
            <w:r>
              <w:rPr>
                <w:sz w:val="20"/>
                <w:szCs w:val="20"/>
                <w:lang w:val="kk-KZ"/>
              </w:rPr>
              <w:t>К</w:t>
            </w:r>
            <w:r w:rsidRPr="00D9425E">
              <w:rPr>
                <w:sz w:val="20"/>
                <w:szCs w:val="20"/>
                <w:lang w:val="kk-KZ"/>
              </w:rPr>
              <w:t>редиттік тәуекел дәр</w:t>
            </w:r>
            <w:bookmarkStart w:id="530" w:name="_GoBack"/>
            <w:bookmarkEnd w:id="530"/>
            <w:r w:rsidRPr="00D9425E">
              <w:rPr>
                <w:sz w:val="20"/>
                <w:szCs w:val="20"/>
                <w:lang w:val="kk-KZ"/>
              </w:rPr>
              <w:t>ежесі бойынша мөлшерленген активтер</w:t>
            </w:r>
          </w:p>
        </w:tc>
        <w:tc>
          <w:tcPr>
            <w:tcW w:w="1701" w:type="dxa"/>
            <w:vAlign w:val="bottom"/>
          </w:tcPr>
          <w:p w14:paraId="19B07F3D" w14:textId="77777777" w:rsidR="00FE7E4C" w:rsidRPr="0092059D" w:rsidRDefault="00FE7E4C" w:rsidP="00097422">
            <w:pPr>
              <w:pStyle w:val="Normaltext"/>
              <w:widowControl w:val="0"/>
              <w:spacing w:line="240" w:lineRule="auto"/>
              <w:ind w:left="-108" w:right="68"/>
              <w:jc w:val="right"/>
              <w:rPr>
                <w:b/>
                <w:sz w:val="20"/>
                <w:szCs w:val="20"/>
                <w:lang w:val="kk-KZ"/>
              </w:rPr>
            </w:pPr>
            <w:r w:rsidRPr="0092059D">
              <w:rPr>
                <w:b/>
                <w:sz w:val="20"/>
                <w:szCs w:val="20"/>
                <w:lang w:val="kk-KZ"/>
              </w:rPr>
              <w:t>249.245.142</w:t>
            </w:r>
          </w:p>
        </w:tc>
        <w:tc>
          <w:tcPr>
            <w:tcW w:w="1701" w:type="dxa"/>
            <w:vAlign w:val="bottom"/>
          </w:tcPr>
          <w:p w14:paraId="230DFCE3" w14:textId="76B07178" w:rsidR="00FE7E4C" w:rsidRPr="0092059D" w:rsidRDefault="005A01B4" w:rsidP="00097422">
            <w:pPr>
              <w:pStyle w:val="Normaltext"/>
              <w:widowControl w:val="0"/>
              <w:spacing w:line="240" w:lineRule="auto"/>
              <w:ind w:left="-108" w:right="68"/>
              <w:jc w:val="right"/>
              <w:rPr>
                <w:sz w:val="20"/>
                <w:szCs w:val="20"/>
                <w:lang w:val="kk-KZ"/>
              </w:rPr>
            </w:pPr>
            <w:r w:rsidRPr="0092059D">
              <w:rPr>
                <w:color w:val="000000"/>
                <w:sz w:val="20"/>
                <w:lang w:val="kk-KZ"/>
              </w:rPr>
              <w:t>−</w:t>
            </w:r>
          </w:p>
        </w:tc>
      </w:tr>
      <w:tr w:rsidR="00FE7E4C" w:rsidRPr="0092059D" w14:paraId="4F228919" w14:textId="77777777" w:rsidTr="002F4C55">
        <w:trPr>
          <w:trHeight w:val="227"/>
          <w:jc w:val="center"/>
        </w:trPr>
        <w:tc>
          <w:tcPr>
            <w:tcW w:w="6237" w:type="dxa"/>
            <w:vAlign w:val="bottom"/>
          </w:tcPr>
          <w:p w14:paraId="48B61693" w14:textId="71E5E395" w:rsidR="00FE7E4C" w:rsidRPr="0092059D" w:rsidRDefault="00C53704" w:rsidP="00C53704">
            <w:pPr>
              <w:pStyle w:val="Normaltext"/>
              <w:widowControl w:val="0"/>
              <w:spacing w:line="240" w:lineRule="auto"/>
              <w:ind w:left="5" w:right="-108" w:hanging="113"/>
              <w:jc w:val="left"/>
              <w:rPr>
                <w:sz w:val="20"/>
                <w:szCs w:val="20"/>
                <w:lang w:val="kk-KZ"/>
              </w:rPr>
            </w:pPr>
            <w:r w:rsidRPr="0092059D">
              <w:rPr>
                <w:sz w:val="20"/>
                <w:szCs w:val="20"/>
                <w:lang w:val="kk-KZ"/>
              </w:rPr>
              <w:t xml:space="preserve">1-деңгейдегі капитал жеткіліктілігінің нормативі </w:t>
            </w:r>
          </w:p>
        </w:tc>
        <w:tc>
          <w:tcPr>
            <w:tcW w:w="1701" w:type="dxa"/>
            <w:vAlign w:val="bottom"/>
          </w:tcPr>
          <w:p w14:paraId="0C8CDEDF" w14:textId="7EF9C909" w:rsidR="00FE7E4C" w:rsidRPr="0092059D" w:rsidRDefault="00FE7E4C" w:rsidP="00097422">
            <w:pPr>
              <w:pStyle w:val="Normaltext"/>
              <w:widowControl w:val="0"/>
              <w:spacing w:line="240" w:lineRule="auto"/>
              <w:ind w:left="-108" w:right="68"/>
              <w:jc w:val="right"/>
              <w:rPr>
                <w:b/>
                <w:sz w:val="20"/>
                <w:szCs w:val="20"/>
                <w:lang w:val="kk-KZ"/>
              </w:rPr>
            </w:pPr>
            <w:r w:rsidRPr="0092059D">
              <w:rPr>
                <w:b/>
                <w:sz w:val="20"/>
                <w:szCs w:val="20"/>
                <w:lang w:val="kk-KZ"/>
              </w:rPr>
              <w:t>21%</w:t>
            </w:r>
          </w:p>
        </w:tc>
        <w:tc>
          <w:tcPr>
            <w:tcW w:w="1701" w:type="dxa"/>
            <w:vAlign w:val="bottom"/>
          </w:tcPr>
          <w:p w14:paraId="134EBFD8" w14:textId="19653080" w:rsidR="00FE7E4C" w:rsidRPr="0092059D" w:rsidRDefault="00FE7E4C" w:rsidP="00097422">
            <w:pPr>
              <w:pStyle w:val="Normaltext"/>
              <w:widowControl w:val="0"/>
              <w:spacing w:line="240" w:lineRule="auto"/>
              <w:ind w:left="-108" w:right="68"/>
              <w:jc w:val="right"/>
              <w:rPr>
                <w:i/>
                <w:sz w:val="20"/>
                <w:szCs w:val="20"/>
                <w:lang w:val="kk-KZ"/>
              </w:rPr>
            </w:pPr>
            <w:r w:rsidRPr="0092059D">
              <w:rPr>
                <w:sz w:val="20"/>
                <w:szCs w:val="20"/>
                <w:lang w:val="kk-KZ"/>
              </w:rPr>
              <w:t>21%</w:t>
            </w:r>
          </w:p>
        </w:tc>
      </w:tr>
    </w:tbl>
    <w:p w14:paraId="7A700173" w14:textId="77777777" w:rsidR="00FE7E4C" w:rsidRPr="0092059D" w:rsidRDefault="00FE7E4C" w:rsidP="00097422">
      <w:pPr>
        <w:pStyle w:val="19"/>
        <w:numPr>
          <w:ilvl w:val="0"/>
          <w:numId w:val="0"/>
        </w:numPr>
        <w:spacing w:before="200" w:after="0"/>
        <w:rPr>
          <w:rFonts w:ascii="Times New Roman" w:hAnsi="Times New Roman"/>
          <w:lang w:val="kk-KZ"/>
        </w:rPr>
      </w:pPr>
    </w:p>
    <w:sectPr w:rsidR="00FE7E4C" w:rsidRPr="0092059D" w:rsidSect="00097422">
      <w:pgSz w:w="11907" w:h="16840" w:code="9"/>
      <w:pgMar w:top="1134" w:right="851"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2EECF" w14:textId="77777777" w:rsidR="00556BD0" w:rsidRDefault="00556BD0" w:rsidP="001318D6">
      <w:pPr>
        <w:spacing w:after="0" w:line="240" w:lineRule="auto"/>
      </w:pPr>
      <w:r>
        <w:separator/>
      </w:r>
    </w:p>
  </w:endnote>
  <w:endnote w:type="continuationSeparator" w:id="0">
    <w:p w14:paraId="5EA0B1BB" w14:textId="77777777" w:rsidR="00556BD0" w:rsidRDefault="00556BD0" w:rsidP="001318D6">
      <w:pPr>
        <w:spacing w:after="0" w:line="240" w:lineRule="auto"/>
      </w:pPr>
      <w:r>
        <w:continuationSeparator/>
      </w:r>
    </w:p>
  </w:endnote>
  <w:endnote w:type="continuationNotice" w:id="1">
    <w:p w14:paraId="087C9387" w14:textId="77777777" w:rsidR="00556BD0" w:rsidRDefault="00556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Univers 45 Light">
    <w:altName w:val="Arial"/>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55">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EYInterstate Light">
    <w:altName w:val="Times New Roman"/>
    <w:charset w:val="CC"/>
    <w:family w:val="auto"/>
    <w:pitch w:val="variable"/>
    <w:sig w:usb0="00000001" w:usb1="5000206A"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Y Gothic Comp Book">
    <w:altName w:val="Calibri"/>
    <w:charset w:val="00"/>
    <w:family w:val="auto"/>
    <w:pitch w:val="variable"/>
    <w:sig w:usb0="800000A7" w:usb1="00000040" w:usb2="00000000" w:usb3="00000000" w:csb0="00000009" w:csb1="00000000"/>
  </w:font>
  <w:font w:name="KPMG Logo">
    <w:altName w:val="Calibri"/>
    <w:charset w:val="00"/>
    <w:family w:val="auto"/>
    <w:pitch w:val="variable"/>
    <w:sig w:usb0="00000003" w:usb1="0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7334" w14:textId="026FF3DA" w:rsidR="00016460" w:rsidRDefault="00016460">
    <w:pPr>
      <w:pStyle w:val="a8"/>
      <w:framePr w:hSpace="181" w:wrap="around" w:vAnchor="text" w:hAnchor="text" w:xAlign="right" w:y="1"/>
    </w:pPr>
    <w:r>
      <w:fldChar w:fldCharType="begin"/>
    </w:r>
    <w:r>
      <w:instrText xml:space="preserve"> FILENAME </w:instrText>
    </w:r>
    <w:r>
      <w:fldChar w:fldCharType="separate"/>
    </w:r>
    <w:r>
      <w:rPr>
        <w:noProof/>
      </w:rPr>
      <w:t>PRINT_Formatted FS RUS_KMF_YE 2023.docx</w:t>
    </w:r>
    <w:r>
      <w:rPr>
        <w:noProof/>
      </w:rP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Pr>
        <w:b/>
        <w:bCs/>
      </w:rPr>
      <w:instrText>Error! Unknown document property name.</w:instrText>
    </w:r>
    <w:r>
      <w:fldChar w:fldCharType="end"/>
    </w:r>
    <w:r>
      <w:instrText xml:space="preserve"> </w:instrText>
    </w:r>
    <w:r>
      <w:fldChar w:fldCharType="separate"/>
    </w:r>
    <w:r>
      <w:rPr>
        <w:b/>
        <w:bCs/>
        <w:noProof/>
        <w:lang w:val="ru-RU"/>
      </w:rPr>
      <w:t>Ошибка! Неизвестный знак в строке шаблона.</w:t>
    </w:r>
    <w:r>
      <w:fldChar w:fldCharType="end"/>
    </w:r>
  </w:p>
  <w:p w14:paraId="18978522" w14:textId="77777777" w:rsidR="00016460" w:rsidRDefault="00016460">
    <w:pPr>
      <w:pStyle w:val="a8"/>
    </w:pPr>
    <w:r>
      <w:rPr>
        <w:noProof/>
        <w:sz w:val="20"/>
        <w:lang w:val="ru-RU"/>
      </w:rPr>
      <mc:AlternateContent>
        <mc:Choice Requires="wps">
          <w:drawing>
            <wp:anchor distT="0" distB="0" distL="114300" distR="114300" simplePos="0" relativeHeight="251658240" behindDoc="0" locked="0" layoutInCell="1" allowOverlap="1" wp14:anchorId="162E672B" wp14:editId="0D389CB0">
              <wp:simplePos x="0" y="0"/>
              <wp:positionH relativeFrom="column">
                <wp:align>center</wp:align>
              </wp:positionH>
              <wp:positionV relativeFrom="page">
                <wp:align>bottom</wp:align>
              </wp:positionV>
              <wp:extent cx="2423795" cy="403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CB07" w14:textId="2A611A18" w:rsidR="00016460" w:rsidRPr="00210EC4" w:rsidRDefault="00016460">
                          <w:pPr>
                            <w:jc w:val="center"/>
                            <w:rPr>
                              <w:rFonts w:ascii="Univers 55" w:hAnsi="Univers 55"/>
                              <w:sz w:val="12"/>
                              <w:lang w:val="en-US"/>
                            </w:rPr>
                          </w:pPr>
                          <w:r w:rsidRPr="00210EC4">
                            <w:rPr>
                              <w:rFonts w:ascii="Univers 55" w:hAnsi="Univers 55" w:cs="Arial"/>
                              <w:sz w:val="12"/>
                              <w:lang w:val="en-US"/>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Pr>
                              <w:rFonts w:ascii="Univers 55" w:hAnsi="Univers 55" w:cs="Arial"/>
                              <w:noProof/>
                              <w:sz w:val="12"/>
                            </w:rPr>
                            <w:t>2024</w:t>
                          </w:r>
                          <w:r>
                            <w:rPr>
                              <w:rFonts w:ascii="Univers 55" w:hAnsi="Univers 55" w:cs="Arial"/>
                              <w:sz w:val="12"/>
                            </w:rPr>
                            <w:fldChar w:fldCharType="end"/>
                          </w:r>
                          <w:r w:rsidRPr="00210EC4">
                            <w:rPr>
                              <w:rFonts w:ascii="Univers 55" w:hAnsi="Univers 55" w:cs="Arial"/>
                              <w:sz w:val="12"/>
                              <w:lang w:val="en-US"/>
                            </w:rPr>
                            <w:t xml:space="preserve"> </w:t>
                          </w:r>
                          <w:r>
                            <w:rPr>
                              <w:rFonts w:ascii="Univers 55" w:hAnsi="Univers 55" w:cs="Arial"/>
                              <w:sz w:val="12"/>
                            </w:rPr>
                            <w:fldChar w:fldCharType="begin"/>
                          </w:r>
                          <w:r w:rsidRPr="00210EC4">
                            <w:rPr>
                              <w:rFonts w:ascii="Univers 55" w:hAnsi="Univers 55" w:cs="Arial"/>
                              <w:sz w:val="12"/>
                              <w:lang w:val="en-US"/>
                            </w:rPr>
                            <w:instrText xml:space="preserve"> if </w:instrText>
                          </w:r>
                          <w:r>
                            <w:rPr>
                              <w:rFonts w:ascii="Univers 55" w:hAnsi="Univers 55" w:cs="Arial"/>
                              <w:sz w:val="12"/>
                            </w:rPr>
                            <w:fldChar w:fldCharType="begin"/>
                          </w:r>
                          <w:r w:rsidRPr="00210EC4">
                            <w:rPr>
                              <w:rFonts w:ascii="Univers 55" w:hAnsi="Univers 55" w:cs="Arial"/>
                              <w:sz w:val="12"/>
                              <w:lang w:val="en-US"/>
                            </w:rPr>
                            <w:instrText xml:space="preserve"> DOCPROPERTY "KISFirmPrtName" </w:instrText>
                          </w:r>
                          <w:r>
                            <w:rPr>
                              <w:rFonts w:ascii="Univers 55" w:hAnsi="Univers 55" w:cs="Arial"/>
                              <w:sz w:val="12"/>
                            </w:rPr>
                            <w:fldChar w:fldCharType="separate"/>
                          </w:r>
                          <w:r>
                            <w:rPr>
                              <w:rFonts w:ascii="Univers 55" w:hAnsi="Univers 55" w:cs="Arial"/>
                              <w:b/>
                              <w:bCs/>
                              <w:sz w:val="12"/>
                              <w:lang w:val="en-US"/>
                            </w:rPr>
                            <w:instrText>Error! Unknown document property name.</w:instrText>
                          </w:r>
                          <w:r>
                            <w:rPr>
                              <w:rFonts w:ascii="Univers 55" w:hAnsi="Univers 55" w:cs="Arial"/>
                              <w:sz w:val="12"/>
                            </w:rPr>
                            <w:fldChar w:fldCharType="end"/>
                          </w:r>
                          <w:r w:rsidRPr="00210EC4">
                            <w:rPr>
                              <w:rFonts w:ascii="Univers 55" w:hAnsi="Univers 55" w:cs="Arial"/>
                              <w:sz w:val="12"/>
                              <w:lang w:val="en-US"/>
                            </w:rPr>
                            <w:instrText xml:space="preserve"> &lt;&gt; "" "</w:instrText>
                          </w:r>
                          <w:r>
                            <w:rPr>
                              <w:rFonts w:ascii="Univers 55" w:hAnsi="Univers 55" w:cs="Arial"/>
                              <w:sz w:val="12"/>
                            </w:rPr>
                            <w:fldChar w:fldCharType="begin"/>
                          </w:r>
                          <w:r w:rsidRPr="00210EC4">
                            <w:rPr>
                              <w:rFonts w:ascii="Univers 55" w:hAnsi="Univers 55" w:cs="Arial"/>
                              <w:sz w:val="12"/>
                              <w:lang w:val="en-US"/>
                            </w:rPr>
                            <w:instrText xml:space="preserve"> DOCPROPERTY "KISFirmPrtName" </w:instrText>
                          </w:r>
                          <w:r>
                            <w:rPr>
                              <w:rFonts w:ascii="Univers 55" w:hAnsi="Univers 55" w:cs="Arial"/>
                              <w:sz w:val="12"/>
                            </w:rPr>
                            <w:fldChar w:fldCharType="separate"/>
                          </w:r>
                          <w:r>
                            <w:rPr>
                              <w:rFonts w:ascii="Univers 55" w:hAnsi="Univers 55" w:cs="Arial"/>
                              <w:b/>
                              <w:bCs/>
                              <w:sz w:val="12"/>
                              <w:lang w:val="en-US"/>
                            </w:rPr>
                            <w:instrText>Error! Unknown document property name.</w:instrText>
                          </w:r>
                          <w:r>
                            <w:rPr>
                              <w:rFonts w:ascii="Univers 55" w:hAnsi="Univers 55" w:cs="Arial"/>
                              <w:sz w:val="12"/>
                            </w:rPr>
                            <w:fldChar w:fldCharType="end"/>
                          </w:r>
                          <w:r w:rsidRPr="00210EC4">
                            <w:rPr>
                              <w:rFonts w:ascii="Univers 55" w:hAnsi="Univers 55" w:cs="Arial"/>
                              <w:sz w:val="12"/>
                              <w:lang w:val="en-US"/>
                            </w:rPr>
                            <w:instrText xml:space="preserve">" "KPMG </w:instrText>
                          </w:r>
                          <w:r>
                            <w:rPr>
                              <w:rFonts w:ascii="Univers 55" w:hAnsi="Univers 55" w:cs="Arial"/>
                              <w:sz w:val="12"/>
                            </w:rPr>
                            <w:fldChar w:fldCharType="begin"/>
                          </w:r>
                          <w:r w:rsidRPr="00210EC4">
                            <w:rPr>
                              <w:rFonts w:ascii="Univers 55" w:hAnsi="Univers 55" w:cs="Arial"/>
                              <w:sz w:val="12"/>
                              <w:lang w:val="en-US"/>
                            </w:rPr>
                            <w:instrText xml:space="preserve"> DOCPROPERTY "KISSvcPrtName" </w:instrText>
                          </w:r>
                          <w:r>
                            <w:rPr>
                              <w:rFonts w:ascii="Univers 55" w:hAnsi="Univers 55" w:cs="Arial"/>
                              <w:sz w:val="12"/>
                            </w:rPr>
                            <w:fldChar w:fldCharType="separate"/>
                          </w:r>
                          <w:r w:rsidRPr="00210EC4">
                            <w:rPr>
                              <w:rFonts w:ascii="Univers 55" w:hAnsi="Univers 55" w:cs="Arial"/>
                              <w:sz w:val="12"/>
                              <w:lang w:val="en-US"/>
                            </w:rPr>
                            <w:instrText>Core service or market</w:instrText>
                          </w:r>
                          <w:r>
                            <w:rPr>
                              <w:rFonts w:ascii="Univers 55" w:hAnsi="Univers 55" w:cs="Arial"/>
                              <w:sz w:val="12"/>
                            </w:rPr>
                            <w:fldChar w:fldCharType="end"/>
                          </w:r>
                          <w:r w:rsidRPr="00210EC4">
                            <w:rPr>
                              <w:rFonts w:ascii="Univers 55" w:hAnsi="Univers 55" w:cs="Arial"/>
                              <w:sz w:val="12"/>
                              <w:lang w:val="en-US"/>
                            </w:rPr>
                            <w:instrText xml:space="preserve">" </w:instrText>
                          </w:r>
                          <w:r>
                            <w:rPr>
                              <w:rFonts w:ascii="Univers 55" w:hAnsi="Univers 55" w:cs="Arial"/>
                              <w:sz w:val="12"/>
                            </w:rPr>
                            <w:fldChar w:fldCharType="separate"/>
                          </w:r>
                          <w:r>
                            <w:rPr>
                              <w:rFonts w:ascii="Univers 55" w:hAnsi="Univers 55" w:cs="Arial"/>
                              <w:b/>
                              <w:bCs/>
                              <w:noProof/>
                              <w:sz w:val="12"/>
                              <w:lang w:val="en-US"/>
                            </w:rPr>
                            <w:t>Error! Unknown document property name.</w:t>
                          </w:r>
                          <w:r>
                            <w:rPr>
                              <w:rFonts w:ascii="Univers 55" w:hAnsi="Univers 55" w:cs="Arial"/>
                              <w:sz w:val="12"/>
                            </w:rPr>
                            <w:fldChar w:fldCharType="end"/>
                          </w:r>
                          <w:r w:rsidRPr="00210EC4">
                            <w:rPr>
                              <w:rFonts w:ascii="Univers 55" w:hAnsi="Univers 55" w:cs="Arial"/>
                              <w:sz w:val="12"/>
                              <w:lang w:val="en-US"/>
                            </w:rPr>
                            <w:t>.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E672B" id="_x0000_t202" coordsize="21600,21600" o:spt="202" path="m,l,21600r21600,l21600,xe">
              <v:stroke joinstyle="miter"/>
              <v:path gradientshapeok="t" o:connecttype="rect"/>
            </v:shapetype>
            <v:shape id="Text Box 1" o:spid="_x0000_s1026" type="#_x0000_t202" style="position:absolute;margin-left:0;margin-top:0;width:190.85pt;height:31.8pt;z-index:251658240;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MItQ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" filled="f" stroked="f">
              <v:textbox>
                <w:txbxContent>
                  <w:p w14:paraId="4FDFCB07" w14:textId="2A611A18" w:rsidR="00016460" w:rsidRPr="00210EC4" w:rsidRDefault="00016460">
                    <w:pPr>
                      <w:jc w:val="center"/>
                      <w:rPr>
                        <w:rFonts w:ascii="Univers 55" w:hAnsi="Univers 55"/>
                        <w:sz w:val="12"/>
                        <w:lang w:val="en-US"/>
                      </w:rPr>
                    </w:pPr>
                    <w:r w:rsidRPr="00210EC4">
                      <w:rPr>
                        <w:rFonts w:ascii="Univers 55" w:hAnsi="Univers 55" w:cs="Arial"/>
                        <w:sz w:val="12"/>
                        <w:lang w:val="en-US"/>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Pr>
                        <w:rFonts w:ascii="Univers 55" w:hAnsi="Univers 55" w:cs="Arial"/>
                        <w:noProof/>
                        <w:sz w:val="12"/>
                      </w:rPr>
                      <w:t>2024</w:t>
                    </w:r>
                    <w:r>
                      <w:rPr>
                        <w:rFonts w:ascii="Univers 55" w:hAnsi="Univers 55" w:cs="Arial"/>
                        <w:sz w:val="12"/>
                      </w:rPr>
                      <w:fldChar w:fldCharType="end"/>
                    </w:r>
                    <w:r w:rsidRPr="00210EC4">
                      <w:rPr>
                        <w:rFonts w:ascii="Univers 55" w:hAnsi="Univers 55" w:cs="Arial"/>
                        <w:sz w:val="12"/>
                        <w:lang w:val="en-US"/>
                      </w:rPr>
                      <w:t xml:space="preserve"> </w:t>
                    </w:r>
                    <w:r>
                      <w:rPr>
                        <w:rFonts w:ascii="Univers 55" w:hAnsi="Univers 55" w:cs="Arial"/>
                        <w:sz w:val="12"/>
                      </w:rPr>
                      <w:fldChar w:fldCharType="begin"/>
                    </w:r>
                    <w:r w:rsidRPr="00210EC4">
                      <w:rPr>
                        <w:rFonts w:ascii="Univers 55" w:hAnsi="Univers 55" w:cs="Arial"/>
                        <w:sz w:val="12"/>
                        <w:lang w:val="en-US"/>
                      </w:rPr>
                      <w:instrText xml:space="preserve"> if </w:instrText>
                    </w:r>
                    <w:r>
                      <w:rPr>
                        <w:rFonts w:ascii="Univers 55" w:hAnsi="Univers 55" w:cs="Arial"/>
                        <w:sz w:val="12"/>
                      </w:rPr>
                      <w:fldChar w:fldCharType="begin"/>
                    </w:r>
                    <w:r w:rsidRPr="00210EC4">
                      <w:rPr>
                        <w:rFonts w:ascii="Univers 55" w:hAnsi="Univers 55" w:cs="Arial"/>
                        <w:sz w:val="12"/>
                        <w:lang w:val="en-US"/>
                      </w:rPr>
                      <w:instrText xml:space="preserve"> DOCPROPERTY "KISFirmPrtName" </w:instrText>
                    </w:r>
                    <w:r>
                      <w:rPr>
                        <w:rFonts w:ascii="Univers 55" w:hAnsi="Univers 55" w:cs="Arial"/>
                        <w:sz w:val="12"/>
                      </w:rPr>
                      <w:fldChar w:fldCharType="separate"/>
                    </w:r>
                    <w:r>
                      <w:rPr>
                        <w:rFonts w:ascii="Univers 55" w:hAnsi="Univers 55" w:cs="Arial"/>
                        <w:b/>
                        <w:bCs/>
                        <w:sz w:val="12"/>
                        <w:lang w:val="en-US"/>
                      </w:rPr>
                      <w:instrText>Error! Unknown document property name.</w:instrText>
                    </w:r>
                    <w:r>
                      <w:rPr>
                        <w:rFonts w:ascii="Univers 55" w:hAnsi="Univers 55" w:cs="Arial"/>
                        <w:sz w:val="12"/>
                      </w:rPr>
                      <w:fldChar w:fldCharType="end"/>
                    </w:r>
                    <w:r w:rsidRPr="00210EC4">
                      <w:rPr>
                        <w:rFonts w:ascii="Univers 55" w:hAnsi="Univers 55" w:cs="Arial"/>
                        <w:sz w:val="12"/>
                        <w:lang w:val="en-US"/>
                      </w:rPr>
                      <w:instrText xml:space="preserve"> &lt;&gt; "" "</w:instrText>
                    </w:r>
                    <w:r>
                      <w:rPr>
                        <w:rFonts w:ascii="Univers 55" w:hAnsi="Univers 55" w:cs="Arial"/>
                        <w:sz w:val="12"/>
                      </w:rPr>
                      <w:fldChar w:fldCharType="begin"/>
                    </w:r>
                    <w:r w:rsidRPr="00210EC4">
                      <w:rPr>
                        <w:rFonts w:ascii="Univers 55" w:hAnsi="Univers 55" w:cs="Arial"/>
                        <w:sz w:val="12"/>
                        <w:lang w:val="en-US"/>
                      </w:rPr>
                      <w:instrText xml:space="preserve"> DOCPROPERTY "KISFirmPrtName" </w:instrText>
                    </w:r>
                    <w:r>
                      <w:rPr>
                        <w:rFonts w:ascii="Univers 55" w:hAnsi="Univers 55" w:cs="Arial"/>
                        <w:sz w:val="12"/>
                      </w:rPr>
                      <w:fldChar w:fldCharType="separate"/>
                    </w:r>
                    <w:r>
                      <w:rPr>
                        <w:rFonts w:ascii="Univers 55" w:hAnsi="Univers 55" w:cs="Arial"/>
                        <w:b/>
                        <w:bCs/>
                        <w:sz w:val="12"/>
                        <w:lang w:val="en-US"/>
                      </w:rPr>
                      <w:instrText>Error! Unknown document property name.</w:instrText>
                    </w:r>
                    <w:r>
                      <w:rPr>
                        <w:rFonts w:ascii="Univers 55" w:hAnsi="Univers 55" w:cs="Arial"/>
                        <w:sz w:val="12"/>
                      </w:rPr>
                      <w:fldChar w:fldCharType="end"/>
                    </w:r>
                    <w:r w:rsidRPr="00210EC4">
                      <w:rPr>
                        <w:rFonts w:ascii="Univers 55" w:hAnsi="Univers 55" w:cs="Arial"/>
                        <w:sz w:val="12"/>
                        <w:lang w:val="en-US"/>
                      </w:rPr>
                      <w:instrText xml:space="preserve">" "KPMG </w:instrText>
                    </w:r>
                    <w:r>
                      <w:rPr>
                        <w:rFonts w:ascii="Univers 55" w:hAnsi="Univers 55" w:cs="Arial"/>
                        <w:sz w:val="12"/>
                      </w:rPr>
                      <w:fldChar w:fldCharType="begin"/>
                    </w:r>
                    <w:r w:rsidRPr="00210EC4">
                      <w:rPr>
                        <w:rFonts w:ascii="Univers 55" w:hAnsi="Univers 55" w:cs="Arial"/>
                        <w:sz w:val="12"/>
                        <w:lang w:val="en-US"/>
                      </w:rPr>
                      <w:instrText xml:space="preserve"> DOCPROPERTY "KISSvcPrtName" </w:instrText>
                    </w:r>
                    <w:r>
                      <w:rPr>
                        <w:rFonts w:ascii="Univers 55" w:hAnsi="Univers 55" w:cs="Arial"/>
                        <w:sz w:val="12"/>
                      </w:rPr>
                      <w:fldChar w:fldCharType="separate"/>
                    </w:r>
                    <w:r w:rsidRPr="00210EC4">
                      <w:rPr>
                        <w:rFonts w:ascii="Univers 55" w:hAnsi="Univers 55" w:cs="Arial"/>
                        <w:sz w:val="12"/>
                        <w:lang w:val="en-US"/>
                      </w:rPr>
                      <w:instrText>Core service or market</w:instrText>
                    </w:r>
                    <w:r>
                      <w:rPr>
                        <w:rFonts w:ascii="Univers 55" w:hAnsi="Univers 55" w:cs="Arial"/>
                        <w:sz w:val="12"/>
                      </w:rPr>
                      <w:fldChar w:fldCharType="end"/>
                    </w:r>
                    <w:r w:rsidRPr="00210EC4">
                      <w:rPr>
                        <w:rFonts w:ascii="Univers 55" w:hAnsi="Univers 55" w:cs="Arial"/>
                        <w:sz w:val="12"/>
                        <w:lang w:val="en-US"/>
                      </w:rPr>
                      <w:instrText xml:space="preserve">" </w:instrText>
                    </w:r>
                    <w:r>
                      <w:rPr>
                        <w:rFonts w:ascii="Univers 55" w:hAnsi="Univers 55" w:cs="Arial"/>
                        <w:sz w:val="12"/>
                      </w:rPr>
                      <w:fldChar w:fldCharType="separate"/>
                    </w:r>
                    <w:r>
                      <w:rPr>
                        <w:rFonts w:ascii="Univers 55" w:hAnsi="Univers 55" w:cs="Arial"/>
                        <w:b/>
                        <w:bCs/>
                        <w:noProof/>
                        <w:sz w:val="12"/>
                        <w:lang w:val="en-US"/>
                      </w:rPr>
                      <w:t>Error! Unknown document property name.</w:t>
                    </w:r>
                    <w:r>
                      <w:rPr>
                        <w:rFonts w:ascii="Univers 55" w:hAnsi="Univers 55" w:cs="Arial"/>
                        <w:sz w:val="12"/>
                      </w:rPr>
                      <w:fldChar w:fldCharType="end"/>
                    </w:r>
                    <w:r w:rsidRPr="00210EC4">
                      <w:rPr>
                        <w:rFonts w:ascii="Univers 55" w:hAnsi="Univers 55" w:cs="Arial"/>
                        <w:sz w:val="12"/>
                        <w:lang w:val="en-US"/>
                      </w:rPr>
                      <w:t>. All rights reserved.</w:t>
                    </w:r>
                  </w:p>
                </w:txbxContent>
              </v:textbox>
              <w10:wrap anchory="page"/>
            </v:shape>
          </w:pict>
        </mc:Fallback>
      </mc:AlternateContent>
    </w: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8644" w14:textId="77777777" w:rsidR="00016460" w:rsidRDefault="00016460" w:rsidP="00D43E65">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98C3" w14:textId="41C6AB7E" w:rsidR="00016460" w:rsidRPr="00A72625" w:rsidRDefault="00016460" w:rsidP="00CC6529">
    <w:pPr>
      <w:pStyle w:val="a8"/>
      <w:tabs>
        <w:tab w:val="clear" w:pos="8222"/>
        <w:tab w:val="right" w:pos="9638"/>
      </w:tabs>
      <w:rPr>
        <w:rFonts w:ascii="Garamond" w:hAnsi="Garamond"/>
        <w:lang w:val="ru-RU"/>
      </w:rPr>
    </w:pPr>
    <w:r>
      <w:rPr>
        <w:i/>
        <w:szCs w:val="18"/>
        <w:lang w:val="ru-RU"/>
      </w:rPr>
      <w:t>5</w:t>
    </w:r>
    <w:r w:rsidRPr="00280B21">
      <w:rPr>
        <w:i/>
        <w:szCs w:val="18"/>
        <w:lang w:val="ru-RU"/>
      </w:rPr>
      <w:t>-</w:t>
    </w:r>
    <w:r w:rsidRPr="00E45ED4">
      <w:rPr>
        <w:i/>
        <w:szCs w:val="18"/>
        <w:lang w:val="kk-KZ"/>
      </w:rPr>
      <w:t>дан 54-ге дейінгі беттерде қоса беріліп отырған ескертпелер осы қаржылық есептіліктің ажырамас бөлігі болып табылады</w:t>
    </w:r>
    <w:r w:rsidRPr="00E45ED4">
      <w:rPr>
        <w:rFonts w:ascii="Garamond" w:hAnsi="Garamond"/>
        <w:i/>
        <w:sz w:val="20"/>
        <w:lang w:val="kk-KZ"/>
      </w:rPr>
      <w:t>.</w:t>
    </w:r>
    <w:r w:rsidRPr="00A137F0">
      <w:rPr>
        <w:rStyle w:val="af2"/>
        <w:rFonts w:ascii="Garamond" w:hAnsi="Garamond"/>
        <w:sz w:val="20"/>
        <w:lang w:val="ru-RU"/>
      </w:rPr>
      <w:tab/>
    </w:r>
    <w:r w:rsidRPr="00A137F0">
      <w:rPr>
        <w:rStyle w:val="af2"/>
        <w:rFonts w:ascii="Garamond" w:hAnsi="Garamond"/>
        <w:sz w:val="20"/>
      </w:rPr>
      <w:fldChar w:fldCharType="begin"/>
    </w:r>
    <w:r w:rsidRPr="00A137F0">
      <w:rPr>
        <w:rStyle w:val="af2"/>
        <w:rFonts w:ascii="Garamond" w:hAnsi="Garamond"/>
        <w:sz w:val="20"/>
        <w:lang w:val="ru-RU"/>
      </w:rPr>
      <w:instrText xml:space="preserve"> </w:instrText>
    </w:r>
    <w:r w:rsidRPr="00A137F0">
      <w:rPr>
        <w:rStyle w:val="af2"/>
        <w:rFonts w:ascii="Garamond" w:hAnsi="Garamond"/>
        <w:sz w:val="20"/>
      </w:rPr>
      <w:instrText>PAGE</w:instrText>
    </w:r>
    <w:r w:rsidRPr="00A137F0">
      <w:rPr>
        <w:rStyle w:val="af2"/>
        <w:rFonts w:ascii="Garamond" w:hAnsi="Garamond"/>
        <w:sz w:val="20"/>
        <w:lang w:val="ru-RU"/>
      </w:rPr>
      <w:instrText xml:space="preserve">   \* </w:instrText>
    </w:r>
    <w:r w:rsidRPr="00A137F0">
      <w:rPr>
        <w:rStyle w:val="af2"/>
        <w:rFonts w:ascii="Garamond" w:hAnsi="Garamond"/>
        <w:sz w:val="20"/>
      </w:rPr>
      <w:instrText>MERGEFORMAT</w:instrText>
    </w:r>
    <w:r w:rsidRPr="00A137F0">
      <w:rPr>
        <w:rStyle w:val="af2"/>
        <w:rFonts w:ascii="Garamond" w:hAnsi="Garamond"/>
        <w:sz w:val="20"/>
        <w:lang w:val="ru-RU"/>
      </w:rPr>
      <w:instrText xml:space="preserve"> </w:instrText>
    </w:r>
    <w:r w:rsidRPr="00A137F0">
      <w:rPr>
        <w:rStyle w:val="af2"/>
        <w:rFonts w:ascii="Garamond" w:hAnsi="Garamond"/>
        <w:sz w:val="20"/>
      </w:rPr>
      <w:fldChar w:fldCharType="separate"/>
    </w:r>
    <w:r w:rsidR="003E094D" w:rsidRPr="003E094D">
      <w:rPr>
        <w:rStyle w:val="af2"/>
        <w:rFonts w:ascii="Garamond" w:hAnsi="Garamond"/>
        <w:noProof/>
        <w:sz w:val="20"/>
        <w:lang w:val="ru-RU"/>
      </w:rPr>
      <w:t>1</w:t>
    </w:r>
    <w:r w:rsidRPr="00A137F0">
      <w:rPr>
        <w:rStyle w:val="af2"/>
        <w:rFonts w:ascii="Garamond" w:hAnsi="Garamond"/>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F582" w14:textId="088C0F49" w:rsidR="00016460" w:rsidRPr="00553364" w:rsidRDefault="00016460" w:rsidP="00CC6529">
    <w:pPr>
      <w:pStyle w:val="a8"/>
      <w:tabs>
        <w:tab w:val="clear" w:pos="8222"/>
        <w:tab w:val="right" w:pos="9639"/>
      </w:tabs>
      <w:rPr>
        <w:rFonts w:ascii="Garamond" w:hAnsi="Garamond"/>
        <w:sz w:val="20"/>
        <w:lang w:val="ru-RU"/>
      </w:rPr>
    </w:pPr>
    <w:r>
      <w:rPr>
        <w:i/>
        <w:szCs w:val="18"/>
        <w:lang w:val="ru-RU"/>
      </w:rPr>
      <w:t>5</w:t>
    </w:r>
    <w:r w:rsidRPr="00280B21">
      <w:rPr>
        <w:i/>
        <w:szCs w:val="18"/>
        <w:lang w:val="ru-RU"/>
      </w:rPr>
      <w:t>-</w:t>
    </w:r>
    <w:r w:rsidRPr="00E45ED4">
      <w:rPr>
        <w:i/>
        <w:szCs w:val="18"/>
        <w:lang w:val="kk-KZ"/>
      </w:rPr>
      <w:t>тен 54-ге дейінгі беттерде қоса беріліп отырған ескертпелер осы қаржылық есептіліктің ажырамас бөлігі болып табылады</w:t>
    </w:r>
    <w:r w:rsidRPr="00E45ED4">
      <w:rPr>
        <w:rFonts w:ascii="Garamond" w:hAnsi="Garamond"/>
        <w:i/>
        <w:sz w:val="20"/>
        <w:lang w:val="kk-KZ"/>
      </w:rPr>
      <w:t>.</w:t>
    </w:r>
    <w:r>
      <w:rPr>
        <w:rFonts w:ascii="Garamond" w:hAnsi="Garamond"/>
        <w:sz w:val="20"/>
        <w:lang w:val="ru-RU"/>
      </w:rPr>
      <w:tab/>
    </w:r>
    <w:r w:rsidRPr="00353405">
      <w:rPr>
        <w:rFonts w:ascii="Garamond" w:hAnsi="Garamond"/>
        <w:sz w:val="20"/>
        <w:lang w:val="ru-RU"/>
      </w:rPr>
      <w:fldChar w:fldCharType="begin"/>
    </w:r>
    <w:r w:rsidRPr="00CC6529">
      <w:rPr>
        <w:rFonts w:ascii="Garamond" w:hAnsi="Garamond"/>
        <w:sz w:val="20"/>
        <w:lang w:val="ru-RU"/>
      </w:rPr>
      <w:instrText xml:space="preserve"> </w:instrText>
    </w:r>
    <w:r w:rsidRPr="00353405">
      <w:rPr>
        <w:rFonts w:ascii="Garamond" w:hAnsi="Garamond"/>
        <w:sz w:val="20"/>
        <w:lang w:val="ru-RU"/>
      </w:rPr>
      <w:instrText>PAGE</w:instrText>
    </w:r>
    <w:r w:rsidRPr="00CC6529">
      <w:rPr>
        <w:rFonts w:ascii="Garamond" w:hAnsi="Garamond"/>
        <w:sz w:val="20"/>
        <w:lang w:val="ru-RU"/>
      </w:rPr>
      <w:instrText xml:space="preserve"> </w:instrText>
    </w:r>
    <w:r w:rsidRPr="00353405">
      <w:rPr>
        <w:rFonts w:ascii="Garamond" w:hAnsi="Garamond"/>
        <w:sz w:val="20"/>
        <w:lang w:val="ru-RU"/>
      </w:rPr>
      <w:fldChar w:fldCharType="separate"/>
    </w:r>
    <w:r w:rsidR="00490E03">
      <w:rPr>
        <w:rFonts w:ascii="Garamond" w:hAnsi="Garamond"/>
        <w:noProof/>
        <w:sz w:val="20"/>
        <w:lang w:val="ru-RU"/>
      </w:rPr>
      <w:t>2</w:t>
    </w:r>
    <w:r w:rsidRPr="00353405">
      <w:rPr>
        <w:rFonts w:ascii="Garamond" w:hAnsi="Garamond"/>
        <w:sz w:val="20"/>
        <w:lang w:val="ru-R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10F5" w14:textId="621E1223" w:rsidR="00016460" w:rsidRPr="00A72625" w:rsidRDefault="00E45ED4" w:rsidP="00CC6529">
    <w:pPr>
      <w:pStyle w:val="a8"/>
      <w:tabs>
        <w:tab w:val="clear" w:pos="8222"/>
        <w:tab w:val="right" w:pos="9638"/>
      </w:tabs>
      <w:rPr>
        <w:rFonts w:ascii="Garamond" w:hAnsi="Garamond"/>
        <w:sz w:val="20"/>
        <w:lang w:val="ru-RU"/>
      </w:rPr>
    </w:pPr>
    <w:r w:rsidRPr="00E45ED4">
      <w:rPr>
        <w:i/>
        <w:szCs w:val="18"/>
        <w:lang w:val="kk-KZ"/>
      </w:rPr>
      <w:t>5-тен 54-ке дейінгі беттерде қоса беріліп отырған ескертпелер осы қаржылық есептіліктің ажырамас бөлігі болып табылады</w:t>
    </w:r>
    <w:r w:rsidR="00016460" w:rsidRPr="00632C4C">
      <w:rPr>
        <w:rFonts w:ascii="Garamond" w:hAnsi="Garamond"/>
        <w:i/>
        <w:sz w:val="20"/>
        <w:lang w:val="ru-RU"/>
      </w:rPr>
      <w:t>.</w:t>
    </w:r>
    <w:r w:rsidR="00016460">
      <w:rPr>
        <w:rFonts w:ascii="Garamond" w:hAnsi="Garamond"/>
        <w:sz w:val="20"/>
        <w:lang w:val="ru-RU"/>
      </w:rPr>
      <w:tab/>
    </w:r>
    <w:r w:rsidR="00016460" w:rsidRPr="00353405">
      <w:rPr>
        <w:rFonts w:ascii="Garamond" w:hAnsi="Garamond"/>
        <w:sz w:val="20"/>
        <w:lang w:val="ru-RU"/>
      </w:rPr>
      <w:fldChar w:fldCharType="begin"/>
    </w:r>
    <w:r w:rsidR="00016460" w:rsidRPr="00CC6529">
      <w:rPr>
        <w:rFonts w:ascii="Garamond" w:hAnsi="Garamond"/>
        <w:sz w:val="20"/>
        <w:lang w:val="ru-RU"/>
      </w:rPr>
      <w:instrText xml:space="preserve"> </w:instrText>
    </w:r>
    <w:r w:rsidR="00016460" w:rsidRPr="00353405">
      <w:rPr>
        <w:rFonts w:ascii="Garamond" w:hAnsi="Garamond"/>
        <w:sz w:val="20"/>
      </w:rPr>
      <w:instrText>PAGE</w:instrText>
    </w:r>
    <w:r w:rsidR="00016460" w:rsidRPr="00CC6529">
      <w:rPr>
        <w:rFonts w:ascii="Garamond" w:hAnsi="Garamond"/>
        <w:sz w:val="20"/>
        <w:lang w:val="ru-RU"/>
      </w:rPr>
      <w:instrText xml:space="preserve"> </w:instrText>
    </w:r>
    <w:r w:rsidR="00016460" w:rsidRPr="00353405">
      <w:rPr>
        <w:rFonts w:ascii="Garamond" w:hAnsi="Garamond"/>
        <w:sz w:val="20"/>
        <w:lang w:val="ru-RU"/>
      </w:rPr>
      <w:fldChar w:fldCharType="separate"/>
    </w:r>
    <w:r w:rsidR="00490E03">
      <w:rPr>
        <w:rFonts w:ascii="Garamond" w:hAnsi="Garamond"/>
        <w:noProof/>
        <w:sz w:val="20"/>
      </w:rPr>
      <w:t>3</w:t>
    </w:r>
    <w:r w:rsidR="00016460" w:rsidRPr="00353405">
      <w:rPr>
        <w:rFonts w:ascii="Garamond" w:hAnsi="Garamond"/>
        <w:sz w:val="20"/>
        <w:lang w:val="ru-R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F644" w14:textId="64E318A2" w:rsidR="00016460" w:rsidRPr="00E45ED4" w:rsidRDefault="00016460" w:rsidP="00CC6529">
    <w:pPr>
      <w:pStyle w:val="a8"/>
      <w:tabs>
        <w:tab w:val="clear" w:pos="8222"/>
        <w:tab w:val="right" w:pos="9638"/>
      </w:tabs>
      <w:rPr>
        <w:rFonts w:ascii="Garamond" w:hAnsi="Garamond"/>
        <w:sz w:val="20"/>
        <w:lang w:val="kk-KZ"/>
      </w:rPr>
    </w:pPr>
    <w:r w:rsidRPr="00E45ED4">
      <w:rPr>
        <w:i/>
        <w:szCs w:val="18"/>
        <w:lang w:val="kk-KZ"/>
      </w:rPr>
      <w:t>5-тен 54-ке дейінгі беттерде қоса беріліп отырған ескертпелер осы қаржылық есептіліктің ажырамас бөлігі болып табылады</w:t>
    </w:r>
    <w:r w:rsidRPr="00E45ED4">
      <w:rPr>
        <w:rFonts w:ascii="Garamond" w:hAnsi="Garamond"/>
        <w:i/>
        <w:sz w:val="20"/>
        <w:lang w:val="kk-KZ"/>
      </w:rPr>
      <w:t>.</w:t>
    </w:r>
    <w:r w:rsidRPr="00E45ED4">
      <w:rPr>
        <w:rStyle w:val="af2"/>
        <w:rFonts w:ascii="Garamond" w:hAnsi="Garamond"/>
        <w:sz w:val="20"/>
        <w:lang w:val="kk-KZ"/>
      </w:rPr>
      <w:tab/>
    </w:r>
    <w:r w:rsidRPr="00E45ED4">
      <w:rPr>
        <w:rStyle w:val="af2"/>
        <w:rFonts w:ascii="Garamond" w:hAnsi="Garamond"/>
        <w:sz w:val="20"/>
        <w:lang w:val="kk-KZ"/>
      </w:rPr>
      <w:fldChar w:fldCharType="begin"/>
    </w:r>
    <w:r w:rsidRPr="00E45ED4">
      <w:rPr>
        <w:rStyle w:val="af2"/>
        <w:rFonts w:ascii="Garamond" w:hAnsi="Garamond"/>
        <w:sz w:val="20"/>
        <w:lang w:val="kk-KZ"/>
      </w:rPr>
      <w:instrText xml:space="preserve"> PAGE </w:instrText>
    </w:r>
    <w:r w:rsidRPr="00E45ED4">
      <w:rPr>
        <w:rStyle w:val="af2"/>
        <w:rFonts w:ascii="Garamond" w:hAnsi="Garamond"/>
        <w:sz w:val="20"/>
        <w:lang w:val="kk-KZ"/>
      </w:rPr>
      <w:fldChar w:fldCharType="separate"/>
    </w:r>
    <w:r w:rsidR="00C41FF6">
      <w:rPr>
        <w:rStyle w:val="af2"/>
        <w:rFonts w:ascii="Garamond" w:hAnsi="Garamond"/>
        <w:noProof/>
        <w:sz w:val="20"/>
        <w:lang w:val="kk-KZ"/>
      </w:rPr>
      <w:t>4</w:t>
    </w:r>
    <w:r w:rsidRPr="00E45ED4">
      <w:rPr>
        <w:rStyle w:val="af2"/>
        <w:rFonts w:ascii="Garamond" w:hAnsi="Garamond"/>
        <w:sz w:val="20"/>
        <w:lang w:val="kk-KZ"/>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FCA6" w14:textId="3CB00E3A" w:rsidR="00016460" w:rsidRPr="00E45ED4" w:rsidRDefault="00016460">
    <w:pPr>
      <w:pStyle w:val="a8"/>
      <w:jc w:val="right"/>
      <w:rPr>
        <w:rFonts w:ascii="Garamond" w:hAnsi="Garamond"/>
        <w:sz w:val="20"/>
        <w:lang w:val="kk-KZ"/>
      </w:rPr>
    </w:pPr>
    <w:r w:rsidRPr="00E45ED4">
      <w:rPr>
        <w:rFonts w:ascii="Garamond" w:hAnsi="Garamond"/>
        <w:sz w:val="20"/>
        <w:lang w:val="kk-KZ"/>
      </w:rPr>
      <w:fldChar w:fldCharType="begin"/>
    </w:r>
    <w:r w:rsidRPr="00E45ED4">
      <w:rPr>
        <w:rFonts w:ascii="Garamond" w:hAnsi="Garamond"/>
        <w:sz w:val="20"/>
        <w:lang w:val="kk-KZ"/>
      </w:rPr>
      <w:instrText xml:space="preserve"> PAGE   \* MERGEFORMAT </w:instrText>
    </w:r>
    <w:r w:rsidRPr="00E45ED4">
      <w:rPr>
        <w:rFonts w:ascii="Garamond" w:hAnsi="Garamond"/>
        <w:sz w:val="20"/>
        <w:lang w:val="kk-KZ"/>
      </w:rPr>
      <w:fldChar w:fldCharType="separate"/>
    </w:r>
    <w:r w:rsidR="00ED3C39">
      <w:rPr>
        <w:rFonts w:ascii="Garamond" w:hAnsi="Garamond"/>
        <w:noProof/>
        <w:sz w:val="20"/>
        <w:lang w:val="kk-KZ"/>
      </w:rPr>
      <w:t>52</w:t>
    </w:r>
    <w:r w:rsidRPr="00E45ED4">
      <w:rPr>
        <w:rFonts w:ascii="Garamond" w:hAnsi="Garamond"/>
        <w:sz w:val="20"/>
        <w:lang w:val="kk-K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8C517" w14:textId="77777777" w:rsidR="00556BD0" w:rsidRDefault="00556BD0" w:rsidP="001318D6">
      <w:pPr>
        <w:spacing w:after="0" w:line="240" w:lineRule="auto"/>
      </w:pPr>
      <w:r>
        <w:separator/>
      </w:r>
    </w:p>
  </w:footnote>
  <w:footnote w:type="continuationSeparator" w:id="0">
    <w:p w14:paraId="7562303A" w14:textId="77777777" w:rsidR="00556BD0" w:rsidRDefault="00556BD0" w:rsidP="001318D6">
      <w:pPr>
        <w:spacing w:after="0" w:line="240" w:lineRule="auto"/>
      </w:pPr>
      <w:r>
        <w:continuationSeparator/>
      </w:r>
    </w:p>
  </w:footnote>
  <w:footnote w:type="continuationNotice" w:id="1">
    <w:p w14:paraId="1D81FD53" w14:textId="77777777" w:rsidR="00556BD0" w:rsidRDefault="00556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C67C" w14:textId="77777777" w:rsidR="00016460" w:rsidRDefault="00016460">
    <w:pPr>
      <w:pStyle w:val="aa"/>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016460" w:rsidRPr="001A0BF9" w14:paraId="238CE3B5" w14:textId="77777777">
      <w:trPr>
        <w:trHeight w:hRule="exact" w:val="220"/>
      </w:trPr>
      <w:tc>
        <w:tcPr>
          <w:tcW w:w="4111" w:type="dxa"/>
        </w:tcPr>
        <w:p w14:paraId="30FE36E6" w14:textId="4D5B4A65" w:rsidR="00016460" w:rsidRDefault="00016460">
          <w:pPr>
            <w:pStyle w:val="aa"/>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Cs/>
            </w:rPr>
            <w:t>Error! Unknown document property name.</w:t>
          </w:r>
          <w:r>
            <w:rPr>
              <w:b/>
            </w:rPr>
            <w:fldChar w:fldCharType="end"/>
          </w:r>
        </w:p>
      </w:tc>
    </w:tr>
    <w:tr w:rsidR="00016460" w:rsidRPr="001A0BF9" w14:paraId="2EAC8D3C" w14:textId="77777777">
      <w:trPr>
        <w:trHeight w:hRule="exact" w:val="220"/>
      </w:trPr>
      <w:tc>
        <w:tcPr>
          <w:tcW w:w="4111" w:type="dxa"/>
        </w:tcPr>
        <w:p w14:paraId="6F085B89" w14:textId="12DA6A30" w:rsidR="00016460" w:rsidRDefault="00016460">
          <w:pPr>
            <w:pStyle w:val="aa"/>
            <w:framePr w:hSpace="181" w:wrap="around" w:vAnchor="text" w:hAnchor="text" w:xAlign="right" w:y="1"/>
          </w:pPr>
          <w:r>
            <w:fldChar w:fldCharType="begin"/>
          </w:r>
          <w:r>
            <w:instrText xml:space="preserve"> DocProperty KISSubject  \* charformat </w:instrText>
          </w:r>
          <w:r>
            <w:fldChar w:fldCharType="separate"/>
          </w:r>
          <w:r>
            <w:rPr>
              <w:b/>
              <w:bCs/>
            </w:rPr>
            <w:t>Error! Unknown document property name.</w:t>
          </w:r>
          <w:r>
            <w:fldChar w:fldCharType="end"/>
          </w:r>
        </w:p>
      </w:tc>
    </w:tr>
    <w:tr w:rsidR="00016460" w:rsidRPr="001A0BF9" w14:paraId="67D50576" w14:textId="77777777">
      <w:tc>
        <w:tcPr>
          <w:tcW w:w="4111" w:type="dxa"/>
        </w:tcPr>
        <w:p w14:paraId="2CB2F105" w14:textId="3B50E01A" w:rsidR="00016460" w:rsidRDefault="00016460">
          <w:pPr>
            <w:pStyle w:val="aa"/>
            <w:framePr w:hSpace="181" w:wrap="around" w:vAnchor="text" w:hAnchor="text" w:xAlign="right" w:y="1"/>
          </w:pPr>
          <w:r>
            <w:fldChar w:fldCharType="begin"/>
          </w:r>
          <w:r>
            <w:instrText xml:space="preserve"> DocProperty KISHdrInfo \* charformat </w:instrText>
          </w:r>
          <w:r>
            <w:fldChar w:fldCharType="separate"/>
          </w:r>
          <w:r>
            <w:rPr>
              <w:b/>
              <w:bCs/>
            </w:rPr>
            <w:t>Error! Unknown document property name.</w:t>
          </w:r>
          <w:r>
            <w:fldChar w:fldCharType="end"/>
          </w:r>
        </w:p>
      </w:tc>
    </w:tr>
  </w:tbl>
  <w:p w14:paraId="723F65FE" w14:textId="77777777" w:rsidR="00016460" w:rsidRDefault="00016460">
    <w:pPr>
      <w:pStyle w:val="a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B04" w14:textId="77777777" w:rsidR="00016460" w:rsidRPr="00E45ED4" w:rsidRDefault="00016460" w:rsidP="00F042FA">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00190D77" w14:textId="2716B0AA" w:rsidR="00016460" w:rsidRPr="00E45ED4" w:rsidRDefault="00016460" w:rsidP="00F042FA">
    <w:pPr>
      <w:pStyle w:val="aa"/>
      <w:pBdr>
        <w:bottom w:val="single" w:sz="4" w:space="1" w:color="auto"/>
      </w:pBdr>
      <w:tabs>
        <w:tab w:val="left" w:pos="4050"/>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sidDel="00B63CDF">
      <w:rPr>
        <w:rFonts w:ascii="Garamond" w:hAnsi="Garamond"/>
        <w:i w:val="0"/>
        <w:sz w:val="20"/>
        <w:lang w:val="kk-KZ"/>
      </w:rPr>
      <w:t xml:space="preserve"> </w:t>
    </w:r>
    <w:r w:rsidRPr="00E45ED4">
      <w:rPr>
        <w:rFonts w:ascii="Garamond" w:hAnsi="Garamond"/>
        <w:i w:val="0"/>
        <w:sz w:val="20"/>
        <w:lang w:val="kk-KZ"/>
      </w:rPr>
      <w:tab/>
    </w:r>
    <w:r w:rsidRPr="00E45ED4">
      <w:rPr>
        <w:rFonts w:ascii="Garamond" w:hAnsi="Garamond"/>
        <w:i w:val="0"/>
        <w:sz w:val="20"/>
        <w:lang w:val="kk-KZ"/>
      </w:rPr>
      <w:tab/>
    </w:r>
    <w:r w:rsidRPr="00E45ED4">
      <w:rPr>
        <w:i w:val="0"/>
        <w:sz w:val="20"/>
        <w:lang w:val="kk-KZ"/>
      </w:rPr>
      <w:t>2023 жылғы қаржылық есептілікке ескертпе</w:t>
    </w:r>
  </w:p>
  <w:p w14:paraId="5C2635CB" w14:textId="419ECD17" w:rsidR="00016460" w:rsidRPr="00E45ED4" w:rsidRDefault="00016460">
    <w:pPr>
      <w:pStyle w:val="450HeaderOdd"/>
      <w:pBdr>
        <w:bottom w:val="none" w:sz="0" w:space="0" w:color="auto"/>
      </w:pBdr>
      <w:tabs>
        <w:tab w:val="clear" w:pos="4253"/>
        <w:tab w:val="clear" w:pos="8505"/>
        <w:tab w:val="right" w:pos="9639"/>
      </w:tabs>
      <w:spacing w:before="120" w:after="0" w:line="240" w:lineRule="auto"/>
      <w:rPr>
        <w:rFonts w:cs="Times"/>
        <w:i/>
        <w:iCs/>
        <w:color w:val="000000"/>
        <w:sz w:val="22"/>
        <w:lang w:val="kk-KZ"/>
      </w:rPr>
    </w:pPr>
    <w:r w:rsidRPr="00E45ED4">
      <w:rPr>
        <w:rFonts w:cs="Garamond"/>
        <w:i/>
        <w:iCs/>
        <w:sz w:val="22"/>
        <w:lang w:val="kk-KZ"/>
      </w:rPr>
      <w:t>(</w:t>
    </w:r>
    <w:r w:rsidRPr="00E45ED4">
      <w:rPr>
        <w:rFonts w:ascii="Times New Roman" w:hAnsi="Times New Roman"/>
        <w:i/>
        <w:iCs/>
        <w:sz w:val="22"/>
        <w:szCs w:val="22"/>
        <w:lang w:val="kk-KZ"/>
      </w:rPr>
      <w:t>Егер өзгесі көрсетілмесе, мың теңге</w:t>
    </w:r>
    <w:r w:rsidRPr="00E45ED4">
      <w:rPr>
        <w:rFonts w:cs="Times"/>
        <w:i/>
        <w:iCs/>
        <w:color w:val="000000"/>
        <w:sz w:val="22"/>
        <w:lang w:val="kk-KZ"/>
      </w:rPr>
      <w:t>)</w:t>
    </w:r>
  </w:p>
  <w:p w14:paraId="40EA82FD" w14:textId="77777777" w:rsidR="00016460" w:rsidRPr="00E45ED4" w:rsidRDefault="00016460" w:rsidP="00353405">
    <w:pPr>
      <w:pStyle w:val="aa"/>
      <w:tabs>
        <w:tab w:val="center" w:pos="1276"/>
      </w:tabs>
      <w:spacing w:line="240" w:lineRule="auto"/>
      <w:jc w:val="left"/>
      <w:rPr>
        <w:rFonts w:ascii="Garamond" w:hAnsi="Garamond"/>
        <w:sz w:val="20"/>
        <w:lang w:val="kk-KZ"/>
      </w:rPr>
    </w:pPr>
  </w:p>
  <w:p w14:paraId="7FB00E01" w14:textId="77777777" w:rsidR="00016460" w:rsidRPr="00E45ED4" w:rsidRDefault="00016460" w:rsidP="00353405">
    <w:pPr>
      <w:pStyle w:val="aa"/>
      <w:tabs>
        <w:tab w:val="center" w:pos="1276"/>
      </w:tabs>
      <w:spacing w:line="240" w:lineRule="auto"/>
      <w:jc w:val="left"/>
      <w:rPr>
        <w:rFonts w:ascii="Garamond" w:hAnsi="Garamond"/>
        <w:sz w:val="20"/>
        <w:lang w:val="kk-KZ"/>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42FD" w14:textId="77777777" w:rsidR="00016460" w:rsidRPr="00E45ED4" w:rsidRDefault="00016460" w:rsidP="0017613F">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3B68ADF1" w14:textId="3B83DF90" w:rsidR="00016460" w:rsidRPr="00E45ED4" w:rsidRDefault="00016460" w:rsidP="0017613F">
    <w:pPr>
      <w:pStyle w:val="aa"/>
      <w:pBdr>
        <w:bottom w:val="single" w:sz="4" w:space="1" w:color="auto"/>
      </w:pBdr>
      <w:tabs>
        <w:tab w:val="left" w:pos="4050"/>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sidDel="00B63CDF">
      <w:rPr>
        <w:rFonts w:ascii="Garamond" w:hAnsi="Garamond"/>
        <w:i w:val="0"/>
        <w:sz w:val="20"/>
        <w:lang w:val="kk-KZ"/>
      </w:rPr>
      <w:t xml:space="preserve"> </w:t>
    </w:r>
    <w:r w:rsidRPr="00E45ED4">
      <w:rPr>
        <w:rFonts w:ascii="Garamond" w:hAnsi="Garamond"/>
        <w:i w:val="0"/>
        <w:sz w:val="20"/>
        <w:lang w:val="kk-KZ"/>
      </w:rPr>
      <w:tab/>
    </w:r>
    <w:r w:rsidRPr="00E45ED4">
      <w:rPr>
        <w:rFonts w:ascii="Garamond" w:hAnsi="Garamond"/>
        <w:i w:val="0"/>
        <w:sz w:val="20"/>
        <w:lang w:val="kk-KZ"/>
      </w:rPr>
      <w:tab/>
      <w:t xml:space="preserve">                                                                                                                                </w:t>
    </w:r>
    <w:r w:rsidRPr="00E45ED4">
      <w:rPr>
        <w:i w:val="0"/>
        <w:sz w:val="20"/>
        <w:lang w:val="kk-KZ"/>
      </w:rPr>
      <w:t>2023 жылғы қаржылық есептілікке ескертпе</w:t>
    </w:r>
  </w:p>
  <w:p w14:paraId="52B7B169" w14:textId="39E5BBB6" w:rsidR="00016460" w:rsidRPr="00E45ED4" w:rsidRDefault="00016460" w:rsidP="0017613F">
    <w:pPr>
      <w:pStyle w:val="450HeaderOdd"/>
      <w:pBdr>
        <w:bottom w:val="none" w:sz="0" w:space="0" w:color="auto"/>
      </w:pBdr>
      <w:tabs>
        <w:tab w:val="clear" w:pos="4253"/>
        <w:tab w:val="clear" w:pos="8505"/>
        <w:tab w:val="right" w:pos="9639"/>
      </w:tabs>
      <w:spacing w:before="120" w:after="0" w:line="240" w:lineRule="auto"/>
      <w:rPr>
        <w:rFonts w:cs="Times"/>
        <w:i/>
        <w:iCs/>
        <w:color w:val="000000"/>
        <w:sz w:val="22"/>
        <w:lang w:val="kk-KZ"/>
      </w:rPr>
    </w:pPr>
    <w:r w:rsidRPr="00E45ED4">
      <w:rPr>
        <w:rFonts w:cs="Garamond"/>
        <w:i/>
        <w:iCs/>
        <w:sz w:val="22"/>
        <w:lang w:val="kk-KZ"/>
      </w:rPr>
      <w:t>(</w:t>
    </w:r>
    <w:r w:rsidRPr="00E45ED4">
      <w:rPr>
        <w:rFonts w:ascii="Times New Roman" w:hAnsi="Times New Roman"/>
        <w:i/>
        <w:iCs/>
        <w:sz w:val="22"/>
        <w:szCs w:val="22"/>
        <w:lang w:val="kk-KZ"/>
      </w:rPr>
      <w:t>Егер өзгесі көрсетілмесе, мың теңге</w:t>
    </w:r>
    <w:r w:rsidRPr="00E45ED4">
      <w:rPr>
        <w:rFonts w:cs="Times"/>
        <w:i/>
        <w:iCs/>
        <w:color w:val="000000"/>
        <w:sz w:val="22"/>
        <w:lang w:val="kk-KZ"/>
      </w:rPr>
      <w:t>)</w:t>
    </w:r>
  </w:p>
  <w:p w14:paraId="6C1DE6A7" w14:textId="77777777" w:rsidR="00016460" w:rsidRPr="00E45ED4" w:rsidRDefault="00016460" w:rsidP="00353405">
    <w:pPr>
      <w:pStyle w:val="aa"/>
      <w:tabs>
        <w:tab w:val="center" w:pos="1276"/>
      </w:tabs>
      <w:spacing w:line="240" w:lineRule="auto"/>
      <w:jc w:val="left"/>
      <w:rPr>
        <w:rFonts w:ascii="Garamond" w:hAnsi="Garamond"/>
        <w:i w:val="0"/>
        <w:sz w:val="20"/>
        <w:lang w:val="kk-KZ"/>
      </w:rPr>
    </w:pPr>
  </w:p>
  <w:p w14:paraId="522688E2" w14:textId="77777777" w:rsidR="00016460" w:rsidRPr="00E45ED4" w:rsidRDefault="00016460" w:rsidP="00353405">
    <w:pPr>
      <w:pStyle w:val="aa"/>
      <w:tabs>
        <w:tab w:val="center" w:pos="1276"/>
      </w:tabs>
      <w:spacing w:line="240" w:lineRule="auto"/>
      <w:jc w:val="left"/>
      <w:rPr>
        <w:rFonts w:ascii="Garamond" w:hAnsi="Garamond"/>
        <w:sz w:val="20"/>
        <w:lang w:val="kk-KZ"/>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34DC" w14:textId="77777777" w:rsidR="00016460" w:rsidRPr="00E45ED4" w:rsidRDefault="00016460" w:rsidP="0017613F">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137FB04B" w14:textId="77777777" w:rsidR="00016460" w:rsidRPr="00E45ED4" w:rsidRDefault="00016460" w:rsidP="0017613F">
    <w:pPr>
      <w:pStyle w:val="aa"/>
      <w:pBdr>
        <w:bottom w:val="single" w:sz="4" w:space="1" w:color="auto"/>
      </w:pBdr>
      <w:tabs>
        <w:tab w:val="left" w:pos="4050"/>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sidDel="00B63CDF">
      <w:rPr>
        <w:rFonts w:ascii="Garamond" w:hAnsi="Garamond"/>
        <w:i w:val="0"/>
        <w:sz w:val="20"/>
        <w:lang w:val="kk-KZ"/>
      </w:rPr>
      <w:t xml:space="preserve"> </w:t>
    </w:r>
    <w:r w:rsidRPr="00E45ED4">
      <w:rPr>
        <w:rFonts w:ascii="Garamond" w:hAnsi="Garamond"/>
        <w:i w:val="0"/>
        <w:sz w:val="20"/>
        <w:lang w:val="kk-KZ"/>
      </w:rPr>
      <w:tab/>
    </w:r>
    <w:r w:rsidRPr="00E45ED4">
      <w:rPr>
        <w:rFonts w:ascii="Garamond" w:hAnsi="Garamond"/>
        <w:i w:val="0"/>
        <w:sz w:val="20"/>
        <w:lang w:val="kk-KZ"/>
      </w:rPr>
      <w:tab/>
    </w:r>
    <w:r w:rsidRPr="00E45ED4">
      <w:rPr>
        <w:i w:val="0"/>
        <w:sz w:val="20"/>
        <w:lang w:val="kk-KZ"/>
      </w:rPr>
      <w:t>2023 жылғы қаржылық есептілікке ескертпе</w:t>
    </w:r>
  </w:p>
  <w:p w14:paraId="09DF46EC" w14:textId="249AF4F4" w:rsidR="00016460" w:rsidRPr="00C5784B" w:rsidRDefault="00016460" w:rsidP="0017613F">
    <w:pPr>
      <w:pStyle w:val="450HeaderOdd"/>
      <w:pBdr>
        <w:bottom w:val="none" w:sz="0" w:space="0" w:color="auto"/>
      </w:pBdr>
      <w:tabs>
        <w:tab w:val="clear" w:pos="4253"/>
        <w:tab w:val="clear" w:pos="8505"/>
        <w:tab w:val="right" w:pos="9639"/>
      </w:tabs>
      <w:spacing w:before="120" w:after="0" w:line="240" w:lineRule="auto"/>
      <w:rPr>
        <w:rFonts w:cs="Times"/>
        <w:i/>
        <w:iCs/>
        <w:color w:val="000000"/>
        <w:sz w:val="22"/>
        <w:lang w:val="ru-RU"/>
      </w:rPr>
    </w:pPr>
    <w:r w:rsidRPr="00E45ED4">
      <w:rPr>
        <w:rFonts w:cs="Garamond"/>
        <w:i/>
        <w:iCs/>
        <w:sz w:val="22"/>
        <w:lang w:val="kk-KZ"/>
      </w:rPr>
      <w:t>(</w:t>
    </w:r>
    <w:r w:rsidRPr="00E45ED4">
      <w:rPr>
        <w:rFonts w:ascii="Times New Roman" w:hAnsi="Times New Roman"/>
        <w:i/>
        <w:iCs/>
        <w:sz w:val="22"/>
        <w:szCs w:val="22"/>
        <w:lang w:val="kk-KZ"/>
      </w:rPr>
      <w:t>Егер өзгесі көрсетілмесе, мың теңге</w:t>
    </w:r>
    <w:r w:rsidRPr="00E45ED4">
      <w:rPr>
        <w:rFonts w:cs="Times"/>
        <w:i/>
        <w:iCs/>
        <w:color w:val="000000"/>
        <w:sz w:val="22"/>
        <w:lang w:val="kk-KZ"/>
      </w:rPr>
      <w:t>)</w:t>
    </w:r>
  </w:p>
  <w:p w14:paraId="55B091CB" w14:textId="77777777" w:rsidR="00016460" w:rsidRPr="00C5784B" w:rsidRDefault="00016460" w:rsidP="00353405">
    <w:pPr>
      <w:pStyle w:val="aa"/>
      <w:tabs>
        <w:tab w:val="center" w:pos="1276"/>
      </w:tabs>
      <w:spacing w:line="240" w:lineRule="auto"/>
      <w:jc w:val="left"/>
      <w:rPr>
        <w:rFonts w:ascii="Garamond" w:hAnsi="Garamond"/>
        <w:i w:val="0"/>
        <w:sz w:val="20"/>
        <w:lang w:val="ru-RU"/>
      </w:rPr>
    </w:pPr>
  </w:p>
  <w:p w14:paraId="71D5EC37" w14:textId="77777777" w:rsidR="00016460" w:rsidRPr="00C5784B" w:rsidRDefault="00016460" w:rsidP="00353405">
    <w:pPr>
      <w:pStyle w:val="aa"/>
      <w:tabs>
        <w:tab w:val="center" w:pos="1276"/>
      </w:tabs>
      <w:spacing w:line="240" w:lineRule="auto"/>
      <w:jc w:val="left"/>
      <w:rPr>
        <w:rFonts w:ascii="Garamond" w:hAnsi="Garamond"/>
        <w:sz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4542"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670876C5" w14:textId="78F74EF0"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p>
  <w:p w14:paraId="4AC151EF" w14:textId="77777777" w:rsidR="00016460" w:rsidRPr="00C751D0" w:rsidRDefault="00016460" w:rsidP="00353405">
    <w:pPr>
      <w:pStyle w:val="aa"/>
      <w:tabs>
        <w:tab w:val="left" w:pos="284"/>
        <w:tab w:val="right" w:pos="8789"/>
      </w:tabs>
      <w:spacing w:line="240" w:lineRule="auto"/>
      <w:jc w:val="left"/>
      <w:rPr>
        <w:rFonts w:ascii="Garamond" w:hAnsi="Garamond"/>
        <w:i w:val="0"/>
        <w:sz w:val="20"/>
        <w:lang w:val="ru-RU"/>
      </w:rPr>
    </w:pPr>
  </w:p>
  <w:p w14:paraId="75712D04" w14:textId="77777777" w:rsidR="00016460" w:rsidRPr="00353405" w:rsidRDefault="00016460" w:rsidP="00353405">
    <w:pPr>
      <w:pStyle w:val="aa"/>
      <w:tabs>
        <w:tab w:val="left" w:pos="284"/>
        <w:tab w:val="right" w:pos="8789"/>
      </w:tabs>
      <w:spacing w:line="240" w:lineRule="auto"/>
      <w:jc w:val="left"/>
      <w:rPr>
        <w:rFonts w:ascii="Garamond" w:hAnsi="Garamond"/>
        <w:i w:val="0"/>
        <w:sz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6445"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12562A">
      <w:rPr>
        <w:i w:val="0"/>
        <w:sz w:val="20"/>
        <w:lang w:val="ru-RU"/>
      </w:rPr>
      <w:t>«</w:t>
    </w:r>
    <w:r w:rsidRPr="00E45ED4">
      <w:rPr>
        <w:i w:val="0"/>
        <w:sz w:val="20"/>
        <w:lang w:val="kk-KZ"/>
      </w:rPr>
      <w:t>KMF (ҚМФ)» микроқаржылық ұйымы»</w:t>
    </w:r>
  </w:p>
  <w:p w14:paraId="012081EE" w14:textId="0DD19EAF"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p>
  <w:p w14:paraId="6CB37750" w14:textId="77777777" w:rsidR="00016460" w:rsidRPr="00E45ED4" w:rsidRDefault="00016460" w:rsidP="00C27CFE">
    <w:pPr>
      <w:pStyle w:val="aa"/>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 xml:space="preserve">ҚАРЖЫ ЖАҒДАЙЫ ТУРАЛЫ ЕСЕП </w:t>
    </w:r>
  </w:p>
  <w:p w14:paraId="3BF52BD4" w14:textId="0CBADA6A" w:rsidR="00016460" w:rsidRPr="00E45ED4" w:rsidRDefault="00016460" w:rsidP="00C27CFE">
    <w:pPr>
      <w:pStyle w:val="aa"/>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2023 жылғы 31 желтоқсан</w:t>
    </w:r>
  </w:p>
  <w:p w14:paraId="20BCB657" w14:textId="479F2FEB" w:rsidR="00016460" w:rsidRPr="00E45ED4" w:rsidRDefault="00016460" w:rsidP="00C27CFE">
    <w:pPr>
      <w:pStyle w:val="450HeaderOdd"/>
      <w:pBdr>
        <w:bottom w:val="none" w:sz="0" w:space="0" w:color="auto"/>
      </w:pBdr>
      <w:tabs>
        <w:tab w:val="clear" w:pos="4253"/>
        <w:tab w:val="clear" w:pos="8505"/>
        <w:tab w:val="right" w:pos="9639"/>
      </w:tabs>
      <w:spacing w:before="120" w:after="0" w:line="240" w:lineRule="auto"/>
      <w:rPr>
        <w:rFonts w:cs="Times"/>
        <w:i/>
        <w:iCs/>
        <w:color w:val="000000"/>
        <w:sz w:val="24"/>
        <w:szCs w:val="24"/>
        <w:lang w:val="kk-KZ"/>
      </w:rPr>
    </w:pPr>
    <w:r w:rsidRPr="00E45ED4">
      <w:rPr>
        <w:rFonts w:ascii="Times New Roman" w:hAnsi="Times New Roman"/>
        <w:i/>
        <w:iCs/>
        <w:sz w:val="24"/>
        <w:szCs w:val="24"/>
        <w:lang w:val="kk-KZ"/>
      </w:rPr>
      <w:t>(мың теңге</w:t>
    </w:r>
    <w:r w:rsidRPr="00E45ED4">
      <w:rPr>
        <w:rFonts w:ascii="Times New Roman" w:hAnsi="Times New Roman"/>
        <w:i/>
        <w:iCs/>
        <w:color w:val="000000"/>
        <w:sz w:val="24"/>
        <w:szCs w:val="24"/>
        <w:lang w:val="kk-KZ"/>
      </w:rPr>
      <w:t>)</w:t>
    </w:r>
  </w:p>
  <w:p w14:paraId="02ABEF51" w14:textId="77777777" w:rsidR="00016460" w:rsidRPr="00475AD4" w:rsidRDefault="00016460">
    <w:pPr>
      <w:spacing w:after="0" w:line="240" w:lineRule="auto"/>
    </w:pPr>
  </w:p>
  <w:p w14:paraId="1908A363" w14:textId="77777777" w:rsidR="00016460" w:rsidRPr="00353405" w:rsidRDefault="00016460">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6176"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12562A">
      <w:rPr>
        <w:i w:val="0"/>
        <w:sz w:val="20"/>
        <w:lang w:val="ru-RU"/>
      </w:rPr>
      <w:t>«</w:t>
    </w:r>
    <w:r w:rsidRPr="00E45ED4">
      <w:rPr>
        <w:i w:val="0"/>
        <w:sz w:val="20"/>
        <w:lang w:val="kk-KZ"/>
      </w:rPr>
      <w:t>KMF (ҚМФ)» микроқаржылық ұйымы»</w:t>
    </w:r>
  </w:p>
  <w:p w14:paraId="387FB021" w14:textId="1EDBAFD4"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p>
  <w:p w14:paraId="069EBE42" w14:textId="77777777" w:rsidR="00016460" w:rsidRPr="00E45ED4" w:rsidRDefault="00016460" w:rsidP="00055534">
    <w:pPr>
      <w:pStyle w:val="aa"/>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 xml:space="preserve">ЖИЫНТЫҚ КІРІС ТУРАЛЫ ЕСЕП </w:t>
    </w:r>
  </w:p>
  <w:p w14:paraId="12F59450" w14:textId="4BF5CA41" w:rsidR="00016460" w:rsidRPr="00E45ED4" w:rsidRDefault="00016460" w:rsidP="00055534">
    <w:pPr>
      <w:pStyle w:val="aa"/>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2023 жылғы 31 желтоқсанда аяқталған жыл үшін</w:t>
    </w:r>
  </w:p>
  <w:p w14:paraId="24D65732" w14:textId="72478C96" w:rsidR="00016460" w:rsidRPr="00E45ED4" w:rsidRDefault="00016460" w:rsidP="00055534">
    <w:pPr>
      <w:pStyle w:val="450HeaderOdd"/>
      <w:pBdr>
        <w:bottom w:val="none" w:sz="0" w:space="0" w:color="auto"/>
      </w:pBdr>
      <w:tabs>
        <w:tab w:val="clear" w:pos="4253"/>
        <w:tab w:val="clear" w:pos="8505"/>
        <w:tab w:val="right" w:pos="9639"/>
      </w:tabs>
      <w:spacing w:before="120" w:after="0" w:line="240" w:lineRule="auto"/>
      <w:rPr>
        <w:rFonts w:cs="Times"/>
        <w:i/>
        <w:iCs/>
        <w:color w:val="000000"/>
        <w:sz w:val="24"/>
        <w:szCs w:val="24"/>
        <w:lang w:val="kk-KZ"/>
      </w:rPr>
    </w:pPr>
    <w:r w:rsidRPr="00E45ED4">
      <w:rPr>
        <w:rFonts w:ascii="Times New Roman" w:hAnsi="Times New Roman"/>
        <w:i/>
        <w:iCs/>
        <w:sz w:val="24"/>
        <w:szCs w:val="24"/>
        <w:lang w:val="kk-KZ"/>
      </w:rPr>
      <w:t>(мың теңге</w:t>
    </w:r>
    <w:r w:rsidRPr="00E45ED4">
      <w:rPr>
        <w:rFonts w:ascii="Times New Roman" w:hAnsi="Times New Roman"/>
        <w:i/>
        <w:iCs/>
        <w:color w:val="000000"/>
        <w:sz w:val="24"/>
        <w:szCs w:val="24"/>
        <w:lang w:val="kk-KZ"/>
      </w:rPr>
      <w:t>)</w:t>
    </w:r>
  </w:p>
  <w:p w14:paraId="4DDBD136" w14:textId="77777777" w:rsidR="00016460" w:rsidRPr="00E45ED4" w:rsidRDefault="00016460">
    <w:pPr>
      <w:spacing w:after="0" w:line="240" w:lineRule="auto"/>
      <w:rPr>
        <w:lang w:val="kk-KZ"/>
      </w:rPr>
    </w:pPr>
  </w:p>
  <w:p w14:paraId="04F5F05E" w14:textId="77777777" w:rsidR="00016460" w:rsidRPr="00353405" w:rsidRDefault="00016460">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7F5A"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12562A">
      <w:rPr>
        <w:i w:val="0"/>
        <w:sz w:val="20"/>
        <w:lang w:val="ru-RU"/>
      </w:rPr>
      <w:t>«</w:t>
    </w:r>
    <w:r w:rsidRPr="00E45ED4">
      <w:rPr>
        <w:i w:val="0"/>
        <w:sz w:val="20"/>
        <w:lang w:val="kk-KZ"/>
      </w:rPr>
      <w:t>KMF (ҚМФ)» микроқаржылық ұйымы»</w:t>
    </w:r>
  </w:p>
  <w:p w14:paraId="40D2355B" w14:textId="2A6F9CFA"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p>
  <w:p w14:paraId="02B107ED" w14:textId="77777777" w:rsidR="00016460" w:rsidRPr="00E45ED4" w:rsidRDefault="00016460" w:rsidP="0092142A">
    <w:pPr>
      <w:pStyle w:val="aa"/>
      <w:tabs>
        <w:tab w:val="center" w:pos="2977"/>
      </w:tabs>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 xml:space="preserve">КАПИТАЛДАҒЫ ӨЗГЕРІСТЕР ТУРАЛЫ ЕСЕП </w:t>
    </w:r>
  </w:p>
  <w:p w14:paraId="5C89BF20" w14:textId="46FEAD02" w:rsidR="00016460" w:rsidRPr="00E45ED4" w:rsidRDefault="00016460" w:rsidP="0092142A">
    <w:pPr>
      <w:pStyle w:val="aa"/>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2023 жылғы 31 желтоқсанда аяқталған жыл үшін</w:t>
    </w:r>
  </w:p>
  <w:p w14:paraId="44C1C837" w14:textId="2B761907" w:rsidR="00016460" w:rsidRPr="00E45ED4" w:rsidRDefault="00016460" w:rsidP="0092142A">
    <w:pPr>
      <w:pStyle w:val="450HeaderOdd"/>
      <w:pBdr>
        <w:bottom w:val="none" w:sz="0" w:space="0" w:color="auto"/>
      </w:pBdr>
      <w:tabs>
        <w:tab w:val="clear" w:pos="4253"/>
        <w:tab w:val="clear" w:pos="8505"/>
        <w:tab w:val="right" w:pos="9639"/>
      </w:tabs>
      <w:spacing w:before="120" w:after="0" w:line="240" w:lineRule="auto"/>
      <w:rPr>
        <w:rFonts w:cs="Times"/>
        <w:i/>
        <w:iCs/>
        <w:color w:val="000000"/>
        <w:sz w:val="24"/>
        <w:szCs w:val="24"/>
        <w:lang w:val="kk-KZ"/>
      </w:rPr>
    </w:pPr>
    <w:r w:rsidRPr="00E45ED4">
      <w:rPr>
        <w:rFonts w:ascii="Times New Roman" w:hAnsi="Times New Roman"/>
        <w:i/>
        <w:iCs/>
        <w:sz w:val="24"/>
        <w:szCs w:val="24"/>
        <w:lang w:val="kk-KZ"/>
      </w:rPr>
      <w:t>(мың теңге</w:t>
    </w:r>
    <w:r w:rsidRPr="00E45ED4">
      <w:rPr>
        <w:rFonts w:ascii="Times New Roman" w:hAnsi="Times New Roman"/>
        <w:i/>
        <w:iCs/>
        <w:color w:val="000000"/>
        <w:sz w:val="24"/>
        <w:szCs w:val="24"/>
        <w:lang w:val="kk-KZ"/>
      </w:rPr>
      <w:t>)</w:t>
    </w:r>
  </w:p>
  <w:p w14:paraId="592AB7CD" w14:textId="77777777" w:rsidR="00016460" w:rsidRPr="00475AD4" w:rsidRDefault="00016460">
    <w:pPr>
      <w:spacing w:after="0" w:line="240" w:lineRule="auto"/>
    </w:pPr>
  </w:p>
  <w:p w14:paraId="56DA1ACC" w14:textId="77777777" w:rsidR="00016460" w:rsidRPr="00353405" w:rsidRDefault="00016460">
    <w:pP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F64B"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12562A">
      <w:rPr>
        <w:i w:val="0"/>
        <w:sz w:val="20"/>
        <w:lang w:val="ru-RU"/>
      </w:rPr>
      <w:t>«</w:t>
    </w:r>
    <w:r w:rsidRPr="00E45ED4">
      <w:rPr>
        <w:i w:val="0"/>
        <w:sz w:val="20"/>
        <w:lang w:val="kk-KZ"/>
      </w:rPr>
      <w:t>KMF (ҚМФ)» микроқаржылық ұйымы»</w:t>
    </w:r>
  </w:p>
  <w:p w14:paraId="3AFF17B4" w14:textId="4986801F"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r w:rsidRPr="00E45ED4">
      <w:rPr>
        <w:rFonts w:ascii="Garamond" w:hAnsi="Garamond"/>
        <w:i w:val="0"/>
        <w:sz w:val="20"/>
        <w:lang w:val="kk-KZ"/>
      </w:rPr>
      <w:t xml:space="preserve"> </w:t>
    </w:r>
  </w:p>
  <w:p w14:paraId="15E79954" w14:textId="571F8F41" w:rsidR="00016460" w:rsidRPr="00E45ED4" w:rsidRDefault="00016460" w:rsidP="0092142A">
    <w:pPr>
      <w:pStyle w:val="aa"/>
      <w:tabs>
        <w:tab w:val="center" w:pos="2977"/>
      </w:tabs>
      <w:overflowPunct w:val="0"/>
      <w:autoSpaceDE w:val="0"/>
      <w:autoSpaceDN w:val="0"/>
      <w:adjustRightInd w:val="0"/>
      <w:spacing w:before="120" w:line="240" w:lineRule="auto"/>
      <w:jc w:val="both"/>
      <w:textAlignment w:val="baseline"/>
      <w:rPr>
        <w:b/>
        <w:i w:val="0"/>
        <w:sz w:val="24"/>
        <w:szCs w:val="24"/>
        <w:lang w:val="kk-KZ"/>
      </w:rPr>
    </w:pPr>
    <w:r w:rsidRPr="00E45ED4">
      <w:rPr>
        <w:b/>
        <w:i w:val="0"/>
        <w:sz w:val="24"/>
        <w:szCs w:val="24"/>
        <w:lang w:val="kk-KZ"/>
      </w:rPr>
      <w:t xml:space="preserve">АҚША ҚАРАЖАТЫНЫҢ ҚОЗҒАЛЫСЫ ТУРАЛЫ ЕСЕП    </w:t>
    </w:r>
  </w:p>
  <w:p w14:paraId="70F1EBF4" w14:textId="77777777" w:rsidR="00016460" w:rsidRPr="00E45ED4" w:rsidRDefault="00016460" w:rsidP="0092142A">
    <w:pPr>
      <w:pStyle w:val="aa"/>
      <w:overflowPunct w:val="0"/>
      <w:autoSpaceDE w:val="0"/>
      <w:autoSpaceDN w:val="0"/>
      <w:adjustRightInd w:val="0"/>
      <w:spacing w:before="120" w:line="240" w:lineRule="auto"/>
      <w:jc w:val="both"/>
      <w:textAlignment w:val="baseline"/>
      <w:rPr>
        <w:b/>
        <w:i w:val="0"/>
        <w:sz w:val="24"/>
        <w:szCs w:val="24"/>
        <w:lang w:val="kk-KZ"/>
      </w:rPr>
    </w:pPr>
    <w:r w:rsidRPr="00E45ED4">
      <w:rPr>
        <w:rFonts w:ascii="Garamond" w:hAnsi="Garamond"/>
        <w:b/>
        <w:i w:val="0"/>
        <w:sz w:val="24"/>
        <w:szCs w:val="24"/>
        <w:lang w:val="kk-KZ"/>
      </w:rPr>
      <w:t xml:space="preserve"> </w:t>
    </w:r>
    <w:r w:rsidRPr="00E45ED4">
      <w:rPr>
        <w:b/>
        <w:i w:val="0"/>
        <w:sz w:val="24"/>
        <w:szCs w:val="24"/>
        <w:lang w:val="kk-KZ"/>
      </w:rPr>
      <w:t>2022 жылғы 31 желтоқсанда аяқталған жыл үшін</w:t>
    </w:r>
  </w:p>
  <w:p w14:paraId="084D01E1" w14:textId="0BF5D193" w:rsidR="00016460" w:rsidRPr="00E45ED4" w:rsidRDefault="00016460" w:rsidP="0092142A">
    <w:pPr>
      <w:pStyle w:val="450HeaderOdd"/>
      <w:pBdr>
        <w:bottom w:val="none" w:sz="0" w:space="0" w:color="auto"/>
      </w:pBdr>
      <w:tabs>
        <w:tab w:val="clear" w:pos="4253"/>
        <w:tab w:val="clear" w:pos="8505"/>
        <w:tab w:val="right" w:pos="9639"/>
      </w:tabs>
      <w:spacing w:before="120" w:after="0" w:line="240" w:lineRule="auto"/>
      <w:rPr>
        <w:rFonts w:cs="Times"/>
        <w:i/>
        <w:iCs/>
        <w:color w:val="000000"/>
        <w:sz w:val="24"/>
        <w:szCs w:val="24"/>
        <w:lang w:val="kk-KZ"/>
      </w:rPr>
    </w:pPr>
    <w:r w:rsidRPr="00E45ED4">
      <w:rPr>
        <w:i/>
        <w:iCs/>
        <w:sz w:val="24"/>
        <w:szCs w:val="24"/>
        <w:lang w:val="kk-KZ"/>
      </w:rPr>
      <w:t>(</w:t>
    </w:r>
    <w:r w:rsidRPr="00E45ED4">
      <w:rPr>
        <w:rFonts w:ascii="Times New Roman" w:hAnsi="Times New Roman"/>
        <w:i/>
        <w:iCs/>
        <w:sz w:val="24"/>
        <w:szCs w:val="24"/>
        <w:lang w:val="kk-KZ"/>
      </w:rPr>
      <w:t>мың теңге</w:t>
    </w:r>
    <w:r w:rsidRPr="00E45ED4">
      <w:rPr>
        <w:i/>
        <w:iCs/>
        <w:color w:val="000000"/>
        <w:sz w:val="24"/>
        <w:szCs w:val="24"/>
        <w:lang w:val="kk-KZ"/>
      </w:rPr>
      <w:t>)</w:t>
    </w:r>
  </w:p>
  <w:p w14:paraId="0D4DBC4E" w14:textId="77777777" w:rsidR="00016460" w:rsidRPr="00475AD4" w:rsidRDefault="00016460">
    <w:pPr>
      <w:spacing w:after="0" w:line="240" w:lineRule="auto"/>
    </w:pPr>
  </w:p>
  <w:p w14:paraId="7A3DAC36" w14:textId="77777777" w:rsidR="00016460" w:rsidRPr="00353405" w:rsidRDefault="00016460">
    <w:pPr>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BAC0" w14:textId="77777777" w:rsidR="00016460" w:rsidRPr="00E45ED4" w:rsidRDefault="00016460" w:rsidP="00C27CFE">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5C1A07E9" w14:textId="79F60ED2" w:rsidR="00016460" w:rsidRPr="00E45ED4" w:rsidRDefault="00016460" w:rsidP="00C27CFE">
    <w:pPr>
      <w:pStyle w:val="aa"/>
      <w:pBdr>
        <w:bottom w:val="single" w:sz="4" w:space="1" w:color="auto"/>
      </w:pBdr>
      <w:tabs>
        <w:tab w:val="right" w:pos="9639"/>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i w:val="0"/>
        <w:sz w:val="20"/>
        <w:lang w:val="kk-KZ"/>
      </w:rPr>
      <w:tab/>
      <w:t>2023 жылғы қаржылық есептілік</w:t>
    </w:r>
  </w:p>
  <w:p w14:paraId="6DAE6F8D" w14:textId="00CA3A56" w:rsidR="00016460" w:rsidRPr="00E45ED4" w:rsidRDefault="00016460">
    <w:pPr>
      <w:pStyle w:val="450HeaderOdd"/>
      <w:pBdr>
        <w:bottom w:val="none" w:sz="0" w:space="0" w:color="auto"/>
      </w:pBdr>
      <w:tabs>
        <w:tab w:val="clear" w:pos="4253"/>
        <w:tab w:val="clear" w:pos="8505"/>
        <w:tab w:val="right" w:pos="9639"/>
      </w:tabs>
      <w:spacing w:before="120" w:after="0" w:line="240" w:lineRule="auto"/>
      <w:rPr>
        <w:rFonts w:cs="Times"/>
        <w:i/>
        <w:iCs/>
        <w:color w:val="000000"/>
        <w:sz w:val="22"/>
        <w:szCs w:val="22"/>
        <w:lang w:val="kk-KZ"/>
      </w:rPr>
    </w:pPr>
    <w:r w:rsidRPr="00E45ED4">
      <w:rPr>
        <w:rFonts w:cs="Garamond"/>
        <w:i/>
        <w:iCs/>
        <w:sz w:val="22"/>
        <w:szCs w:val="22"/>
        <w:lang w:val="kk-KZ"/>
      </w:rPr>
      <w:t>(</w:t>
    </w:r>
    <w:r w:rsidRPr="00E45ED4">
      <w:rPr>
        <w:rFonts w:ascii="Times New Roman" w:hAnsi="Times New Roman"/>
        <w:i/>
        <w:iCs/>
        <w:sz w:val="22"/>
        <w:szCs w:val="22"/>
        <w:lang w:val="kk-KZ"/>
      </w:rPr>
      <w:t>Егер өзгесі көрсетілмесе, мың теңге</w:t>
    </w:r>
    <w:r w:rsidRPr="00E45ED4">
      <w:rPr>
        <w:rFonts w:cs="Times"/>
        <w:i/>
        <w:iCs/>
        <w:color w:val="000000"/>
        <w:sz w:val="22"/>
        <w:szCs w:val="22"/>
        <w:lang w:val="kk-KZ"/>
      </w:rPr>
      <w:t>)</w:t>
    </w:r>
  </w:p>
  <w:p w14:paraId="57FA625E" w14:textId="77777777" w:rsidR="00016460" w:rsidRPr="00E45ED4" w:rsidRDefault="00016460" w:rsidP="00353405">
    <w:pPr>
      <w:pStyle w:val="aa"/>
      <w:tabs>
        <w:tab w:val="center" w:pos="1276"/>
      </w:tabs>
      <w:spacing w:line="240" w:lineRule="auto"/>
      <w:jc w:val="left"/>
      <w:rPr>
        <w:rFonts w:ascii="Garamond" w:hAnsi="Garamond"/>
        <w:i w:val="0"/>
        <w:sz w:val="20"/>
        <w:lang w:val="kk-KZ"/>
      </w:rPr>
    </w:pPr>
  </w:p>
  <w:p w14:paraId="3B9C8A96" w14:textId="77777777" w:rsidR="00016460" w:rsidRPr="00C751D0" w:rsidRDefault="00016460" w:rsidP="00353405">
    <w:pPr>
      <w:pStyle w:val="aa"/>
      <w:tabs>
        <w:tab w:val="center" w:pos="1276"/>
      </w:tabs>
      <w:spacing w:line="240" w:lineRule="auto"/>
      <w:jc w:val="left"/>
      <w:rPr>
        <w:rFonts w:ascii="Garamond" w:hAnsi="Garamond"/>
        <w:i w:val="0"/>
        <w:sz w:val="20"/>
        <w:lang w:val="ru-RU"/>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5C72" w14:textId="77777777" w:rsidR="00016460" w:rsidRPr="00E45ED4" w:rsidRDefault="00016460" w:rsidP="00F042FA">
    <w:pPr>
      <w:pStyle w:val="aa"/>
      <w:pBdr>
        <w:bottom w:val="single" w:sz="4" w:space="1" w:color="auto"/>
      </w:pBdr>
      <w:tabs>
        <w:tab w:val="right" w:pos="9639"/>
      </w:tabs>
      <w:spacing w:line="240" w:lineRule="auto"/>
      <w:jc w:val="left"/>
      <w:rPr>
        <w:i w:val="0"/>
        <w:sz w:val="20"/>
        <w:lang w:val="kk-KZ"/>
      </w:rPr>
    </w:pPr>
    <w:r w:rsidRPr="00E45ED4">
      <w:rPr>
        <w:i w:val="0"/>
        <w:sz w:val="20"/>
        <w:lang w:val="kk-KZ"/>
      </w:rPr>
      <w:t>«KMF (ҚМФ)» микроқаржылық ұйымы»</w:t>
    </w:r>
  </w:p>
  <w:p w14:paraId="3B0C015F" w14:textId="5DCA3DD6" w:rsidR="00016460" w:rsidRPr="00E45ED4" w:rsidRDefault="00016460" w:rsidP="00F042FA">
    <w:pPr>
      <w:pStyle w:val="aa"/>
      <w:pBdr>
        <w:bottom w:val="single" w:sz="4" w:space="1" w:color="auto"/>
      </w:pBdr>
      <w:tabs>
        <w:tab w:val="decimal" w:pos="14855"/>
      </w:tabs>
      <w:spacing w:line="240" w:lineRule="auto"/>
      <w:jc w:val="left"/>
      <w:rPr>
        <w:rFonts w:ascii="Garamond" w:hAnsi="Garamond"/>
        <w:i w:val="0"/>
        <w:sz w:val="20"/>
        <w:lang w:val="kk-KZ"/>
      </w:rPr>
    </w:pPr>
    <w:r w:rsidRPr="00E45ED4">
      <w:rPr>
        <w:i w:val="0"/>
        <w:sz w:val="20"/>
        <w:lang w:val="kk-KZ"/>
      </w:rPr>
      <w:t>жауапкершілігі шектеулі серіктестігі</w:t>
    </w:r>
    <w:r w:rsidRPr="00E45ED4">
      <w:rPr>
        <w:rFonts w:ascii="Garamond" w:hAnsi="Garamond"/>
        <w:i w:val="0"/>
        <w:sz w:val="20"/>
        <w:lang w:val="kk-KZ"/>
      </w:rPr>
      <w:tab/>
    </w:r>
    <w:r w:rsidRPr="006B385C">
      <w:rPr>
        <w:i w:val="0"/>
        <w:sz w:val="20"/>
        <w:lang w:val="kk-KZ"/>
      </w:rPr>
      <w:t xml:space="preserve">2023 </w:t>
    </w:r>
    <w:r w:rsidR="006B385C" w:rsidRPr="006B385C">
      <w:rPr>
        <w:i w:val="0"/>
        <w:sz w:val="20"/>
        <w:lang w:val="kk-KZ"/>
      </w:rPr>
      <w:t>жылғы қаржылық есептілікке ескертпе</w:t>
    </w:r>
  </w:p>
  <w:p w14:paraId="569D6377" w14:textId="796F5E39" w:rsidR="00016460" w:rsidRPr="00E45ED4" w:rsidRDefault="00016460">
    <w:pPr>
      <w:pStyle w:val="450HeaderOdd"/>
      <w:pBdr>
        <w:bottom w:val="none" w:sz="0" w:space="0" w:color="auto"/>
      </w:pBdr>
      <w:tabs>
        <w:tab w:val="clear" w:pos="4253"/>
        <w:tab w:val="clear" w:pos="8505"/>
        <w:tab w:val="right" w:pos="9639"/>
      </w:tabs>
      <w:spacing w:before="120" w:after="0" w:line="240" w:lineRule="auto"/>
      <w:rPr>
        <w:rFonts w:cs="Times"/>
        <w:i/>
        <w:iCs/>
        <w:color w:val="000000"/>
        <w:sz w:val="22"/>
        <w:lang w:val="kk-KZ"/>
      </w:rPr>
    </w:pPr>
    <w:r w:rsidRPr="00E45ED4">
      <w:rPr>
        <w:rFonts w:cs="Garamond"/>
        <w:i/>
        <w:iCs/>
        <w:sz w:val="22"/>
        <w:lang w:val="kk-KZ"/>
      </w:rPr>
      <w:t>(</w:t>
    </w:r>
    <w:r w:rsidRPr="00E45ED4">
      <w:rPr>
        <w:rFonts w:ascii="Times New Roman" w:hAnsi="Times New Roman"/>
        <w:i/>
        <w:iCs/>
        <w:sz w:val="22"/>
        <w:szCs w:val="22"/>
        <w:lang w:val="kk-KZ"/>
      </w:rPr>
      <w:t>Егер өзгесі көрсетілмесе, мың теңге</w:t>
    </w:r>
    <w:r w:rsidRPr="00E45ED4">
      <w:rPr>
        <w:rFonts w:cs="Times"/>
        <w:i/>
        <w:iCs/>
        <w:color w:val="000000"/>
        <w:sz w:val="22"/>
        <w:lang w:val="kk-KZ"/>
      </w:rPr>
      <w:t>)</w:t>
    </w:r>
  </w:p>
  <w:p w14:paraId="6EFDB0C8" w14:textId="77777777" w:rsidR="00016460" w:rsidRPr="00E45ED4" w:rsidRDefault="00016460" w:rsidP="00353405">
    <w:pPr>
      <w:pStyle w:val="aa"/>
      <w:tabs>
        <w:tab w:val="center" w:pos="1276"/>
      </w:tabs>
      <w:spacing w:line="240" w:lineRule="auto"/>
      <w:jc w:val="left"/>
      <w:rPr>
        <w:rFonts w:ascii="Garamond" w:hAnsi="Garamond"/>
        <w:i w:val="0"/>
        <w:sz w:val="20"/>
        <w:lang w:val="kk-KZ"/>
      </w:rPr>
    </w:pPr>
  </w:p>
  <w:p w14:paraId="1573DFB8" w14:textId="77777777" w:rsidR="00016460" w:rsidRPr="00E45ED4" w:rsidRDefault="00016460" w:rsidP="00353405">
    <w:pPr>
      <w:pStyle w:val="aa"/>
      <w:tabs>
        <w:tab w:val="center" w:pos="1276"/>
      </w:tabs>
      <w:spacing w:line="240" w:lineRule="auto"/>
      <w:jc w:val="left"/>
      <w:rPr>
        <w:rFonts w:ascii="Garamond" w:hAnsi="Garamond"/>
        <w:sz w:val="20"/>
        <w:lang w:val="kk-KZ"/>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36D2" w14:textId="77777777" w:rsidR="00016460" w:rsidRPr="00E45ED4" w:rsidRDefault="00016460">
    <w:pPr>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66"/>
    <w:multiLevelType w:val="hybridMultilevel"/>
    <w:tmpl w:val="8946AFDE"/>
    <w:lvl w:ilvl="0" w:tplc="FFFFFFFF">
      <w:start w:val="1"/>
      <w:numFmt w:val="bullet"/>
      <w:pStyle w:val="a"/>
      <w:lvlText w:val=""/>
      <w:lvlJc w:val="left"/>
      <w:pPr>
        <w:tabs>
          <w:tab w:val="num" w:pos="340"/>
        </w:tabs>
        <w:ind w:left="340" w:hanging="34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C3F96"/>
    <w:multiLevelType w:val="hybridMultilevel"/>
    <w:tmpl w:val="0816B062"/>
    <w:lvl w:ilvl="0" w:tplc="1A5C87A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27178C"/>
    <w:multiLevelType w:val="hybridMultilevel"/>
    <w:tmpl w:val="38A6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66264"/>
    <w:multiLevelType w:val="hybridMultilevel"/>
    <w:tmpl w:val="D73A7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07BEF"/>
    <w:multiLevelType w:val="hybridMultilevel"/>
    <w:tmpl w:val="C7C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908C1"/>
    <w:multiLevelType w:val="hybridMultilevel"/>
    <w:tmpl w:val="EA90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E36A4"/>
    <w:multiLevelType w:val="hybridMultilevel"/>
    <w:tmpl w:val="FF563C1C"/>
    <w:lvl w:ilvl="0" w:tplc="1E68F8B2">
      <w:start w:val="1"/>
      <w:numFmt w:val="bullet"/>
      <w:lvlText w:val=""/>
      <w:lvlJc w:val="left"/>
      <w:pPr>
        <w:ind w:left="720" w:hanging="360"/>
      </w:pPr>
      <w:rPr>
        <w:rFonts w:ascii="Symbol" w:eastAsia="Times New Roman" w:hAnsi="Symbol" w:cs="Times New Roman"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46D63"/>
    <w:multiLevelType w:val="hybridMultilevel"/>
    <w:tmpl w:val="8DC6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18FC"/>
    <w:multiLevelType w:val="hybridMultilevel"/>
    <w:tmpl w:val="650E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FC4F5F"/>
    <w:multiLevelType w:val="hybridMultilevel"/>
    <w:tmpl w:val="78CEF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15CBC"/>
    <w:multiLevelType w:val="hybridMultilevel"/>
    <w:tmpl w:val="55121820"/>
    <w:lvl w:ilvl="0" w:tplc="C7221CD0">
      <w:start w:val="1"/>
      <w:numFmt w:val="bullet"/>
      <w:pStyle w:val="Listnormal"/>
      <w:lvlText w:val=""/>
      <w:lvlJc w:val="left"/>
      <w:pPr>
        <w:ind w:left="360" w:hanging="360"/>
      </w:pPr>
      <w:rPr>
        <w:rFonts w:ascii="Symbol" w:hAnsi="Symbol" w:hint="default"/>
        <w:sz w:val="20"/>
        <w:szCs w:val="12"/>
      </w:rPr>
    </w:lvl>
    <w:lvl w:ilvl="1" w:tplc="C4B04C2A">
      <w:start w:val="1"/>
      <w:numFmt w:val="bullet"/>
      <w:lvlText w:val="•"/>
      <w:lvlJc w:val="left"/>
      <w:pPr>
        <w:tabs>
          <w:tab w:val="num" w:pos="1440"/>
        </w:tabs>
        <w:ind w:left="1440" w:hanging="360"/>
      </w:pPr>
      <w:rPr>
        <w:rFonts w:ascii="EYInterstate" w:hAnsi="EYInterstat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87DF2"/>
    <w:multiLevelType w:val="hybridMultilevel"/>
    <w:tmpl w:val="E8A0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564A6"/>
    <w:multiLevelType w:val="hybridMultilevel"/>
    <w:tmpl w:val="C09E1BD6"/>
    <w:lvl w:ilvl="0" w:tplc="E752F590">
      <w:start w:val="1"/>
      <w:numFmt w:val="bullet"/>
      <w:lvlRestart w:val="0"/>
      <w:pStyle w:val="010Subheading1"/>
      <w:lvlText w:val="·"/>
      <w:lvlJc w:val="left"/>
      <w:pPr>
        <w:tabs>
          <w:tab w:val="num" w:pos="425"/>
        </w:tabs>
        <w:ind w:left="425" w:hanging="425"/>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B60EA"/>
    <w:multiLevelType w:val="multilevel"/>
    <w:tmpl w:val="BE66E560"/>
    <w:lvl w:ilvl="0">
      <w:start w:val="1"/>
      <w:numFmt w:val="decimal"/>
      <w:pStyle w:val="1"/>
      <w:lvlText w:val="%1."/>
      <w:lvlJc w:val="left"/>
      <w:pPr>
        <w:ind w:left="360" w:hanging="360"/>
      </w:pPr>
      <w:rPr>
        <w:rFonts w:ascii="Palatino Linotype" w:hAnsi="Palatino Linotype" w:hint="default"/>
        <w:b/>
        <w:caps w:val="0"/>
        <w:strike w:val="0"/>
        <w:dstrike w:val="0"/>
        <w:vanish w:val="0"/>
        <w:spacing w:val="0"/>
        <w:w w:val="100"/>
        <w:kern w:val="0"/>
        <w:position w:val="0"/>
        <w:sz w:val="22"/>
        <w:szCs w:val="28"/>
        <w:u w:val="none"/>
        <w:vertAlign w:val="baseline"/>
        <w:lang w:val="ru-RU"/>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pStyle w:val="4"/>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142014"/>
    <w:multiLevelType w:val="multilevel"/>
    <w:tmpl w:val="0DE66AF8"/>
    <w:lvl w:ilvl="0">
      <w:start w:val="1"/>
      <w:numFmt w:val="decimal"/>
      <w:pStyle w:val="1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360" w:hanging="360"/>
      </w:pPr>
      <w:rPr>
        <w:rFonts w:hint="default"/>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193D18"/>
    <w:multiLevelType w:val="hybridMultilevel"/>
    <w:tmpl w:val="E300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17EA1"/>
    <w:multiLevelType w:val="hybridMultilevel"/>
    <w:tmpl w:val="9716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B568D"/>
    <w:multiLevelType w:val="hybridMultilevel"/>
    <w:tmpl w:val="447A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2D7715"/>
    <w:multiLevelType w:val="hybridMultilevel"/>
    <w:tmpl w:val="86C232E2"/>
    <w:lvl w:ilvl="0" w:tplc="6F188F88">
      <w:start w:val="1"/>
      <w:numFmt w:val="bullet"/>
      <w:pStyle w:val="a0"/>
      <w:lvlText w:val=""/>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380441"/>
    <w:multiLevelType w:val="hybridMultilevel"/>
    <w:tmpl w:val="AE44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01866"/>
    <w:multiLevelType w:val="hybridMultilevel"/>
    <w:tmpl w:val="5080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7508B"/>
    <w:multiLevelType w:val="hybridMultilevel"/>
    <w:tmpl w:val="1902B0FE"/>
    <w:lvl w:ilvl="0" w:tplc="8666586C">
      <w:start w:val="1"/>
      <w:numFmt w:val="decimal"/>
      <w:lvlText w:val="%1."/>
      <w:lvlJc w:val="left"/>
      <w:pPr>
        <w:tabs>
          <w:tab w:val="num" w:pos="3"/>
        </w:tabs>
        <w:ind w:left="3" w:hanging="570"/>
      </w:pPr>
      <w:rPr>
        <w:rFonts w:hint="default"/>
      </w:rPr>
    </w:lvl>
    <w:lvl w:ilvl="1" w:tplc="A770EDF2">
      <w:start w:val="1"/>
      <w:numFmt w:val="bullet"/>
      <w:pStyle w:val="List"/>
      <w:lvlText w:val=""/>
      <w:lvlJc w:val="left"/>
      <w:pPr>
        <w:tabs>
          <w:tab w:val="num" w:pos="513"/>
        </w:tabs>
        <w:ind w:left="513" w:hanging="360"/>
      </w:pPr>
      <w:rPr>
        <w:rFonts w:ascii="Symbol" w:hAnsi="Symbol" w:hint="default"/>
        <w:b w:val="0"/>
        <w:i w:val="0"/>
        <w:caps w:val="0"/>
        <w:vanish w:val="0"/>
        <w:color w:val="auto"/>
        <w:sz w:val="20"/>
        <w:szCs w:val="20"/>
      </w:r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2" w15:restartNumberingAfterBreak="0">
    <w:nsid w:val="643F0881"/>
    <w:multiLevelType w:val="hybridMultilevel"/>
    <w:tmpl w:val="D0FA8790"/>
    <w:lvl w:ilvl="0" w:tplc="33803568">
      <w:start w:val="1"/>
      <w:numFmt w:val="bullet"/>
      <w:pStyle w:val="GoodNotesbulletpointgreychar"/>
      <w:lvlText w:val="•"/>
      <w:lvlJc w:val="left"/>
      <w:pPr>
        <w:ind w:left="786" w:hanging="360"/>
      </w:pPr>
      <w:rPr>
        <w:rFonts w:ascii="EYInterstate" w:hAnsi="EYInterstate" w:hint="default"/>
        <w:b w:val="0"/>
        <w:i w:val="0"/>
        <w:color w:val="808080" w:themeColor="background1" w:themeShade="80"/>
        <w:sz w:val="22"/>
        <w:szCs w:val="1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4E3057"/>
    <w:multiLevelType w:val="hybridMultilevel"/>
    <w:tmpl w:val="499E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030FF"/>
    <w:multiLevelType w:val="singleLevel"/>
    <w:tmpl w:val="E6E43430"/>
    <w:lvl w:ilvl="0">
      <w:start w:val="1"/>
      <w:numFmt w:val="bullet"/>
      <w:pStyle w:val="2"/>
      <w:lvlText w:val="-"/>
      <w:lvlJc w:val="left"/>
      <w:pPr>
        <w:tabs>
          <w:tab w:val="num" w:pos="680"/>
        </w:tabs>
        <w:ind w:left="680" w:hanging="340"/>
      </w:pPr>
      <w:rPr>
        <w:rFonts w:ascii="Times New Roman" w:hAnsi="Times New Roman" w:hint="default"/>
      </w:rPr>
    </w:lvl>
  </w:abstractNum>
  <w:abstractNum w:abstractNumId="25" w15:restartNumberingAfterBreak="0">
    <w:nsid w:val="6CE1500B"/>
    <w:multiLevelType w:val="hybridMultilevel"/>
    <w:tmpl w:val="EC86678E"/>
    <w:lvl w:ilvl="0" w:tplc="4D7E62B6">
      <w:start w:val="1"/>
      <w:numFmt w:val="bullet"/>
      <w:pStyle w:val="a1"/>
      <w:lvlText w:val=""/>
      <w:lvlJc w:val="left"/>
      <w:pPr>
        <w:ind w:left="16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AD184F"/>
    <w:multiLevelType w:val="hybridMultilevel"/>
    <w:tmpl w:val="1C0C49DE"/>
    <w:lvl w:ilvl="0" w:tplc="1A302E0A">
      <w:start w:val="1"/>
      <w:numFmt w:val="bullet"/>
      <w:pStyle w:val="a2"/>
      <w:lvlText w:val=""/>
      <w:lvlJc w:val="left"/>
      <w:pPr>
        <w:ind w:left="659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A81431"/>
    <w:multiLevelType w:val="hybridMultilevel"/>
    <w:tmpl w:val="7C541662"/>
    <w:lvl w:ilvl="0" w:tplc="04190001">
      <w:start w:val="1"/>
      <w:numFmt w:val="bullet"/>
      <w:lvlText w:val=""/>
      <w:lvlJc w:val="left"/>
      <w:pPr>
        <w:ind w:left="720" w:hanging="360"/>
      </w:pPr>
      <w:rPr>
        <w:rFonts w:ascii="Symbol" w:hAnsi="Symbol" w:hint="default"/>
      </w:rPr>
    </w:lvl>
    <w:lvl w:ilvl="1" w:tplc="34367B3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357D8E"/>
    <w:multiLevelType w:val="hybridMultilevel"/>
    <w:tmpl w:val="03B6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3"/>
  </w:num>
  <w:num w:numId="4">
    <w:abstractNumId w:val="12"/>
  </w:num>
  <w:num w:numId="5">
    <w:abstractNumId w:val="18"/>
  </w:num>
  <w:num w:numId="6">
    <w:abstractNumId w:val="22"/>
  </w:num>
  <w:num w:numId="7">
    <w:abstractNumId w:val="14"/>
  </w:num>
  <w:num w:numId="8">
    <w:abstractNumId w:val="26"/>
  </w:num>
  <w:num w:numId="9">
    <w:abstractNumId w:val="23"/>
  </w:num>
  <w:num w:numId="10">
    <w:abstractNumId w:val="21"/>
  </w:num>
  <w:num w:numId="11">
    <w:abstractNumId w:val="1"/>
  </w:num>
  <w:num w:numId="12">
    <w:abstractNumId w:val="6"/>
  </w:num>
  <w:num w:numId="13">
    <w:abstractNumId w:val="25"/>
  </w:num>
  <w:num w:numId="14">
    <w:abstractNumId w:val="13"/>
    <w:lvlOverride w:ilvl="0">
      <w:startOverride w:val="3"/>
    </w:lvlOverride>
  </w:num>
  <w:num w:numId="15">
    <w:abstractNumId w:val="7"/>
  </w:num>
  <w:num w:numId="16">
    <w:abstractNumId w:val="20"/>
  </w:num>
  <w:num w:numId="17">
    <w:abstractNumId w:val="13"/>
    <w:lvlOverride w:ilvl="0">
      <w:startOverride w:val="4"/>
    </w:lvlOverride>
  </w:num>
  <w:num w:numId="18">
    <w:abstractNumId w:val="13"/>
    <w:lvlOverride w:ilvl="0">
      <w:startOverride w:val="6"/>
    </w:lvlOverride>
  </w:num>
  <w:num w:numId="19">
    <w:abstractNumId w:val="13"/>
    <w:lvlOverride w:ilvl="0">
      <w:startOverride w:val="8"/>
    </w:lvlOverride>
  </w:num>
  <w:num w:numId="20">
    <w:abstractNumId w:val="13"/>
  </w:num>
  <w:num w:numId="21">
    <w:abstractNumId w:val="15"/>
  </w:num>
  <w:num w:numId="22">
    <w:abstractNumId w:val="10"/>
  </w:num>
  <w:num w:numId="23">
    <w:abstractNumId w:val="13"/>
    <w:lvlOverride w:ilvl="0">
      <w:startOverride w:val="19"/>
    </w:lvlOverride>
  </w:num>
  <w:num w:numId="24">
    <w:abstractNumId w:val="16"/>
  </w:num>
  <w:num w:numId="25">
    <w:abstractNumId w:val="5"/>
  </w:num>
  <w:num w:numId="26">
    <w:abstractNumId w:val="4"/>
  </w:num>
  <w:num w:numId="27">
    <w:abstractNumId w:val="13"/>
    <w:lvlOverride w:ilvl="0">
      <w:startOverride w:val="3"/>
    </w:lvlOverride>
  </w:num>
  <w:num w:numId="28">
    <w:abstractNumId w:val="13"/>
    <w:lvlOverride w:ilvl="0">
      <w:startOverride w:val="3"/>
    </w:lvlOverride>
  </w:num>
  <w:num w:numId="29">
    <w:abstractNumId w:val="13"/>
    <w:lvlOverride w:ilvl="0">
      <w:startOverride w:val="3"/>
    </w:lvlOverride>
  </w:num>
  <w:num w:numId="30">
    <w:abstractNumId w:val="13"/>
    <w:lvlOverride w:ilvl="0">
      <w:startOverride w:val="3"/>
    </w:lvlOverride>
  </w:num>
  <w:num w:numId="31">
    <w:abstractNumId w:val="13"/>
    <w:lvlOverride w:ilvl="0">
      <w:startOverride w:val="4"/>
    </w:lvlOverride>
  </w:num>
  <w:num w:numId="32">
    <w:abstractNumId w:val="13"/>
    <w:lvlOverride w:ilvl="0">
      <w:startOverride w:val="5"/>
    </w:lvlOverride>
  </w:num>
  <w:num w:numId="33">
    <w:abstractNumId w:val="13"/>
    <w:lvlOverride w:ilvl="0">
      <w:startOverride w:val="7"/>
    </w:lvlOverride>
  </w:num>
  <w:num w:numId="34">
    <w:abstractNumId w:val="13"/>
    <w:lvlOverride w:ilvl="0">
      <w:startOverride w:val="7"/>
    </w:lvlOverride>
  </w:num>
  <w:num w:numId="35">
    <w:abstractNumId w:val="13"/>
  </w:num>
  <w:num w:numId="36">
    <w:abstractNumId w:val="13"/>
    <w:lvlOverride w:ilvl="0">
      <w:startOverride w:val="8"/>
    </w:lvlOverride>
  </w:num>
  <w:num w:numId="37">
    <w:abstractNumId w:val="13"/>
    <w:lvlOverride w:ilvl="0">
      <w:startOverride w:val="12"/>
    </w:lvlOverride>
  </w:num>
  <w:num w:numId="38">
    <w:abstractNumId w:val="13"/>
    <w:lvlOverride w:ilvl="0">
      <w:startOverride w:val="18"/>
    </w:lvlOverride>
  </w:num>
  <w:num w:numId="39">
    <w:abstractNumId w:val="13"/>
    <w:lvlOverride w:ilvl="0">
      <w:startOverride w:val="28"/>
    </w:lvlOverride>
  </w:num>
  <w:num w:numId="40">
    <w:abstractNumId w:val="8"/>
  </w:num>
  <w:num w:numId="41">
    <w:abstractNumId w:val="11"/>
  </w:num>
  <w:num w:numId="42">
    <w:abstractNumId w:val="28"/>
  </w:num>
  <w:num w:numId="43">
    <w:abstractNumId w:val="17"/>
  </w:num>
  <w:num w:numId="44">
    <w:abstractNumId w:val="3"/>
  </w:num>
  <w:num w:numId="45">
    <w:abstractNumId w:val="19"/>
  </w:num>
  <w:num w:numId="46">
    <w:abstractNumId w:val="27"/>
  </w:num>
  <w:num w:numId="47">
    <w:abstractNumId w:val="2"/>
  </w:num>
  <w:num w:numId="4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gutterAtTop/>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oNotTrackFormatting/>
  <w:defaultTabStop w:val="70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96"/>
    <w:rsid w:val="00000256"/>
    <w:rsid w:val="000002DF"/>
    <w:rsid w:val="0000039B"/>
    <w:rsid w:val="000003A2"/>
    <w:rsid w:val="0000060E"/>
    <w:rsid w:val="00000913"/>
    <w:rsid w:val="00000B37"/>
    <w:rsid w:val="00000C4E"/>
    <w:rsid w:val="00000F0C"/>
    <w:rsid w:val="00001294"/>
    <w:rsid w:val="000013E5"/>
    <w:rsid w:val="00001605"/>
    <w:rsid w:val="00001BDA"/>
    <w:rsid w:val="00001C86"/>
    <w:rsid w:val="00001E34"/>
    <w:rsid w:val="0000217C"/>
    <w:rsid w:val="000022E1"/>
    <w:rsid w:val="000027CB"/>
    <w:rsid w:val="0000291D"/>
    <w:rsid w:val="000029AF"/>
    <w:rsid w:val="00002C33"/>
    <w:rsid w:val="0000373E"/>
    <w:rsid w:val="00003DAA"/>
    <w:rsid w:val="000046AA"/>
    <w:rsid w:val="00004904"/>
    <w:rsid w:val="000053F8"/>
    <w:rsid w:val="00005A19"/>
    <w:rsid w:val="00005D18"/>
    <w:rsid w:val="0000600C"/>
    <w:rsid w:val="000064AB"/>
    <w:rsid w:val="00006686"/>
    <w:rsid w:val="000069E2"/>
    <w:rsid w:val="00006B22"/>
    <w:rsid w:val="00006F09"/>
    <w:rsid w:val="00006F42"/>
    <w:rsid w:val="000070C4"/>
    <w:rsid w:val="0000754B"/>
    <w:rsid w:val="000079D6"/>
    <w:rsid w:val="00007C59"/>
    <w:rsid w:val="00007E30"/>
    <w:rsid w:val="00007F8E"/>
    <w:rsid w:val="000104AA"/>
    <w:rsid w:val="0001089A"/>
    <w:rsid w:val="00010DB8"/>
    <w:rsid w:val="00010E8D"/>
    <w:rsid w:val="00011866"/>
    <w:rsid w:val="00011DFC"/>
    <w:rsid w:val="000123EF"/>
    <w:rsid w:val="00012649"/>
    <w:rsid w:val="00012A39"/>
    <w:rsid w:val="00012B4C"/>
    <w:rsid w:val="00012B58"/>
    <w:rsid w:val="00012F6E"/>
    <w:rsid w:val="0001303A"/>
    <w:rsid w:val="00013157"/>
    <w:rsid w:val="000132BE"/>
    <w:rsid w:val="000132E8"/>
    <w:rsid w:val="0001332D"/>
    <w:rsid w:val="000134FE"/>
    <w:rsid w:val="00013527"/>
    <w:rsid w:val="00013825"/>
    <w:rsid w:val="00013A8B"/>
    <w:rsid w:val="000141D3"/>
    <w:rsid w:val="0001483E"/>
    <w:rsid w:val="00014F91"/>
    <w:rsid w:val="0001520E"/>
    <w:rsid w:val="000152E0"/>
    <w:rsid w:val="00015B64"/>
    <w:rsid w:val="00015C8F"/>
    <w:rsid w:val="00016457"/>
    <w:rsid w:val="00016460"/>
    <w:rsid w:val="00016799"/>
    <w:rsid w:val="00016A3A"/>
    <w:rsid w:val="00016D84"/>
    <w:rsid w:val="00016FD9"/>
    <w:rsid w:val="00017656"/>
    <w:rsid w:val="00017E9F"/>
    <w:rsid w:val="00020173"/>
    <w:rsid w:val="00020269"/>
    <w:rsid w:val="0002092D"/>
    <w:rsid w:val="000215B1"/>
    <w:rsid w:val="00021616"/>
    <w:rsid w:val="0002161E"/>
    <w:rsid w:val="0002185E"/>
    <w:rsid w:val="00021BD0"/>
    <w:rsid w:val="00021C43"/>
    <w:rsid w:val="00022060"/>
    <w:rsid w:val="000221C4"/>
    <w:rsid w:val="000226A3"/>
    <w:rsid w:val="000227B1"/>
    <w:rsid w:val="00022F15"/>
    <w:rsid w:val="00023177"/>
    <w:rsid w:val="00023953"/>
    <w:rsid w:val="000244AF"/>
    <w:rsid w:val="00024CE9"/>
    <w:rsid w:val="00025983"/>
    <w:rsid w:val="00025AB9"/>
    <w:rsid w:val="00025AC9"/>
    <w:rsid w:val="00025D29"/>
    <w:rsid w:val="00025E0D"/>
    <w:rsid w:val="000262C3"/>
    <w:rsid w:val="00026416"/>
    <w:rsid w:val="000266F0"/>
    <w:rsid w:val="0002695A"/>
    <w:rsid w:val="00027096"/>
    <w:rsid w:val="0002720D"/>
    <w:rsid w:val="000272E0"/>
    <w:rsid w:val="0002750F"/>
    <w:rsid w:val="0002769F"/>
    <w:rsid w:val="00027764"/>
    <w:rsid w:val="000278E8"/>
    <w:rsid w:val="00027A5A"/>
    <w:rsid w:val="00027AA9"/>
    <w:rsid w:val="00027C25"/>
    <w:rsid w:val="00027E7A"/>
    <w:rsid w:val="000306ED"/>
    <w:rsid w:val="0003079E"/>
    <w:rsid w:val="00030E3B"/>
    <w:rsid w:val="000312CE"/>
    <w:rsid w:val="000316D4"/>
    <w:rsid w:val="00031D9A"/>
    <w:rsid w:val="000320A4"/>
    <w:rsid w:val="0003212C"/>
    <w:rsid w:val="000327CD"/>
    <w:rsid w:val="00032E50"/>
    <w:rsid w:val="000331EE"/>
    <w:rsid w:val="00033346"/>
    <w:rsid w:val="0003337F"/>
    <w:rsid w:val="00033630"/>
    <w:rsid w:val="0003363B"/>
    <w:rsid w:val="000336F7"/>
    <w:rsid w:val="00033F21"/>
    <w:rsid w:val="00034189"/>
    <w:rsid w:val="0003440D"/>
    <w:rsid w:val="00034703"/>
    <w:rsid w:val="0003473D"/>
    <w:rsid w:val="0003478F"/>
    <w:rsid w:val="0003491C"/>
    <w:rsid w:val="0003492F"/>
    <w:rsid w:val="00034CB1"/>
    <w:rsid w:val="00035256"/>
    <w:rsid w:val="00035509"/>
    <w:rsid w:val="0003562B"/>
    <w:rsid w:val="000358AF"/>
    <w:rsid w:val="00036006"/>
    <w:rsid w:val="0003636C"/>
    <w:rsid w:val="0003660B"/>
    <w:rsid w:val="00036672"/>
    <w:rsid w:val="000366BA"/>
    <w:rsid w:val="0003694C"/>
    <w:rsid w:val="000369C8"/>
    <w:rsid w:val="00036BBF"/>
    <w:rsid w:val="00037771"/>
    <w:rsid w:val="00037789"/>
    <w:rsid w:val="000378EA"/>
    <w:rsid w:val="00037A7B"/>
    <w:rsid w:val="00037EEC"/>
    <w:rsid w:val="000403FA"/>
    <w:rsid w:val="000405A5"/>
    <w:rsid w:val="00040658"/>
    <w:rsid w:val="000406DD"/>
    <w:rsid w:val="000409A3"/>
    <w:rsid w:val="00040AB3"/>
    <w:rsid w:val="00040C00"/>
    <w:rsid w:val="00040C2A"/>
    <w:rsid w:val="00040D90"/>
    <w:rsid w:val="000415BA"/>
    <w:rsid w:val="00041658"/>
    <w:rsid w:val="00041751"/>
    <w:rsid w:val="00041E87"/>
    <w:rsid w:val="000423B8"/>
    <w:rsid w:val="00042E6F"/>
    <w:rsid w:val="000430E7"/>
    <w:rsid w:val="00043435"/>
    <w:rsid w:val="000434FA"/>
    <w:rsid w:val="00043AA9"/>
    <w:rsid w:val="000444A6"/>
    <w:rsid w:val="00044590"/>
    <w:rsid w:val="00044664"/>
    <w:rsid w:val="00044771"/>
    <w:rsid w:val="00044868"/>
    <w:rsid w:val="0004491C"/>
    <w:rsid w:val="00044B0A"/>
    <w:rsid w:val="00044F66"/>
    <w:rsid w:val="000454D7"/>
    <w:rsid w:val="00045669"/>
    <w:rsid w:val="000456D3"/>
    <w:rsid w:val="00045781"/>
    <w:rsid w:val="00045A90"/>
    <w:rsid w:val="00045AB0"/>
    <w:rsid w:val="00045B83"/>
    <w:rsid w:val="00045F10"/>
    <w:rsid w:val="00046493"/>
    <w:rsid w:val="0004668B"/>
    <w:rsid w:val="00046D48"/>
    <w:rsid w:val="00046FD8"/>
    <w:rsid w:val="000471B6"/>
    <w:rsid w:val="000474E0"/>
    <w:rsid w:val="00047638"/>
    <w:rsid w:val="00047993"/>
    <w:rsid w:val="00050026"/>
    <w:rsid w:val="00050431"/>
    <w:rsid w:val="00050B38"/>
    <w:rsid w:val="00050DBB"/>
    <w:rsid w:val="00051354"/>
    <w:rsid w:val="00051406"/>
    <w:rsid w:val="00051441"/>
    <w:rsid w:val="0005155E"/>
    <w:rsid w:val="0005180A"/>
    <w:rsid w:val="00051DD5"/>
    <w:rsid w:val="000524CC"/>
    <w:rsid w:val="000528A6"/>
    <w:rsid w:val="00052B1E"/>
    <w:rsid w:val="00052B51"/>
    <w:rsid w:val="00053103"/>
    <w:rsid w:val="00053301"/>
    <w:rsid w:val="00053410"/>
    <w:rsid w:val="000534EA"/>
    <w:rsid w:val="00053525"/>
    <w:rsid w:val="000539A0"/>
    <w:rsid w:val="000539BC"/>
    <w:rsid w:val="000539BE"/>
    <w:rsid w:val="00053EC3"/>
    <w:rsid w:val="00053FD9"/>
    <w:rsid w:val="00054557"/>
    <w:rsid w:val="0005497B"/>
    <w:rsid w:val="00054C78"/>
    <w:rsid w:val="00054C94"/>
    <w:rsid w:val="00054CA2"/>
    <w:rsid w:val="00054EF0"/>
    <w:rsid w:val="00055534"/>
    <w:rsid w:val="000555AA"/>
    <w:rsid w:val="00055C48"/>
    <w:rsid w:val="00055E62"/>
    <w:rsid w:val="0005629F"/>
    <w:rsid w:val="000562C9"/>
    <w:rsid w:val="0005636C"/>
    <w:rsid w:val="00056929"/>
    <w:rsid w:val="00056D9D"/>
    <w:rsid w:val="0005704C"/>
    <w:rsid w:val="000572F2"/>
    <w:rsid w:val="000575A9"/>
    <w:rsid w:val="000575CA"/>
    <w:rsid w:val="00057676"/>
    <w:rsid w:val="000576FF"/>
    <w:rsid w:val="0005789A"/>
    <w:rsid w:val="00057995"/>
    <w:rsid w:val="00057C0F"/>
    <w:rsid w:val="000601D6"/>
    <w:rsid w:val="00060867"/>
    <w:rsid w:val="000609AC"/>
    <w:rsid w:val="00060A2E"/>
    <w:rsid w:val="000610E9"/>
    <w:rsid w:val="000611F7"/>
    <w:rsid w:val="000616BC"/>
    <w:rsid w:val="000616D5"/>
    <w:rsid w:val="00061845"/>
    <w:rsid w:val="00061B75"/>
    <w:rsid w:val="00061C48"/>
    <w:rsid w:val="00061E78"/>
    <w:rsid w:val="00062077"/>
    <w:rsid w:val="00062086"/>
    <w:rsid w:val="00062508"/>
    <w:rsid w:val="00062518"/>
    <w:rsid w:val="00062558"/>
    <w:rsid w:val="000627BC"/>
    <w:rsid w:val="00062AB8"/>
    <w:rsid w:val="00062CA1"/>
    <w:rsid w:val="00062D48"/>
    <w:rsid w:val="00062FEA"/>
    <w:rsid w:val="000632C8"/>
    <w:rsid w:val="000633BB"/>
    <w:rsid w:val="00063434"/>
    <w:rsid w:val="000636D9"/>
    <w:rsid w:val="00063BB3"/>
    <w:rsid w:val="00063C6A"/>
    <w:rsid w:val="00063DE2"/>
    <w:rsid w:val="00063EAE"/>
    <w:rsid w:val="00064039"/>
    <w:rsid w:val="000640D2"/>
    <w:rsid w:val="000643E0"/>
    <w:rsid w:val="0006462E"/>
    <w:rsid w:val="0006497F"/>
    <w:rsid w:val="000649A9"/>
    <w:rsid w:val="00064B7C"/>
    <w:rsid w:val="00064C59"/>
    <w:rsid w:val="00064CAF"/>
    <w:rsid w:val="0006532F"/>
    <w:rsid w:val="00065521"/>
    <w:rsid w:val="0006561D"/>
    <w:rsid w:val="00065634"/>
    <w:rsid w:val="000656C1"/>
    <w:rsid w:val="00065940"/>
    <w:rsid w:val="00065DDC"/>
    <w:rsid w:val="00066142"/>
    <w:rsid w:val="00066600"/>
    <w:rsid w:val="0006681C"/>
    <w:rsid w:val="00066D28"/>
    <w:rsid w:val="00066EC1"/>
    <w:rsid w:val="00067536"/>
    <w:rsid w:val="0006792B"/>
    <w:rsid w:val="00067E09"/>
    <w:rsid w:val="00070429"/>
    <w:rsid w:val="000707C9"/>
    <w:rsid w:val="000709D4"/>
    <w:rsid w:val="00070E25"/>
    <w:rsid w:val="00071ABA"/>
    <w:rsid w:val="00071DFE"/>
    <w:rsid w:val="00071FB6"/>
    <w:rsid w:val="0007201A"/>
    <w:rsid w:val="000728EE"/>
    <w:rsid w:val="00072FF7"/>
    <w:rsid w:val="00073175"/>
    <w:rsid w:val="00073214"/>
    <w:rsid w:val="0007372E"/>
    <w:rsid w:val="000739B2"/>
    <w:rsid w:val="00073D01"/>
    <w:rsid w:val="00073E02"/>
    <w:rsid w:val="00073E12"/>
    <w:rsid w:val="00073F5E"/>
    <w:rsid w:val="000743D5"/>
    <w:rsid w:val="000744D1"/>
    <w:rsid w:val="00074CE0"/>
    <w:rsid w:val="00075164"/>
    <w:rsid w:val="000755B9"/>
    <w:rsid w:val="0007623C"/>
    <w:rsid w:val="00076477"/>
    <w:rsid w:val="000779FD"/>
    <w:rsid w:val="00077BE4"/>
    <w:rsid w:val="00077C13"/>
    <w:rsid w:val="00080041"/>
    <w:rsid w:val="00080579"/>
    <w:rsid w:val="00080976"/>
    <w:rsid w:val="00080A55"/>
    <w:rsid w:val="000811A7"/>
    <w:rsid w:val="00081709"/>
    <w:rsid w:val="0008177F"/>
    <w:rsid w:val="00081D7E"/>
    <w:rsid w:val="00081FE1"/>
    <w:rsid w:val="0008262C"/>
    <w:rsid w:val="00082B09"/>
    <w:rsid w:val="00082CC7"/>
    <w:rsid w:val="00082DB9"/>
    <w:rsid w:val="00082E9E"/>
    <w:rsid w:val="00082F60"/>
    <w:rsid w:val="000832FA"/>
    <w:rsid w:val="000834BA"/>
    <w:rsid w:val="0008367A"/>
    <w:rsid w:val="000838CA"/>
    <w:rsid w:val="000838F6"/>
    <w:rsid w:val="00083F16"/>
    <w:rsid w:val="000842B2"/>
    <w:rsid w:val="0008454E"/>
    <w:rsid w:val="00084918"/>
    <w:rsid w:val="000849E6"/>
    <w:rsid w:val="00084ED4"/>
    <w:rsid w:val="000857FA"/>
    <w:rsid w:val="00086398"/>
    <w:rsid w:val="00086956"/>
    <w:rsid w:val="00086B59"/>
    <w:rsid w:val="00086EBA"/>
    <w:rsid w:val="00087070"/>
    <w:rsid w:val="0008748E"/>
    <w:rsid w:val="00087503"/>
    <w:rsid w:val="00087897"/>
    <w:rsid w:val="00087A7F"/>
    <w:rsid w:val="00087B44"/>
    <w:rsid w:val="00087D86"/>
    <w:rsid w:val="00090374"/>
    <w:rsid w:val="00090470"/>
    <w:rsid w:val="00090603"/>
    <w:rsid w:val="0009070B"/>
    <w:rsid w:val="00090745"/>
    <w:rsid w:val="000908FB"/>
    <w:rsid w:val="00090B63"/>
    <w:rsid w:val="00090D9A"/>
    <w:rsid w:val="00090EDE"/>
    <w:rsid w:val="00091000"/>
    <w:rsid w:val="000910DC"/>
    <w:rsid w:val="00091265"/>
    <w:rsid w:val="00091413"/>
    <w:rsid w:val="000914F0"/>
    <w:rsid w:val="000918A6"/>
    <w:rsid w:val="0009236D"/>
    <w:rsid w:val="00092664"/>
    <w:rsid w:val="00092676"/>
    <w:rsid w:val="000929B1"/>
    <w:rsid w:val="0009300B"/>
    <w:rsid w:val="00093057"/>
    <w:rsid w:val="000937CF"/>
    <w:rsid w:val="000938DA"/>
    <w:rsid w:val="00093A5A"/>
    <w:rsid w:val="000942C8"/>
    <w:rsid w:val="000944DB"/>
    <w:rsid w:val="0009451C"/>
    <w:rsid w:val="000948DC"/>
    <w:rsid w:val="00094B4F"/>
    <w:rsid w:val="00094D32"/>
    <w:rsid w:val="00094D63"/>
    <w:rsid w:val="00095119"/>
    <w:rsid w:val="000951C5"/>
    <w:rsid w:val="000951C8"/>
    <w:rsid w:val="000951EF"/>
    <w:rsid w:val="00095209"/>
    <w:rsid w:val="000955C0"/>
    <w:rsid w:val="000957D7"/>
    <w:rsid w:val="00095D36"/>
    <w:rsid w:val="00095FF7"/>
    <w:rsid w:val="000961F2"/>
    <w:rsid w:val="0009624F"/>
    <w:rsid w:val="0009639F"/>
    <w:rsid w:val="000963B9"/>
    <w:rsid w:val="00096444"/>
    <w:rsid w:val="00096980"/>
    <w:rsid w:val="00096A31"/>
    <w:rsid w:val="00096B68"/>
    <w:rsid w:val="00097422"/>
    <w:rsid w:val="00097CD5"/>
    <w:rsid w:val="00097FEC"/>
    <w:rsid w:val="000A0277"/>
    <w:rsid w:val="000A044D"/>
    <w:rsid w:val="000A138A"/>
    <w:rsid w:val="000A140B"/>
    <w:rsid w:val="000A14E4"/>
    <w:rsid w:val="000A1CAA"/>
    <w:rsid w:val="000A1CBF"/>
    <w:rsid w:val="000A1D38"/>
    <w:rsid w:val="000A1D66"/>
    <w:rsid w:val="000A1F95"/>
    <w:rsid w:val="000A237E"/>
    <w:rsid w:val="000A2588"/>
    <w:rsid w:val="000A2C9D"/>
    <w:rsid w:val="000A2CFD"/>
    <w:rsid w:val="000A300F"/>
    <w:rsid w:val="000A30B5"/>
    <w:rsid w:val="000A31CB"/>
    <w:rsid w:val="000A34E2"/>
    <w:rsid w:val="000A403B"/>
    <w:rsid w:val="000A428C"/>
    <w:rsid w:val="000A440D"/>
    <w:rsid w:val="000A4419"/>
    <w:rsid w:val="000A498D"/>
    <w:rsid w:val="000A51E5"/>
    <w:rsid w:val="000A5398"/>
    <w:rsid w:val="000A56FD"/>
    <w:rsid w:val="000A576A"/>
    <w:rsid w:val="000A57E5"/>
    <w:rsid w:val="000A5A64"/>
    <w:rsid w:val="000A5C31"/>
    <w:rsid w:val="000A5C98"/>
    <w:rsid w:val="000A5E95"/>
    <w:rsid w:val="000A61C3"/>
    <w:rsid w:val="000A636D"/>
    <w:rsid w:val="000A637E"/>
    <w:rsid w:val="000A653D"/>
    <w:rsid w:val="000A682A"/>
    <w:rsid w:val="000A68DA"/>
    <w:rsid w:val="000A6E4C"/>
    <w:rsid w:val="000A6E6D"/>
    <w:rsid w:val="000A7389"/>
    <w:rsid w:val="000A75C9"/>
    <w:rsid w:val="000A777C"/>
    <w:rsid w:val="000A7A1B"/>
    <w:rsid w:val="000A7AE1"/>
    <w:rsid w:val="000B075A"/>
    <w:rsid w:val="000B0A8E"/>
    <w:rsid w:val="000B0A90"/>
    <w:rsid w:val="000B0B0B"/>
    <w:rsid w:val="000B0CA9"/>
    <w:rsid w:val="000B10FB"/>
    <w:rsid w:val="000B1218"/>
    <w:rsid w:val="000B195B"/>
    <w:rsid w:val="000B1D28"/>
    <w:rsid w:val="000B29A9"/>
    <w:rsid w:val="000B2AAA"/>
    <w:rsid w:val="000B34F5"/>
    <w:rsid w:val="000B359F"/>
    <w:rsid w:val="000B36B9"/>
    <w:rsid w:val="000B37F3"/>
    <w:rsid w:val="000B3853"/>
    <w:rsid w:val="000B4433"/>
    <w:rsid w:val="000B4826"/>
    <w:rsid w:val="000B4D1E"/>
    <w:rsid w:val="000B52C7"/>
    <w:rsid w:val="000B5358"/>
    <w:rsid w:val="000B550B"/>
    <w:rsid w:val="000B5644"/>
    <w:rsid w:val="000B5692"/>
    <w:rsid w:val="000B59FE"/>
    <w:rsid w:val="000B5B37"/>
    <w:rsid w:val="000B5B49"/>
    <w:rsid w:val="000B5BC7"/>
    <w:rsid w:val="000B5F2A"/>
    <w:rsid w:val="000B65F0"/>
    <w:rsid w:val="000B66AF"/>
    <w:rsid w:val="000B71A5"/>
    <w:rsid w:val="000B73E1"/>
    <w:rsid w:val="000B758C"/>
    <w:rsid w:val="000B784D"/>
    <w:rsid w:val="000B786B"/>
    <w:rsid w:val="000B79AA"/>
    <w:rsid w:val="000B7D70"/>
    <w:rsid w:val="000B7EAB"/>
    <w:rsid w:val="000B7EB2"/>
    <w:rsid w:val="000C007A"/>
    <w:rsid w:val="000C01F7"/>
    <w:rsid w:val="000C0299"/>
    <w:rsid w:val="000C0529"/>
    <w:rsid w:val="000C0B7B"/>
    <w:rsid w:val="000C0BAE"/>
    <w:rsid w:val="000C14A8"/>
    <w:rsid w:val="000C14AB"/>
    <w:rsid w:val="000C15A9"/>
    <w:rsid w:val="000C1D5A"/>
    <w:rsid w:val="000C2751"/>
    <w:rsid w:val="000C2AC5"/>
    <w:rsid w:val="000C2E3A"/>
    <w:rsid w:val="000C2E59"/>
    <w:rsid w:val="000C2EF4"/>
    <w:rsid w:val="000C3062"/>
    <w:rsid w:val="000C31CD"/>
    <w:rsid w:val="000C31E8"/>
    <w:rsid w:val="000C37AD"/>
    <w:rsid w:val="000C384D"/>
    <w:rsid w:val="000C3A8E"/>
    <w:rsid w:val="000C3D64"/>
    <w:rsid w:val="000C3D81"/>
    <w:rsid w:val="000C410F"/>
    <w:rsid w:val="000C4113"/>
    <w:rsid w:val="000C4136"/>
    <w:rsid w:val="000C43D3"/>
    <w:rsid w:val="000C4602"/>
    <w:rsid w:val="000C4E07"/>
    <w:rsid w:val="000C5027"/>
    <w:rsid w:val="000C577A"/>
    <w:rsid w:val="000C6083"/>
    <w:rsid w:val="000C626A"/>
    <w:rsid w:val="000C67B6"/>
    <w:rsid w:val="000C6C32"/>
    <w:rsid w:val="000C7174"/>
    <w:rsid w:val="000C7290"/>
    <w:rsid w:val="000C7597"/>
    <w:rsid w:val="000C7792"/>
    <w:rsid w:val="000C7B1A"/>
    <w:rsid w:val="000C7BAA"/>
    <w:rsid w:val="000C7D74"/>
    <w:rsid w:val="000D05F1"/>
    <w:rsid w:val="000D07D6"/>
    <w:rsid w:val="000D0C58"/>
    <w:rsid w:val="000D0FBE"/>
    <w:rsid w:val="000D10D3"/>
    <w:rsid w:val="000D11FA"/>
    <w:rsid w:val="000D1581"/>
    <w:rsid w:val="000D1928"/>
    <w:rsid w:val="000D1B4A"/>
    <w:rsid w:val="000D1C21"/>
    <w:rsid w:val="000D1D10"/>
    <w:rsid w:val="000D1D2C"/>
    <w:rsid w:val="000D1D6A"/>
    <w:rsid w:val="000D206D"/>
    <w:rsid w:val="000D2159"/>
    <w:rsid w:val="000D21B5"/>
    <w:rsid w:val="000D221C"/>
    <w:rsid w:val="000D23EC"/>
    <w:rsid w:val="000D249E"/>
    <w:rsid w:val="000D268E"/>
    <w:rsid w:val="000D2EB2"/>
    <w:rsid w:val="000D31ED"/>
    <w:rsid w:val="000D3845"/>
    <w:rsid w:val="000D3E0E"/>
    <w:rsid w:val="000D3F81"/>
    <w:rsid w:val="000D4132"/>
    <w:rsid w:val="000D423B"/>
    <w:rsid w:val="000D4715"/>
    <w:rsid w:val="000D4747"/>
    <w:rsid w:val="000D4AE3"/>
    <w:rsid w:val="000D4E1E"/>
    <w:rsid w:val="000D54BD"/>
    <w:rsid w:val="000D57F3"/>
    <w:rsid w:val="000D580F"/>
    <w:rsid w:val="000D5A06"/>
    <w:rsid w:val="000D5C10"/>
    <w:rsid w:val="000D5C3F"/>
    <w:rsid w:val="000D5D2C"/>
    <w:rsid w:val="000D5D81"/>
    <w:rsid w:val="000D6599"/>
    <w:rsid w:val="000D6917"/>
    <w:rsid w:val="000D6E21"/>
    <w:rsid w:val="000D6F4C"/>
    <w:rsid w:val="000D6FC8"/>
    <w:rsid w:val="000D6FFF"/>
    <w:rsid w:val="000D701F"/>
    <w:rsid w:val="000D71A2"/>
    <w:rsid w:val="000D782E"/>
    <w:rsid w:val="000D7B35"/>
    <w:rsid w:val="000E01F5"/>
    <w:rsid w:val="000E0590"/>
    <w:rsid w:val="000E0AEC"/>
    <w:rsid w:val="000E0BC0"/>
    <w:rsid w:val="000E0F4A"/>
    <w:rsid w:val="000E126C"/>
    <w:rsid w:val="000E128B"/>
    <w:rsid w:val="000E1459"/>
    <w:rsid w:val="000E176A"/>
    <w:rsid w:val="000E1B3F"/>
    <w:rsid w:val="000E1D44"/>
    <w:rsid w:val="000E1D5E"/>
    <w:rsid w:val="000E1EDB"/>
    <w:rsid w:val="000E214D"/>
    <w:rsid w:val="000E23DE"/>
    <w:rsid w:val="000E2C9D"/>
    <w:rsid w:val="000E32DC"/>
    <w:rsid w:val="000E3614"/>
    <w:rsid w:val="000E36E8"/>
    <w:rsid w:val="000E395F"/>
    <w:rsid w:val="000E3CC2"/>
    <w:rsid w:val="000E4118"/>
    <w:rsid w:val="000E412D"/>
    <w:rsid w:val="000E46FC"/>
    <w:rsid w:val="000E47FA"/>
    <w:rsid w:val="000E48EA"/>
    <w:rsid w:val="000E4DA9"/>
    <w:rsid w:val="000E54BE"/>
    <w:rsid w:val="000E5539"/>
    <w:rsid w:val="000E5ACF"/>
    <w:rsid w:val="000E5C63"/>
    <w:rsid w:val="000E5D46"/>
    <w:rsid w:val="000E60E5"/>
    <w:rsid w:val="000E6119"/>
    <w:rsid w:val="000E66B7"/>
    <w:rsid w:val="000E688C"/>
    <w:rsid w:val="000E7280"/>
    <w:rsid w:val="000E76A3"/>
    <w:rsid w:val="000E7784"/>
    <w:rsid w:val="000E7F50"/>
    <w:rsid w:val="000F0602"/>
    <w:rsid w:val="000F095B"/>
    <w:rsid w:val="000F0C1A"/>
    <w:rsid w:val="000F0C73"/>
    <w:rsid w:val="000F0D29"/>
    <w:rsid w:val="000F0DFE"/>
    <w:rsid w:val="000F1106"/>
    <w:rsid w:val="000F11B2"/>
    <w:rsid w:val="000F1348"/>
    <w:rsid w:val="000F1B06"/>
    <w:rsid w:val="000F1B52"/>
    <w:rsid w:val="000F1C02"/>
    <w:rsid w:val="000F1DCB"/>
    <w:rsid w:val="000F1F3C"/>
    <w:rsid w:val="000F1F47"/>
    <w:rsid w:val="000F21AB"/>
    <w:rsid w:val="000F2579"/>
    <w:rsid w:val="000F25E3"/>
    <w:rsid w:val="000F26E4"/>
    <w:rsid w:val="000F32E4"/>
    <w:rsid w:val="000F352F"/>
    <w:rsid w:val="000F39C2"/>
    <w:rsid w:val="000F3A4E"/>
    <w:rsid w:val="000F4847"/>
    <w:rsid w:val="000F4C20"/>
    <w:rsid w:val="000F5175"/>
    <w:rsid w:val="000F51FC"/>
    <w:rsid w:val="000F5583"/>
    <w:rsid w:val="000F56CE"/>
    <w:rsid w:val="000F5D9A"/>
    <w:rsid w:val="000F60A3"/>
    <w:rsid w:val="000F60E3"/>
    <w:rsid w:val="000F675D"/>
    <w:rsid w:val="000F67A1"/>
    <w:rsid w:val="000F6A80"/>
    <w:rsid w:val="000F744E"/>
    <w:rsid w:val="000F7713"/>
    <w:rsid w:val="000F776A"/>
    <w:rsid w:val="000F7AA8"/>
    <w:rsid w:val="000F7E37"/>
    <w:rsid w:val="000F7F30"/>
    <w:rsid w:val="000F7FB6"/>
    <w:rsid w:val="001003C4"/>
    <w:rsid w:val="0010074A"/>
    <w:rsid w:val="00100946"/>
    <w:rsid w:val="00100C46"/>
    <w:rsid w:val="001010F1"/>
    <w:rsid w:val="0010117A"/>
    <w:rsid w:val="00101234"/>
    <w:rsid w:val="00101AA7"/>
    <w:rsid w:val="00101BE4"/>
    <w:rsid w:val="00101D3F"/>
    <w:rsid w:val="00102053"/>
    <w:rsid w:val="0010267E"/>
    <w:rsid w:val="00102C55"/>
    <w:rsid w:val="001030E6"/>
    <w:rsid w:val="001032E3"/>
    <w:rsid w:val="0010376D"/>
    <w:rsid w:val="0010397B"/>
    <w:rsid w:val="00103A36"/>
    <w:rsid w:val="00103E58"/>
    <w:rsid w:val="0010458B"/>
    <w:rsid w:val="00104B9A"/>
    <w:rsid w:val="00104E36"/>
    <w:rsid w:val="0010531B"/>
    <w:rsid w:val="001053A1"/>
    <w:rsid w:val="001053E3"/>
    <w:rsid w:val="001055BA"/>
    <w:rsid w:val="00105AB8"/>
    <w:rsid w:val="0010608F"/>
    <w:rsid w:val="0010683C"/>
    <w:rsid w:val="00106C59"/>
    <w:rsid w:val="00106FA7"/>
    <w:rsid w:val="001072FE"/>
    <w:rsid w:val="00107654"/>
    <w:rsid w:val="001078FB"/>
    <w:rsid w:val="00107A34"/>
    <w:rsid w:val="00107C89"/>
    <w:rsid w:val="001100D2"/>
    <w:rsid w:val="001101BF"/>
    <w:rsid w:val="001101D8"/>
    <w:rsid w:val="00111AB5"/>
    <w:rsid w:val="00111B17"/>
    <w:rsid w:val="00111BF0"/>
    <w:rsid w:val="0011204E"/>
    <w:rsid w:val="0011237F"/>
    <w:rsid w:val="0011280B"/>
    <w:rsid w:val="00112AB9"/>
    <w:rsid w:val="00112FFB"/>
    <w:rsid w:val="00113547"/>
    <w:rsid w:val="0011360A"/>
    <w:rsid w:val="00113C24"/>
    <w:rsid w:val="00113CA2"/>
    <w:rsid w:val="00113F26"/>
    <w:rsid w:val="00113F79"/>
    <w:rsid w:val="001141AD"/>
    <w:rsid w:val="00114F20"/>
    <w:rsid w:val="00115377"/>
    <w:rsid w:val="001153A2"/>
    <w:rsid w:val="00115432"/>
    <w:rsid w:val="00115511"/>
    <w:rsid w:val="001155AA"/>
    <w:rsid w:val="00115B1C"/>
    <w:rsid w:val="00115B61"/>
    <w:rsid w:val="00115C06"/>
    <w:rsid w:val="0011637F"/>
    <w:rsid w:val="00116570"/>
    <w:rsid w:val="0011676D"/>
    <w:rsid w:val="00116A1A"/>
    <w:rsid w:val="00116A2D"/>
    <w:rsid w:val="00116A4C"/>
    <w:rsid w:val="00116B21"/>
    <w:rsid w:val="00116BB7"/>
    <w:rsid w:val="00116CF8"/>
    <w:rsid w:val="00116D21"/>
    <w:rsid w:val="00116D44"/>
    <w:rsid w:val="00116FD4"/>
    <w:rsid w:val="001178CF"/>
    <w:rsid w:val="00117998"/>
    <w:rsid w:val="00117C10"/>
    <w:rsid w:val="00117ED2"/>
    <w:rsid w:val="00120695"/>
    <w:rsid w:val="00120BCF"/>
    <w:rsid w:val="00120FB1"/>
    <w:rsid w:val="001215CD"/>
    <w:rsid w:val="001216D0"/>
    <w:rsid w:val="001218DA"/>
    <w:rsid w:val="00121947"/>
    <w:rsid w:val="00121D1A"/>
    <w:rsid w:val="00121D36"/>
    <w:rsid w:val="00122096"/>
    <w:rsid w:val="001220A3"/>
    <w:rsid w:val="001224B0"/>
    <w:rsid w:val="00123233"/>
    <w:rsid w:val="0012328A"/>
    <w:rsid w:val="001232B8"/>
    <w:rsid w:val="00123757"/>
    <w:rsid w:val="00123927"/>
    <w:rsid w:val="001239D8"/>
    <w:rsid w:val="00123DE9"/>
    <w:rsid w:val="00123F35"/>
    <w:rsid w:val="00124100"/>
    <w:rsid w:val="00124344"/>
    <w:rsid w:val="00124379"/>
    <w:rsid w:val="001245A9"/>
    <w:rsid w:val="00124767"/>
    <w:rsid w:val="001249DC"/>
    <w:rsid w:val="00124B2B"/>
    <w:rsid w:val="00124DDF"/>
    <w:rsid w:val="0012563D"/>
    <w:rsid w:val="00125790"/>
    <w:rsid w:val="00126273"/>
    <w:rsid w:val="0012642F"/>
    <w:rsid w:val="00126703"/>
    <w:rsid w:val="00126B14"/>
    <w:rsid w:val="00126B15"/>
    <w:rsid w:val="00126D81"/>
    <w:rsid w:val="00126FAA"/>
    <w:rsid w:val="001272F8"/>
    <w:rsid w:val="001279A0"/>
    <w:rsid w:val="00127CCF"/>
    <w:rsid w:val="00127E2C"/>
    <w:rsid w:val="00130072"/>
    <w:rsid w:val="00130DEA"/>
    <w:rsid w:val="00130E9A"/>
    <w:rsid w:val="0013170C"/>
    <w:rsid w:val="001318D6"/>
    <w:rsid w:val="00131AB6"/>
    <w:rsid w:val="00131C5A"/>
    <w:rsid w:val="001320D7"/>
    <w:rsid w:val="00132315"/>
    <w:rsid w:val="0013234F"/>
    <w:rsid w:val="00132438"/>
    <w:rsid w:val="00132749"/>
    <w:rsid w:val="00132EA2"/>
    <w:rsid w:val="00133050"/>
    <w:rsid w:val="001330E2"/>
    <w:rsid w:val="0013353B"/>
    <w:rsid w:val="00133ACC"/>
    <w:rsid w:val="00133D31"/>
    <w:rsid w:val="001340DE"/>
    <w:rsid w:val="0013497F"/>
    <w:rsid w:val="00135024"/>
    <w:rsid w:val="00135205"/>
    <w:rsid w:val="00135322"/>
    <w:rsid w:val="00135411"/>
    <w:rsid w:val="001354A5"/>
    <w:rsid w:val="001354A8"/>
    <w:rsid w:val="00135A72"/>
    <w:rsid w:val="00135BC8"/>
    <w:rsid w:val="00135CC7"/>
    <w:rsid w:val="00135F99"/>
    <w:rsid w:val="00136123"/>
    <w:rsid w:val="001362E0"/>
    <w:rsid w:val="00136764"/>
    <w:rsid w:val="001369D5"/>
    <w:rsid w:val="00136C07"/>
    <w:rsid w:val="00136E2B"/>
    <w:rsid w:val="00136EC9"/>
    <w:rsid w:val="001371D4"/>
    <w:rsid w:val="001372BE"/>
    <w:rsid w:val="0013794A"/>
    <w:rsid w:val="001379D4"/>
    <w:rsid w:val="00137B9D"/>
    <w:rsid w:val="00137BC9"/>
    <w:rsid w:val="00137CC3"/>
    <w:rsid w:val="00137CF6"/>
    <w:rsid w:val="001400AA"/>
    <w:rsid w:val="00140438"/>
    <w:rsid w:val="00140846"/>
    <w:rsid w:val="001408BF"/>
    <w:rsid w:val="00140935"/>
    <w:rsid w:val="00141074"/>
    <w:rsid w:val="001412ED"/>
    <w:rsid w:val="00141880"/>
    <w:rsid w:val="0014189A"/>
    <w:rsid w:val="00141D1B"/>
    <w:rsid w:val="00142E8D"/>
    <w:rsid w:val="00142EC8"/>
    <w:rsid w:val="00143F7F"/>
    <w:rsid w:val="001445DB"/>
    <w:rsid w:val="00144967"/>
    <w:rsid w:val="001449A4"/>
    <w:rsid w:val="00144DEC"/>
    <w:rsid w:val="00144E54"/>
    <w:rsid w:val="0014524D"/>
    <w:rsid w:val="0014573C"/>
    <w:rsid w:val="00145826"/>
    <w:rsid w:val="001460A5"/>
    <w:rsid w:val="00146101"/>
    <w:rsid w:val="00146534"/>
    <w:rsid w:val="00146538"/>
    <w:rsid w:val="0014669F"/>
    <w:rsid w:val="00146B05"/>
    <w:rsid w:val="00146D51"/>
    <w:rsid w:val="001472C2"/>
    <w:rsid w:val="001479CE"/>
    <w:rsid w:val="00147A12"/>
    <w:rsid w:val="00147B3F"/>
    <w:rsid w:val="001505F6"/>
    <w:rsid w:val="001506BA"/>
    <w:rsid w:val="0015070A"/>
    <w:rsid w:val="00150C77"/>
    <w:rsid w:val="00150D3F"/>
    <w:rsid w:val="00150FED"/>
    <w:rsid w:val="00151A25"/>
    <w:rsid w:val="00151C26"/>
    <w:rsid w:val="00151E57"/>
    <w:rsid w:val="00152062"/>
    <w:rsid w:val="0015214D"/>
    <w:rsid w:val="001521DE"/>
    <w:rsid w:val="00152559"/>
    <w:rsid w:val="0015267F"/>
    <w:rsid w:val="00152701"/>
    <w:rsid w:val="00152C36"/>
    <w:rsid w:val="00152CE1"/>
    <w:rsid w:val="00152CF7"/>
    <w:rsid w:val="00152DBB"/>
    <w:rsid w:val="00152DDD"/>
    <w:rsid w:val="00153208"/>
    <w:rsid w:val="0015326A"/>
    <w:rsid w:val="001537F6"/>
    <w:rsid w:val="00153AA2"/>
    <w:rsid w:val="00153DAB"/>
    <w:rsid w:val="00153F06"/>
    <w:rsid w:val="001544E3"/>
    <w:rsid w:val="0015452E"/>
    <w:rsid w:val="001548C6"/>
    <w:rsid w:val="00154DFA"/>
    <w:rsid w:val="00154E5E"/>
    <w:rsid w:val="0015552D"/>
    <w:rsid w:val="00155566"/>
    <w:rsid w:val="001558BC"/>
    <w:rsid w:val="00155A17"/>
    <w:rsid w:val="0015601E"/>
    <w:rsid w:val="0015615F"/>
    <w:rsid w:val="00156241"/>
    <w:rsid w:val="00156472"/>
    <w:rsid w:val="00156F7F"/>
    <w:rsid w:val="00157433"/>
    <w:rsid w:val="0016014E"/>
    <w:rsid w:val="001601CA"/>
    <w:rsid w:val="00160BB8"/>
    <w:rsid w:val="00160CE3"/>
    <w:rsid w:val="00160E09"/>
    <w:rsid w:val="00161484"/>
    <w:rsid w:val="0016171B"/>
    <w:rsid w:val="001617DF"/>
    <w:rsid w:val="00161830"/>
    <w:rsid w:val="00161A51"/>
    <w:rsid w:val="00161C5F"/>
    <w:rsid w:val="001620FF"/>
    <w:rsid w:val="001625DC"/>
    <w:rsid w:val="00162B4D"/>
    <w:rsid w:val="00162BBE"/>
    <w:rsid w:val="00162D30"/>
    <w:rsid w:val="00162D3F"/>
    <w:rsid w:val="00162DE1"/>
    <w:rsid w:val="001631B3"/>
    <w:rsid w:val="00163617"/>
    <w:rsid w:val="00163A55"/>
    <w:rsid w:val="00163C2E"/>
    <w:rsid w:val="0016441C"/>
    <w:rsid w:val="0016458B"/>
    <w:rsid w:val="001645C0"/>
    <w:rsid w:val="001650BF"/>
    <w:rsid w:val="001650FA"/>
    <w:rsid w:val="001652C7"/>
    <w:rsid w:val="0016567B"/>
    <w:rsid w:val="0016583B"/>
    <w:rsid w:val="00165969"/>
    <w:rsid w:val="00165ACB"/>
    <w:rsid w:val="0016609E"/>
    <w:rsid w:val="0016628E"/>
    <w:rsid w:val="00166801"/>
    <w:rsid w:val="001669B7"/>
    <w:rsid w:val="00166C40"/>
    <w:rsid w:val="00167274"/>
    <w:rsid w:val="00167350"/>
    <w:rsid w:val="001673B9"/>
    <w:rsid w:val="001674CC"/>
    <w:rsid w:val="001675A9"/>
    <w:rsid w:val="001675C1"/>
    <w:rsid w:val="00170024"/>
    <w:rsid w:val="001701AC"/>
    <w:rsid w:val="00170798"/>
    <w:rsid w:val="00170AC2"/>
    <w:rsid w:val="00171031"/>
    <w:rsid w:val="00171107"/>
    <w:rsid w:val="001719C1"/>
    <w:rsid w:val="00171A57"/>
    <w:rsid w:val="00172141"/>
    <w:rsid w:val="001723A2"/>
    <w:rsid w:val="00172C53"/>
    <w:rsid w:val="00173096"/>
    <w:rsid w:val="001730D0"/>
    <w:rsid w:val="00173E19"/>
    <w:rsid w:val="001746F6"/>
    <w:rsid w:val="0017490E"/>
    <w:rsid w:val="0017501C"/>
    <w:rsid w:val="00175040"/>
    <w:rsid w:val="00175687"/>
    <w:rsid w:val="001756DB"/>
    <w:rsid w:val="0017596D"/>
    <w:rsid w:val="00175A47"/>
    <w:rsid w:val="00175AD9"/>
    <w:rsid w:val="00175C92"/>
    <w:rsid w:val="0017613F"/>
    <w:rsid w:val="00176165"/>
    <w:rsid w:val="00176296"/>
    <w:rsid w:val="00176771"/>
    <w:rsid w:val="0017713D"/>
    <w:rsid w:val="001773CA"/>
    <w:rsid w:val="00177797"/>
    <w:rsid w:val="001778B5"/>
    <w:rsid w:val="00177954"/>
    <w:rsid w:val="00177A6A"/>
    <w:rsid w:val="0018026B"/>
    <w:rsid w:val="0018055E"/>
    <w:rsid w:val="001809D7"/>
    <w:rsid w:val="0018169E"/>
    <w:rsid w:val="001819DA"/>
    <w:rsid w:val="00181A7C"/>
    <w:rsid w:val="00181C16"/>
    <w:rsid w:val="00181CB0"/>
    <w:rsid w:val="00181E54"/>
    <w:rsid w:val="00181F04"/>
    <w:rsid w:val="0018243C"/>
    <w:rsid w:val="00182726"/>
    <w:rsid w:val="0018281A"/>
    <w:rsid w:val="00182D39"/>
    <w:rsid w:val="00182F68"/>
    <w:rsid w:val="0018343D"/>
    <w:rsid w:val="001839BA"/>
    <w:rsid w:val="00183A09"/>
    <w:rsid w:val="00183A5E"/>
    <w:rsid w:val="00183B22"/>
    <w:rsid w:val="00183B57"/>
    <w:rsid w:val="00183E3A"/>
    <w:rsid w:val="00183E97"/>
    <w:rsid w:val="00184381"/>
    <w:rsid w:val="00184B42"/>
    <w:rsid w:val="00184DDC"/>
    <w:rsid w:val="00185388"/>
    <w:rsid w:val="0018587C"/>
    <w:rsid w:val="001858D6"/>
    <w:rsid w:val="00185B29"/>
    <w:rsid w:val="00186FD0"/>
    <w:rsid w:val="00187826"/>
    <w:rsid w:val="00187CF4"/>
    <w:rsid w:val="00187E27"/>
    <w:rsid w:val="00187F44"/>
    <w:rsid w:val="001901BC"/>
    <w:rsid w:val="0019057E"/>
    <w:rsid w:val="001905D0"/>
    <w:rsid w:val="00190685"/>
    <w:rsid w:val="00190848"/>
    <w:rsid w:val="0019088D"/>
    <w:rsid w:val="00190C5D"/>
    <w:rsid w:val="00190D6D"/>
    <w:rsid w:val="00190E48"/>
    <w:rsid w:val="001911A7"/>
    <w:rsid w:val="0019171A"/>
    <w:rsid w:val="001919AF"/>
    <w:rsid w:val="00191A76"/>
    <w:rsid w:val="00191C3E"/>
    <w:rsid w:val="00191EC6"/>
    <w:rsid w:val="001921C5"/>
    <w:rsid w:val="001923F6"/>
    <w:rsid w:val="00192526"/>
    <w:rsid w:val="001929A5"/>
    <w:rsid w:val="00192CC8"/>
    <w:rsid w:val="00192FE1"/>
    <w:rsid w:val="0019304D"/>
    <w:rsid w:val="00193066"/>
    <w:rsid w:val="001931D9"/>
    <w:rsid w:val="001934F1"/>
    <w:rsid w:val="00193843"/>
    <w:rsid w:val="001938C1"/>
    <w:rsid w:val="00193B87"/>
    <w:rsid w:val="00193D14"/>
    <w:rsid w:val="001942E4"/>
    <w:rsid w:val="001943C4"/>
    <w:rsid w:val="00194B1F"/>
    <w:rsid w:val="00194CE9"/>
    <w:rsid w:val="00194D16"/>
    <w:rsid w:val="00194FFC"/>
    <w:rsid w:val="0019509A"/>
    <w:rsid w:val="00195144"/>
    <w:rsid w:val="001952B3"/>
    <w:rsid w:val="00195578"/>
    <w:rsid w:val="001957C9"/>
    <w:rsid w:val="00195845"/>
    <w:rsid w:val="0019589C"/>
    <w:rsid w:val="001959F6"/>
    <w:rsid w:val="00195C57"/>
    <w:rsid w:val="00195E82"/>
    <w:rsid w:val="0019626E"/>
    <w:rsid w:val="001962DA"/>
    <w:rsid w:val="0019646D"/>
    <w:rsid w:val="0019660F"/>
    <w:rsid w:val="001968E0"/>
    <w:rsid w:val="001968F0"/>
    <w:rsid w:val="00196969"/>
    <w:rsid w:val="00196A6E"/>
    <w:rsid w:val="00196AF8"/>
    <w:rsid w:val="00196EFA"/>
    <w:rsid w:val="00196F2F"/>
    <w:rsid w:val="001975A5"/>
    <w:rsid w:val="0019779F"/>
    <w:rsid w:val="00197878"/>
    <w:rsid w:val="001978FA"/>
    <w:rsid w:val="00197923"/>
    <w:rsid w:val="00197AA3"/>
    <w:rsid w:val="00197E1B"/>
    <w:rsid w:val="001A008E"/>
    <w:rsid w:val="001A0612"/>
    <w:rsid w:val="001A0730"/>
    <w:rsid w:val="001A0983"/>
    <w:rsid w:val="001A0A18"/>
    <w:rsid w:val="001A0A8D"/>
    <w:rsid w:val="001A0BF9"/>
    <w:rsid w:val="001A0E81"/>
    <w:rsid w:val="001A1045"/>
    <w:rsid w:val="001A106A"/>
    <w:rsid w:val="001A1237"/>
    <w:rsid w:val="001A13F8"/>
    <w:rsid w:val="001A141E"/>
    <w:rsid w:val="001A1457"/>
    <w:rsid w:val="001A1642"/>
    <w:rsid w:val="001A1660"/>
    <w:rsid w:val="001A16D1"/>
    <w:rsid w:val="001A1D71"/>
    <w:rsid w:val="001A1EEC"/>
    <w:rsid w:val="001A2300"/>
    <w:rsid w:val="001A238E"/>
    <w:rsid w:val="001A244A"/>
    <w:rsid w:val="001A25A7"/>
    <w:rsid w:val="001A2654"/>
    <w:rsid w:val="001A2789"/>
    <w:rsid w:val="001A2903"/>
    <w:rsid w:val="001A299B"/>
    <w:rsid w:val="001A2B85"/>
    <w:rsid w:val="001A2EC8"/>
    <w:rsid w:val="001A30BD"/>
    <w:rsid w:val="001A36EC"/>
    <w:rsid w:val="001A3CCD"/>
    <w:rsid w:val="001A3EF4"/>
    <w:rsid w:val="001A408E"/>
    <w:rsid w:val="001A4902"/>
    <w:rsid w:val="001A5056"/>
    <w:rsid w:val="001A509D"/>
    <w:rsid w:val="001A54C2"/>
    <w:rsid w:val="001A56B0"/>
    <w:rsid w:val="001A5812"/>
    <w:rsid w:val="001A58DE"/>
    <w:rsid w:val="001A6328"/>
    <w:rsid w:val="001A63BB"/>
    <w:rsid w:val="001A6875"/>
    <w:rsid w:val="001A687F"/>
    <w:rsid w:val="001A6DB3"/>
    <w:rsid w:val="001A7075"/>
    <w:rsid w:val="001A7E4A"/>
    <w:rsid w:val="001B0306"/>
    <w:rsid w:val="001B0B33"/>
    <w:rsid w:val="001B0B66"/>
    <w:rsid w:val="001B0CC6"/>
    <w:rsid w:val="001B1253"/>
    <w:rsid w:val="001B12F7"/>
    <w:rsid w:val="001B13F5"/>
    <w:rsid w:val="001B1660"/>
    <w:rsid w:val="001B17A0"/>
    <w:rsid w:val="001B17F7"/>
    <w:rsid w:val="001B1853"/>
    <w:rsid w:val="001B18ED"/>
    <w:rsid w:val="001B1950"/>
    <w:rsid w:val="001B1B3D"/>
    <w:rsid w:val="001B1BA9"/>
    <w:rsid w:val="001B1BDB"/>
    <w:rsid w:val="001B1CF9"/>
    <w:rsid w:val="001B1DC2"/>
    <w:rsid w:val="001B1FBD"/>
    <w:rsid w:val="001B2144"/>
    <w:rsid w:val="001B22AD"/>
    <w:rsid w:val="001B267A"/>
    <w:rsid w:val="001B2781"/>
    <w:rsid w:val="001B28F0"/>
    <w:rsid w:val="001B2EDB"/>
    <w:rsid w:val="001B3628"/>
    <w:rsid w:val="001B3911"/>
    <w:rsid w:val="001B3BCA"/>
    <w:rsid w:val="001B3DB0"/>
    <w:rsid w:val="001B3FEB"/>
    <w:rsid w:val="001B4455"/>
    <w:rsid w:val="001B4D34"/>
    <w:rsid w:val="001B4DA7"/>
    <w:rsid w:val="001B4F81"/>
    <w:rsid w:val="001B5214"/>
    <w:rsid w:val="001B5557"/>
    <w:rsid w:val="001B59BC"/>
    <w:rsid w:val="001B5ADF"/>
    <w:rsid w:val="001B5EEF"/>
    <w:rsid w:val="001B6048"/>
    <w:rsid w:val="001B672A"/>
    <w:rsid w:val="001B6DF3"/>
    <w:rsid w:val="001B74D2"/>
    <w:rsid w:val="001B76FB"/>
    <w:rsid w:val="001B7B4B"/>
    <w:rsid w:val="001B7C05"/>
    <w:rsid w:val="001C0063"/>
    <w:rsid w:val="001C01D2"/>
    <w:rsid w:val="001C04D7"/>
    <w:rsid w:val="001C0E0A"/>
    <w:rsid w:val="001C10DB"/>
    <w:rsid w:val="001C11F0"/>
    <w:rsid w:val="001C1254"/>
    <w:rsid w:val="001C12CC"/>
    <w:rsid w:val="001C134F"/>
    <w:rsid w:val="001C14BE"/>
    <w:rsid w:val="001C162A"/>
    <w:rsid w:val="001C17FC"/>
    <w:rsid w:val="001C1BC5"/>
    <w:rsid w:val="001C1E8F"/>
    <w:rsid w:val="001C20E6"/>
    <w:rsid w:val="001C22FB"/>
    <w:rsid w:val="001C2420"/>
    <w:rsid w:val="001C269C"/>
    <w:rsid w:val="001C2AD3"/>
    <w:rsid w:val="001C2C0C"/>
    <w:rsid w:val="001C2E84"/>
    <w:rsid w:val="001C2F77"/>
    <w:rsid w:val="001C2F99"/>
    <w:rsid w:val="001C3864"/>
    <w:rsid w:val="001C3F28"/>
    <w:rsid w:val="001C424F"/>
    <w:rsid w:val="001C43EA"/>
    <w:rsid w:val="001C448E"/>
    <w:rsid w:val="001C4652"/>
    <w:rsid w:val="001C4C76"/>
    <w:rsid w:val="001C4D12"/>
    <w:rsid w:val="001C4E13"/>
    <w:rsid w:val="001C53B3"/>
    <w:rsid w:val="001C548D"/>
    <w:rsid w:val="001C5969"/>
    <w:rsid w:val="001C5B2B"/>
    <w:rsid w:val="001C5B4D"/>
    <w:rsid w:val="001C608C"/>
    <w:rsid w:val="001C6561"/>
    <w:rsid w:val="001C65B4"/>
    <w:rsid w:val="001C6B69"/>
    <w:rsid w:val="001C6E06"/>
    <w:rsid w:val="001C6F93"/>
    <w:rsid w:val="001C7019"/>
    <w:rsid w:val="001C71D3"/>
    <w:rsid w:val="001C7261"/>
    <w:rsid w:val="001C72C1"/>
    <w:rsid w:val="001C733D"/>
    <w:rsid w:val="001C7B8C"/>
    <w:rsid w:val="001C7D32"/>
    <w:rsid w:val="001C7EAE"/>
    <w:rsid w:val="001D020D"/>
    <w:rsid w:val="001D09AD"/>
    <w:rsid w:val="001D0A5C"/>
    <w:rsid w:val="001D0AE4"/>
    <w:rsid w:val="001D0C53"/>
    <w:rsid w:val="001D1216"/>
    <w:rsid w:val="001D1269"/>
    <w:rsid w:val="001D148A"/>
    <w:rsid w:val="001D15CD"/>
    <w:rsid w:val="001D15FF"/>
    <w:rsid w:val="001D1AD8"/>
    <w:rsid w:val="001D1BD5"/>
    <w:rsid w:val="001D2132"/>
    <w:rsid w:val="001D2541"/>
    <w:rsid w:val="001D2A3F"/>
    <w:rsid w:val="001D2B02"/>
    <w:rsid w:val="001D2B37"/>
    <w:rsid w:val="001D301A"/>
    <w:rsid w:val="001D32DA"/>
    <w:rsid w:val="001D35D9"/>
    <w:rsid w:val="001D38A9"/>
    <w:rsid w:val="001D3CB2"/>
    <w:rsid w:val="001D3ED0"/>
    <w:rsid w:val="001D4044"/>
    <w:rsid w:val="001D43B4"/>
    <w:rsid w:val="001D4725"/>
    <w:rsid w:val="001D4987"/>
    <w:rsid w:val="001D4D14"/>
    <w:rsid w:val="001D54D6"/>
    <w:rsid w:val="001D5644"/>
    <w:rsid w:val="001D5D39"/>
    <w:rsid w:val="001D6A66"/>
    <w:rsid w:val="001D6F8B"/>
    <w:rsid w:val="001D76EB"/>
    <w:rsid w:val="001D7E4F"/>
    <w:rsid w:val="001D7F9A"/>
    <w:rsid w:val="001E03CA"/>
    <w:rsid w:val="001E03CC"/>
    <w:rsid w:val="001E0635"/>
    <w:rsid w:val="001E0C14"/>
    <w:rsid w:val="001E0D10"/>
    <w:rsid w:val="001E109C"/>
    <w:rsid w:val="001E11FA"/>
    <w:rsid w:val="001E1207"/>
    <w:rsid w:val="001E1374"/>
    <w:rsid w:val="001E1387"/>
    <w:rsid w:val="001E1486"/>
    <w:rsid w:val="001E1A93"/>
    <w:rsid w:val="001E1B18"/>
    <w:rsid w:val="001E1F97"/>
    <w:rsid w:val="001E29E9"/>
    <w:rsid w:val="001E33FE"/>
    <w:rsid w:val="001E4511"/>
    <w:rsid w:val="001E46FB"/>
    <w:rsid w:val="001E4AC6"/>
    <w:rsid w:val="001E4C7A"/>
    <w:rsid w:val="001E4CE9"/>
    <w:rsid w:val="001E4EA6"/>
    <w:rsid w:val="001E540E"/>
    <w:rsid w:val="001E58A7"/>
    <w:rsid w:val="001E5F35"/>
    <w:rsid w:val="001E5F97"/>
    <w:rsid w:val="001E6501"/>
    <w:rsid w:val="001E674B"/>
    <w:rsid w:val="001E686E"/>
    <w:rsid w:val="001E6939"/>
    <w:rsid w:val="001E69BC"/>
    <w:rsid w:val="001E6ABF"/>
    <w:rsid w:val="001E6D7E"/>
    <w:rsid w:val="001E6EB1"/>
    <w:rsid w:val="001E6F7A"/>
    <w:rsid w:val="001E739F"/>
    <w:rsid w:val="001E7494"/>
    <w:rsid w:val="001E7631"/>
    <w:rsid w:val="001E7D81"/>
    <w:rsid w:val="001F0313"/>
    <w:rsid w:val="001F03EB"/>
    <w:rsid w:val="001F0765"/>
    <w:rsid w:val="001F0CE1"/>
    <w:rsid w:val="001F103D"/>
    <w:rsid w:val="001F14E2"/>
    <w:rsid w:val="001F1609"/>
    <w:rsid w:val="001F192E"/>
    <w:rsid w:val="001F1A49"/>
    <w:rsid w:val="001F1F1A"/>
    <w:rsid w:val="001F21F4"/>
    <w:rsid w:val="001F2651"/>
    <w:rsid w:val="001F2C5C"/>
    <w:rsid w:val="001F2FDB"/>
    <w:rsid w:val="001F311C"/>
    <w:rsid w:val="001F32C5"/>
    <w:rsid w:val="001F33E8"/>
    <w:rsid w:val="001F3508"/>
    <w:rsid w:val="001F3631"/>
    <w:rsid w:val="001F3C88"/>
    <w:rsid w:val="001F40F6"/>
    <w:rsid w:val="001F49F3"/>
    <w:rsid w:val="001F4C13"/>
    <w:rsid w:val="001F4E8E"/>
    <w:rsid w:val="001F4F3E"/>
    <w:rsid w:val="001F5CFB"/>
    <w:rsid w:val="001F61B5"/>
    <w:rsid w:val="001F6EC2"/>
    <w:rsid w:val="001F6F58"/>
    <w:rsid w:val="001F721F"/>
    <w:rsid w:val="001F73B6"/>
    <w:rsid w:val="001F7475"/>
    <w:rsid w:val="001F76BE"/>
    <w:rsid w:val="001F7D69"/>
    <w:rsid w:val="00200238"/>
    <w:rsid w:val="00200398"/>
    <w:rsid w:val="0020053C"/>
    <w:rsid w:val="00200AA8"/>
    <w:rsid w:val="00200C61"/>
    <w:rsid w:val="00200D95"/>
    <w:rsid w:val="00200E69"/>
    <w:rsid w:val="0020107A"/>
    <w:rsid w:val="00201375"/>
    <w:rsid w:val="002015A8"/>
    <w:rsid w:val="00201B03"/>
    <w:rsid w:val="00202110"/>
    <w:rsid w:val="00202121"/>
    <w:rsid w:val="0020230A"/>
    <w:rsid w:val="0020235B"/>
    <w:rsid w:val="002024B2"/>
    <w:rsid w:val="002025D5"/>
    <w:rsid w:val="00202E3D"/>
    <w:rsid w:val="002035B3"/>
    <w:rsid w:val="002037F1"/>
    <w:rsid w:val="00203870"/>
    <w:rsid w:val="0020396D"/>
    <w:rsid w:val="00204034"/>
    <w:rsid w:val="00204269"/>
    <w:rsid w:val="00204385"/>
    <w:rsid w:val="00204CD7"/>
    <w:rsid w:val="00204CE3"/>
    <w:rsid w:val="00204DED"/>
    <w:rsid w:val="00204F31"/>
    <w:rsid w:val="002053BA"/>
    <w:rsid w:val="0020553E"/>
    <w:rsid w:val="002059BE"/>
    <w:rsid w:val="00205CA8"/>
    <w:rsid w:val="00205CCE"/>
    <w:rsid w:val="002063A3"/>
    <w:rsid w:val="00206534"/>
    <w:rsid w:val="00206583"/>
    <w:rsid w:val="002070C3"/>
    <w:rsid w:val="00207487"/>
    <w:rsid w:val="00207A3C"/>
    <w:rsid w:val="00207F20"/>
    <w:rsid w:val="0021004F"/>
    <w:rsid w:val="0021009C"/>
    <w:rsid w:val="002106F0"/>
    <w:rsid w:val="00210ADE"/>
    <w:rsid w:val="00210D9C"/>
    <w:rsid w:val="00210EC4"/>
    <w:rsid w:val="002116CC"/>
    <w:rsid w:val="00211928"/>
    <w:rsid w:val="00211999"/>
    <w:rsid w:val="00211A8D"/>
    <w:rsid w:val="00212141"/>
    <w:rsid w:val="00212159"/>
    <w:rsid w:val="00212B17"/>
    <w:rsid w:val="002133F6"/>
    <w:rsid w:val="002134CC"/>
    <w:rsid w:val="002135EC"/>
    <w:rsid w:val="002139B8"/>
    <w:rsid w:val="00213C09"/>
    <w:rsid w:val="00214460"/>
    <w:rsid w:val="0021465D"/>
    <w:rsid w:val="00214B5F"/>
    <w:rsid w:val="00214C65"/>
    <w:rsid w:val="00214C88"/>
    <w:rsid w:val="00214CD4"/>
    <w:rsid w:val="00214ECD"/>
    <w:rsid w:val="002150EC"/>
    <w:rsid w:val="00215360"/>
    <w:rsid w:val="002154E7"/>
    <w:rsid w:val="00215FD2"/>
    <w:rsid w:val="00216059"/>
    <w:rsid w:val="002160D4"/>
    <w:rsid w:val="002165DA"/>
    <w:rsid w:val="002166BA"/>
    <w:rsid w:val="00216723"/>
    <w:rsid w:val="00216728"/>
    <w:rsid w:val="00216DA0"/>
    <w:rsid w:val="0021711A"/>
    <w:rsid w:val="00217168"/>
    <w:rsid w:val="002171D1"/>
    <w:rsid w:val="002172BD"/>
    <w:rsid w:val="00217373"/>
    <w:rsid w:val="00217634"/>
    <w:rsid w:val="002176B9"/>
    <w:rsid w:val="00217E9E"/>
    <w:rsid w:val="00217F2C"/>
    <w:rsid w:val="002200E5"/>
    <w:rsid w:val="00220230"/>
    <w:rsid w:val="00220518"/>
    <w:rsid w:val="002211E8"/>
    <w:rsid w:val="00221498"/>
    <w:rsid w:val="0022153B"/>
    <w:rsid w:val="00221ACA"/>
    <w:rsid w:val="00221B6B"/>
    <w:rsid w:val="00221EAF"/>
    <w:rsid w:val="0022211D"/>
    <w:rsid w:val="00222669"/>
    <w:rsid w:val="002226DC"/>
    <w:rsid w:val="00222716"/>
    <w:rsid w:val="00222C81"/>
    <w:rsid w:val="00222D3E"/>
    <w:rsid w:val="0022322B"/>
    <w:rsid w:val="002233B2"/>
    <w:rsid w:val="002236B0"/>
    <w:rsid w:val="002238DF"/>
    <w:rsid w:val="0022396D"/>
    <w:rsid w:val="002240FF"/>
    <w:rsid w:val="002245DA"/>
    <w:rsid w:val="00224BEF"/>
    <w:rsid w:val="00224F2B"/>
    <w:rsid w:val="0022501C"/>
    <w:rsid w:val="002251F8"/>
    <w:rsid w:val="00225877"/>
    <w:rsid w:val="002259D7"/>
    <w:rsid w:val="00225A42"/>
    <w:rsid w:val="00225B63"/>
    <w:rsid w:val="00225DDB"/>
    <w:rsid w:val="00226398"/>
    <w:rsid w:val="002268CB"/>
    <w:rsid w:val="00226DAD"/>
    <w:rsid w:val="002270E8"/>
    <w:rsid w:val="00227266"/>
    <w:rsid w:val="002279F0"/>
    <w:rsid w:val="00227BF4"/>
    <w:rsid w:val="00227D2F"/>
    <w:rsid w:val="0023015F"/>
    <w:rsid w:val="002304C1"/>
    <w:rsid w:val="002307EA"/>
    <w:rsid w:val="0023085E"/>
    <w:rsid w:val="00230C5F"/>
    <w:rsid w:val="00230CB3"/>
    <w:rsid w:val="00230DE0"/>
    <w:rsid w:val="00230DFE"/>
    <w:rsid w:val="0023113F"/>
    <w:rsid w:val="00231778"/>
    <w:rsid w:val="0023184A"/>
    <w:rsid w:val="0023188E"/>
    <w:rsid w:val="00231BC2"/>
    <w:rsid w:val="002322D9"/>
    <w:rsid w:val="002324D1"/>
    <w:rsid w:val="002324D4"/>
    <w:rsid w:val="0023272B"/>
    <w:rsid w:val="0023303B"/>
    <w:rsid w:val="00233635"/>
    <w:rsid w:val="00233A06"/>
    <w:rsid w:val="00234A02"/>
    <w:rsid w:val="00234BC6"/>
    <w:rsid w:val="00234E7C"/>
    <w:rsid w:val="0023541E"/>
    <w:rsid w:val="002355F8"/>
    <w:rsid w:val="002356CB"/>
    <w:rsid w:val="00235AB3"/>
    <w:rsid w:val="0023618F"/>
    <w:rsid w:val="0023628E"/>
    <w:rsid w:val="00236D48"/>
    <w:rsid w:val="00236E4C"/>
    <w:rsid w:val="00236F83"/>
    <w:rsid w:val="00236FD1"/>
    <w:rsid w:val="0023708C"/>
    <w:rsid w:val="00237778"/>
    <w:rsid w:val="00237CE0"/>
    <w:rsid w:val="00237E49"/>
    <w:rsid w:val="002401BB"/>
    <w:rsid w:val="00240D1B"/>
    <w:rsid w:val="00241058"/>
    <w:rsid w:val="00241067"/>
    <w:rsid w:val="002417C4"/>
    <w:rsid w:val="00241972"/>
    <w:rsid w:val="00241FDE"/>
    <w:rsid w:val="002420A1"/>
    <w:rsid w:val="002421B3"/>
    <w:rsid w:val="002421C2"/>
    <w:rsid w:val="0024268D"/>
    <w:rsid w:val="002427D8"/>
    <w:rsid w:val="00242843"/>
    <w:rsid w:val="0024292F"/>
    <w:rsid w:val="00242C8A"/>
    <w:rsid w:val="00242F02"/>
    <w:rsid w:val="00243068"/>
    <w:rsid w:val="0024339E"/>
    <w:rsid w:val="002433BB"/>
    <w:rsid w:val="002436AB"/>
    <w:rsid w:val="0024378C"/>
    <w:rsid w:val="002438CE"/>
    <w:rsid w:val="00243A0B"/>
    <w:rsid w:val="002440DB"/>
    <w:rsid w:val="002444B5"/>
    <w:rsid w:val="00244DC4"/>
    <w:rsid w:val="00245272"/>
    <w:rsid w:val="0024544D"/>
    <w:rsid w:val="00245667"/>
    <w:rsid w:val="002457A5"/>
    <w:rsid w:val="00245C67"/>
    <w:rsid w:val="00245DDC"/>
    <w:rsid w:val="00245E4D"/>
    <w:rsid w:val="00245FF5"/>
    <w:rsid w:val="0024621D"/>
    <w:rsid w:val="0024665C"/>
    <w:rsid w:val="00246887"/>
    <w:rsid w:val="00246934"/>
    <w:rsid w:val="00246CD7"/>
    <w:rsid w:val="00246D92"/>
    <w:rsid w:val="00247270"/>
    <w:rsid w:val="002475DE"/>
    <w:rsid w:val="00247B15"/>
    <w:rsid w:val="002501B4"/>
    <w:rsid w:val="00250367"/>
    <w:rsid w:val="002503B7"/>
    <w:rsid w:val="002504F2"/>
    <w:rsid w:val="0025057F"/>
    <w:rsid w:val="00250B44"/>
    <w:rsid w:val="00250C53"/>
    <w:rsid w:val="00250CDF"/>
    <w:rsid w:val="002515FC"/>
    <w:rsid w:val="00251631"/>
    <w:rsid w:val="00251B02"/>
    <w:rsid w:val="00251BF3"/>
    <w:rsid w:val="00251F6E"/>
    <w:rsid w:val="00251FA2"/>
    <w:rsid w:val="0025242A"/>
    <w:rsid w:val="0025282D"/>
    <w:rsid w:val="00252A93"/>
    <w:rsid w:val="002531DC"/>
    <w:rsid w:val="0025333F"/>
    <w:rsid w:val="002533E0"/>
    <w:rsid w:val="0025350F"/>
    <w:rsid w:val="0025377D"/>
    <w:rsid w:val="002537A5"/>
    <w:rsid w:val="002537B4"/>
    <w:rsid w:val="00253B81"/>
    <w:rsid w:val="00253EA3"/>
    <w:rsid w:val="00254167"/>
    <w:rsid w:val="00254260"/>
    <w:rsid w:val="002546C8"/>
    <w:rsid w:val="0025492E"/>
    <w:rsid w:val="002549E3"/>
    <w:rsid w:val="00254ADF"/>
    <w:rsid w:val="00254FFD"/>
    <w:rsid w:val="00255984"/>
    <w:rsid w:val="00255E49"/>
    <w:rsid w:val="002571A6"/>
    <w:rsid w:val="00257963"/>
    <w:rsid w:val="00257CAF"/>
    <w:rsid w:val="002602FE"/>
    <w:rsid w:val="00260540"/>
    <w:rsid w:val="002609CD"/>
    <w:rsid w:val="00261441"/>
    <w:rsid w:val="00261548"/>
    <w:rsid w:val="0026171A"/>
    <w:rsid w:val="00261D95"/>
    <w:rsid w:val="00261FAF"/>
    <w:rsid w:val="00262109"/>
    <w:rsid w:val="0026212F"/>
    <w:rsid w:val="002628B6"/>
    <w:rsid w:val="00262E77"/>
    <w:rsid w:val="00262F1B"/>
    <w:rsid w:val="00263120"/>
    <w:rsid w:val="00263496"/>
    <w:rsid w:val="00263565"/>
    <w:rsid w:val="0026384D"/>
    <w:rsid w:val="00263D35"/>
    <w:rsid w:val="00263DAE"/>
    <w:rsid w:val="00263F15"/>
    <w:rsid w:val="00263FDC"/>
    <w:rsid w:val="0026443A"/>
    <w:rsid w:val="00264B9D"/>
    <w:rsid w:val="00264DCB"/>
    <w:rsid w:val="002650A7"/>
    <w:rsid w:val="002650C9"/>
    <w:rsid w:val="002652FC"/>
    <w:rsid w:val="00265BD8"/>
    <w:rsid w:val="00266372"/>
    <w:rsid w:val="00266C95"/>
    <w:rsid w:val="00266D01"/>
    <w:rsid w:val="00267194"/>
    <w:rsid w:val="002676B9"/>
    <w:rsid w:val="00267992"/>
    <w:rsid w:val="00267B32"/>
    <w:rsid w:val="00267B89"/>
    <w:rsid w:val="00267BA5"/>
    <w:rsid w:val="00267CC2"/>
    <w:rsid w:val="00267D51"/>
    <w:rsid w:val="002702E6"/>
    <w:rsid w:val="00270C1B"/>
    <w:rsid w:val="00270C25"/>
    <w:rsid w:val="00270C5C"/>
    <w:rsid w:val="00270D7D"/>
    <w:rsid w:val="0027105B"/>
    <w:rsid w:val="002710FF"/>
    <w:rsid w:val="0027113D"/>
    <w:rsid w:val="002719D6"/>
    <w:rsid w:val="00271E64"/>
    <w:rsid w:val="00272007"/>
    <w:rsid w:val="0027211B"/>
    <w:rsid w:val="002723F6"/>
    <w:rsid w:val="00272716"/>
    <w:rsid w:val="00273563"/>
    <w:rsid w:val="00273FA0"/>
    <w:rsid w:val="00274154"/>
    <w:rsid w:val="002744C4"/>
    <w:rsid w:val="0027465D"/>
    <w:rsid w:val="00274840"/>
    <w:rsid w:val="00274A46"/>
    <w:rsid w:val="00274EC0"/>
    <w:rsid w:val="00275211"/>
    <w:rsid w:val="002754E4"/>
    <w:rsid w:val="00275556"/>
    <w:rsid w:val="00275818"/>
    <w:rsid w:val="00275925"/>
    <w:rsid w:val="00275AE9"/>
    <w:rsid w:val="00275CB4"/>
    <w:rsid w:val="00275DBE"/>
    <w:rsid w:val="00275E32"/>
    <w:rsid w:val="002761E6"/>
    <w:rsid w:val="0027653E"/>
    <w:rsid w:val="00276754"/>
    <w:rsid w:val="00276BE4"/>
    <w:rsid w:val="00276F61"/>
    <w:rsid w:val="0027706B"/>
    <w:rsid w:val="002770DB"/>
    <w:rsid w:val="0027719C"/>
    <w:rsid w:val="002777F0"/>
    <w:rsid w:val="00277A2E"/>
    <w:rsid w:val="00277AC3"/>
    <w:rsid w:val="00277E9A"/>
    <w:rsid w:val="0028005E"/>
    <w:rsid w:val="00280491"/>
    <w:rsid w:val="002804E8"/>
    <w:rsid w:val="0028078A"/>
    <w:rsid w:val="0028103E"/>
    <w:rsid w:val="00281693"/>
    <w:rsid w:val="00281738"/>
    <w:rsid w:val="00281E09"/>
    <w:rsid w:val="00281FDC"/>
    <w:rsid w:val="002821DD"/>
    <w:rsid w:val="00282372"/>
    <w:rsid w:val="0028257C"/>
    <w:rsid w:val="00282643"/>
    <w:rsid w:val="00282CCE"/>
    <w:rsid w:val="00282D6B"/>
    <w:rsid w:val="00282ED8"/>
    <w:rsid w:val="002831B8"/>
    <w:rsid w:val="002831EA"/>
    <w:rsid w:val="00284265"/>
    <w:rsid w:val="002842EC"/>
    <w:rsid w:val="00284387"/>
    <w:rsid w:val="00284A2B"/>
    <w:rsid w:val="00285216"/>
    <w:rsid w:val="00285382"/>
    <w:rsid w:val="002854E0"/>
    <w:rsid w:val="0028576C"/>
    <w:rsid w:val="002857A4"/>
    <w:rsid w:val="00285B2B"/>
    <w:rsid w:val="00285E04"/>
    <w:rsid w:val="00285F6A"/>
    <w:rsid w:val="002867BF"/>
    <w:rsid w:val="002867CB"/>
    <w:rsid w:val="00286891"/>
    <w:rsid w:val="00286A72"/>
    <w:rsid w:val="00287276"/>
    <w:rsid w:val="00287411"/>
    <w:rsid w:val="0028790E"/>
    <w:rsid w:val="00287E3A"/>
    <w:rsid w:val="00287FEF"/>
    <w:rsid w:val="00290566"/>
    <w:rsid w:val="00290C7D"/>
    <w:rsid w:val="00290F81"/>
    <w:rsid w:val="002910DE"/>
    <w:rsid w:val="00291180"/>
    <w:rsid w:val="00291E9F"/>
    <w:rsid w:val="00291F54"/>
    <w:rsid w:val="002922F7"/>
    <w:rsid w:val="002926BA"/>
    <w:rsid w:val="00292CBC"/>
    <w:rsid w:val="00293272"/>
    <w:rsid w:val="00293708"/>
    <w:rsid w:val="002938E5"/>
    <w:rsid w:val="00293A85"/>
    <w:rsid w:val="00293C2F"/>
    <w:rsid w:val="00293CE3"/>
    <w:rsid w:val="00293E34"/>
    <w:rsid w:val="00294055"/>
    <w:rsid w:val="00294263"/>
    <w:rsid w:val="0029463A"/>
    <w:rsid w:val="00294704"/>
    <w:rsid w:val="00294AF7"/>
    <w:rsid w:val="002951E8"/>
    <w:rsid w:val="00295206"/>
    <w:rsid w:val="002953F5"/>
    <w:rsid w:val="0029578B"/>
    <w:rsid w:val="00295CD4"/>
    <w:rsid w:val="00295D6B"/>
    <w:rsid w:val="00295DF1"/>
    <w:rsid w:val="00296458"/>
    <w:rsid w:val="00296529"/>
    <w:rsid w:val="0029652D"/>
    <w:rsid w:val="0029664A"/>
    <w:rsid w:val="002968D9"/>
    <w:rsid w:val="00296DAE"/>
    <w:rsid w:val="00296DFE"/>
    <w:rsid w:val="00297589"/>
    <w:rsid w:val="00297821"/>
    <w:rsid w:val="0029786A"/>
    <w:rsid w:val="00297BC6"/>
    <w:rsid w:val="00297DF7"/>
    <w:rsid w:val="002A0479"/>
    <w:rsid w:val="002A059F"/>
    <w:rsid w:val="002A05BA"/>
    <w:rsid w:val="002A0827"/>
    <w:rsid w:val="002A0A19"/>
    <w:rsid w:val="002A0DE8"/>
    <w:rsid w:val="002A0F7D"/>
    <w:rsid w:val="002A146B"/>
    <w:rsid w:val="002A1555"/>
    <w:rsid w:val="002A1FD6"/>
    <w:rsid w:val="002A20C2"/>
    <w:rsid w:val="002A22A2"/>
    <w:rsid w:val="002A24F0"/>
    <w:rsid w:val="002A2532"/>
    <w:rsid w:val="002A26E2"/>
    <w:rsid w:val="002A2C71"/>
    <w:rsid w:val="002A2DF7"/>
    <w:rsid w:val="002A2F3F"/>
    <w:rsid w:val="002A2FB2"/>
    <w:rsid w:val="002A3253"/>
    <w:rsid w:val="002A325A"/>
    <w:rsid w:val="002A34A2"/>
    <w:rsid w:val="002A3C35"/>
    <w:rsid w:val="002A44F6"/>
    <w:rsid w:val="002A451A"/>
    <w:rsid w:val="002A4730"/>
    <w:rsid w:val="002A51DE"/>
    <w:rsid w:val="002A5CE4"/>
    <w:rsid w:val="002A643F"/>
    <w:rsid w:val="002A6741"/>
    <w:rsid w:val="002A685E"/>
    <w:rsid w:val="002A6A8B"/>
    <w:rsid w:val="002A6F21"/>
    <w:rsid w:val="002A7096"/>
    <w:rsid w:val="002A71E0"/>
    <w:rsid w:val="002A72D9"/>
    <w:rsid w:val="002A7B51"/>
    <w:rsid w:val="002B06AB"/>
    <w:rsid w:val="002B108D"/>
    <w:rsid w:val="002B11C4"/>
    <w:rsid w:val="002B13B7"/>
    <w:rsid w:val="002B15D1"/>
    <w:rsid w:val="002B17CB"/>
    <w:rsid w:val="002B18A2"/>
    <w:rsid w:val="002B1A0D"/>
    <w:rsid w:val="002B1AD4"/>
    <w:rsid w:val="002B1D0B"/>
    <w:rsid w:val="002B1F16"/>
    <w:rsid w:val="002B2561"/>
    <w:rsid w:val="002B25EC"/>
    <w:rsid w:val="002B25F1"/>
    <w:rsid w:val="002B2ACA"/>
    <w:rsid w:val="002B2D02"/>
    <w:rsid w:val="002B2F63"/>
    <w:rsid w:val="002B3217"/>
    <w:rsid w:val="002B339D"/>
    <w:rsid w:val="002B356B"/>
    <w:rsid w:val="002B35CD"/>
    <w:rsid w:val="002B3738"/>
    <w:rsid w:val="002B41EA"/>
    <w:rsid w:val="002B475D"/>
    <w:rsid w:val="002B5159"/>
    <w:rsid w:val="002B539C"/>
    <w:rsid w:val="002B5480"/>
    <w:rsid w:val="002B566E"/>
    <w:rsid w:val="002B5C1D"/>
    <w:rsid w:val="002B5C7C"/>
    <w:rsid w:val="002B5CF2"/>
    <w:rsid w:val="002B5E13"/>
    <w:rsid w:val="002B6025"/>
    <w:rsid w:val="002B68CD"/>
    <w:rsid w:val="002B6908"/>
    <w:rsid w:val="002B6B53"/>
    <w:rsid w:val="002B6BE5"/>
    <w:rsid w:val="002B7317"/>
    <w:rsid w:val="002B74E1"/>
    <w:rsid w:val="002B7A7E"/>
    <w:rsid w:val="002B7DD3"/>
    <w:rsid w:val="002C0458"/>
    <w:rsid w:val="002C07F3"/>
    <w:rsid w:val="002C115E"/>
    <w:rsid w:val="002C1890"/>
    <w:rsid w:val="002C18F9"/>
    <w:rsid w:val="002C1995"/>
    <w:rsid w:val="002C1E19"/>
    <w:rsid w:val="002C211D"/>
    <w:rsid w:val="002C21BE"/>
    <w:rsid w:val="002C25E8"/>
    <w:rsid w:val="002C2AE3"/>
    <w:rsid w:val="002C2C65"/>
    <w:rsid w:val="002C3065"/>
    <w:rsid w:val="002C3089"/>
    <w:rsid w:val="002C3273"/>
    <w:rsid w:val="002C331E"/>
    <w:rsid w:val="002C37F3"/>
    <w:rsid w:val="002C38BC"/>
    <w:rsid w:val="002C3F1B"/>
    <w:rsid w:val="002C44A0"/>
    <w:rsid w:val="002C451C"/>
    <w:rsid w:val="002C4A21"/>
    <w:rsid w:val="002C4A22"/>
    <w:rsid w:val="002C4AF7"/>
    <w:rsid w:val="002C529F"/>
    <w:rsid w:val="002C55B9"/>
    <w:rsid w:val="002C5692"/>
    <w:rsid w:val="002C5738"/>
    <w:rsid w:val="002C576C"/>
    <w:rsid w:val="002C58B4"/>
    <w:rsid w:val="002C594F"/>
    <w:rsid w:val="002C59E0"/>
    <w:rsid w:val="002C5B44"/>
    <w:rsid w:val="002C5D83"/>
    <w:rsid w:val="002C602D"/>
    <w:rsid w:val="002C645C"/>
    <w:rsid w:val="002C6763"/>
    <w:rsid w:val="002C691B"/>
    <w:rsid w:val="002C6A9A"/>
    <w:rsid w:val="002C6B49"/>
    <w:rsid w:val="002C74DD"/>
    <w:rsid w:val="002C7793"/>
    <w:rsid w:val="002C7A21"/>
    <w:rsid w:val="002C7C8C"/>
    <w:rsid w:val="002D00CC"/>
    <w:rsid w:val="002D029C"/>
    <w:rsid w:val="002D0309"/>
    <w:rsid w:val="002D04FE"/>
    <w:rsid w:val="002D08B0"/>
    <w:rsid w:val="002D090E"/>
    <w:rsid w:val="002D0D8E"/>
    <w:rsid w:val="002D0EB5"/>
    <w:rsid w:val="002D10D7"/>
    <w:rsid w:val="002D12CC"/>
    <w:rsid w:val="002D1568"/>
    <w:rsid w:val="002D15BB"/>
    <w:rsid w:val="002D19DB"/>
    <w:rsid w:val="002D1C15"/>
    <w:rsid w:val="002D1CFE"/>
    <w:rsid w:val="002D1F86"/>
    <w:rsid w:val="002D2083"/>
    <w:rsid w:val="002D22D6"/>
    <w:rsid w:val="002D25BC"/>
    <w:rsid w:val="002D278F"/>
    <w:rsid w:val="002D2817"/>
    <w:rsid w:val="002D2AD8"/>
    <w:rsid w:val="002D2BD1"/>
    <w:rsid w:val="002D2C45"/>
    <w:rsid w:val="002D2F86"/>
    <w:rsid w:val="002D361F"/>
    <w:rsid w:val="002D378C"/>
    <w:rsid w:val="002D38C8"/>
    <w:rsid w:val="002D3917"/>
    <w:rsid w:val="002D455E"/>
    <w:rsid w:val="002D47C5"/>
    <w:rsid w:val="002D49B5"/>
    <w:rsid w:val="002D4B58"/>
    <w:rsid w:val="002D532E"/>
    <w:rsid w:val="002D533B"/>
    <w:rsid w:val="002D5475"/>
    <w:rsid w:val="002D5689"/>
    <w:rsid w:val="002D59DB"/>
    <w:rsid w:val="002D5BCA"/>
    <w:rsid w:val="002D5CB2"/>
    <w:rsid w:val="002D63EE"/>
    <w:rsid w:val="002D64AB"/>
    <w:rsid w:val="002D65F3"/>
    <w:rsid w:val="002D666A"/>
    <w:rsid w:val="002D6D48"/>
    <w:rsid w:val="002D732D"/>
    <w:rsid w:val="002D735A"/>
    <w:rsid w:val="002D73F6"/>
    <w:rsid w:val="002D73FB"/>
    <w:rsid w:val="002D7A64"/>
    <w:rsid w:val="002D7B00"/>
    <w:rsid w:val="002D7E24"/>
    <w:rsid w:val="002E01F8"/>
    <w:rsid w:val="002E0C4A"/>
    <w:rsid w:val="002E0E2F"/>
    <w:rsid w:val="002E1097"/>
    <w:rsid w:val="002E15B4"/>
    <w:rsid w:val="002E17F8"/>
    <w:rsid w:val="002E18F9"/>
    <w:rsid w:val="002E1907"/>
    <w:rsid w:val="002E1B87"/>
    <w:rsid w:val="002E1E23"/>
    <w:rsid w:val="002E228D"/>
    <w:rsid w:val="002E2682"/>
    <w:rsid w:val="002E2B45"/>
    <w:rsid w:val="002E2BE1"/>
    <w:rsid w:val="002E2E7E"/>
    <w:rsid w:val="002E2FC6"/>
    <w:rsid w:val="002E328D"/>
    <w:rsid w:val="002E32F0"/>
    <w:rsid w:val="002E40C9"/>
    <w:rsid w:val="002E4AC8"/>
    <w:rsid w:val="002E4B41"/>
    <w:rsid w:val="002E4C30"/>
    <w:rsid w:val="002E50FC"/>
    <w:rsid w:val="002E5464"/>
    <w:rsid w:val="002E56E7"/>
    <w:rsid w:val="002E5826"/>
    <w:rsid w:val="002E5888"/>
    <w:rsid w:val="002E6231"/>
    <w:rsid w:val="002E6406"/>
    <w:rsid w:val="002E64E0"/>
    <w:rsid w:val="002E6907"/>
    <w:rsid w:val="002E7A49"/>
    <w:rsid w:val="002F00F7"/>
    <w:rsid w:val="002F0116"/>
    <w:rsid w:val="002F0137"/>
    <w:rsid w:val="002F0321"/>
    <w:rsid w:val="002F0776"/>
    <w:rsid w:val="002F0CF2"/>
    <w:rsid w:val="002F0D0E"/>
    <w:rsid w:val="002F0DC7"/>
    <w:rsid w:val="002F0ED4"/>
    <w:rsid w:val="002F1049"/>
    <w:rsid w:val="002F10D1"/>
    <w:rsid w:val="002F127A"/>
    <w:rsid w:val="002F172A"/>
    <w:rsid w:val="002F17B2"/>
    <w:rsid w:val="002F18A9"/>
    <w:rsid w:val="002F1A81"/>
    <w:rsid w:val="002F27FE"/>
    <w:rsid w:val="002F29F7"/>
    <w:rsid w:val="002F2B7D"/>
    <w:rsid w:val="002F2D9A"/>
    <w:rsid w:val="002F2F50"/>
    <w:rsid w:val="002F302B"/>
    <w:rsid w:val="002F33D3"/>
    <w:rsid w:val="002F3606"/>
    <w:rsid w:val="002F3A54"/>
    <w:rsid w:val="002F3B71"/>
    <w:rsid w:val="002F3C6B"/>
    <w:rsid w:val="002F3FA2"/>
    <w:rsid w:val="002F404C"/>
    <w:rsid w:val="002F42AF"/>
    <w:rsid w:val="002F437D"/>
    <w:rsid w:val="002F46EF"/>
    <w:rsid w:val="002F4744"/>
    <w:rsid w:val="002F493D"/>
    <w:rsid w:val="002F4C55"/>
    <w:rsid w:val="002F53AD"/>
    <w:rsid w:val="002F562C"/>
    <w:rsid w:val="002F5641"/>
    <w:rsid w:val="002F5720"/>
    <w:rsid w:val="002F59A0"/>
    <w:rsid w:val="002F5A30"/>
    <w:rsid w:val="002F5A3E"/>
    <w:rsid w:val="002F6124"/>
    <w:rsid w:val="002F6191"/>
    <w:rsid w:val="002F6248"/>
    <w:rsid w:val="002F62B6"/>
    <w:rsid w:val="002F6786"/>
    <w:rsid w:val="002F68B7"/>
    <w:rsid w:val="002F7371"/>
    <w:rsid w:val="002F78F0"/>
    <w:rsid w:val="002F7C50"/>
    <w:rsid w:val="0030067B"/>
    <w:rsid w:val="00300856"/>
    <w:rsid w:val="00300917"/>
    <w:rsid w:val="00300953"/>
    <w:rsid w:val="00300AD8"/>
    <w:rsid w:val="00301070"/>
    <w:rsid w:val="003011BC"/>
    <w:rsid w:val="0030127B"/>
    <w:rsid w:val="003013E0"/>
    <w:rsid w:val="00301416"/>
    <w:rsid w:val="003014DF"/>
    <w:rsid w:val="00301BD4"/>
    <w:rsid w:val="00301DE0"/>
    <w:rsid w:val="0030218A"/>
    <w:rsid w:val="00302671"/>
    <w:rsid w:val="00302881"/>
    <w:rsid w:val="00302971"/>
    <w:rsid w:val="00302EB0"/>
    <w:rsid w:val="0030347D"/>
    <w:rsid w:val="003036B6"/>
    <w:rsid w:val="00303A1A"/>
    <w:rsid w:val="00303A55"/>
    <w:rsid w:val="00303B20"/>
    <w:rsid w:val="00303CBE"/>
    <w:rsid w:val="00304242"/>
    <w:rsid w:val="003042DE"/>
    <w:rsid w:val="00304F63"/>
    <w:rsid w:val="00305C60"/>
    <w:rsid w:val="00305F63"/>
    <w:rsid w:val="00306325"/>
    <w:rsid w:val="003067FE"/>
    <w:rsid w:val="0030693D"/>
    <w:rsid w:val="00306A16"/>
    <w:rsid w:val="00306C68"/>
    <w:rsid w:val="00306FAF"/>
    <w:rsid w:val="0030702E"/>
    <w:rsid w:val="00307183"/>
    <w:rsid w:val="0030738D"/>
    <w:rsid w:val="00307611"/>
    <w:rsid w:val="00307811"/>
    <w:rsid w:val="00307C2A"/>
    <w:rsid w:val="00310059"/>
    <w:rsid w:val="00310A69"/>
    <w:rsid w:val="00311071"/>
    <w:rsid w:val="003118F3"/>
    <w:rsid w:val="00311B14"/>
    <w:rsid w:val="00311CBC"/>
    <w:rsid w:val="00311D7E"/>
    <w:rsid w:val="00312494"/>
    <w:rsid w:val="00312671"/>
    <w:rsid w:val="00312923"/>
    <w:rsid w:val="00312A5B"/>
    <w:rsid w:val="00312A80"/>
    <w:rsid w:val="003136A0"/>
    <w:rsid w:val="003138B6"/>
    <w:rsid w:val="00313B87"/>
    <w:rsid w:val="00313CC9"/>
    <w:rsid w:val="00313DF4"/>
    <w:rsid w:val="00314106"/>
    <w:rsid w:val="00314164"/>
    <w:rsid w:val="00314623"/>
    <w:rsid w:val="00314CB6"/>
    <w:rsid w:val="00315384"/>
    <w:rsid w:val="00315577"/>
    <w:rsid w:val="00315830"/>
    <w:rsid w:val="00316061"/>
    <w:rsid w:val="00316125"/>
    <w:rsid w:val="0031613E"/>
    <w:rsid w:val="003165C5"/>
    <w:rsid w:val="003166CB"/>
    <w:rsid w:val="003166E5"/>
    <w:rsid w:val="0031685F"/>
    <w:rsid w:val="003169E0"/>
    <w:rsid w:val="00316A58"/>
    <w:rsid w:val="00316A8E"/>
    <w:rsid w:val="00316BA7"/>
    <w:rsid w:val="003172A7"/>
    <w:rsid w:val="00317321"/>
    <w:rsid w:val="00317332"/>
    <w:rsid w:val="00317463"/>
    <w:rsid w:val="00317899"/>
    <w:rsid w:val="003178EA"/>
    <w:rsid w:val="003179CD"/>
    <w:rsid w:val="00317AB8"/>
    <w:rsid w:val="00317FD8"/>
    <w:rsid w:val="003200E4"/>
    <w:rsid w:val="00320479"/>
    <w:rsid w:val="0032090E"/>
    <w:rsid w:val="00320CE4"/>
    <w:rsid w:val="00320FE5"/>
    <w:rsid w:val="00321239"/>
    <w:rsid w:val="00321904"/>
    <w:rsid w:val="00321913"/>
    <w:rsid w:val="00321ABB"/>
    <w:rsid w:val="00321C8F"/>
    <w:rsid w:val="00321E96"/>
    <w:rsid w:val="00321EAE"/>
    <w:rsid w:val="00322103"/>
    <w:rsid w:val="00322505"/>
    <w:rsid w:val="00322C1F"/>
    <w:rsid w:val="00322E00"/>
    <w:rsid w:val="00322E32"/>
    <w:rsid w:val="00322FD3"/>
    <w:rsid w:val="003230C4"/>
    <w:rsid w:val="003232D9"/>
    <w:rsid w:val="0032336A"/>
    <w:rsid w:val="00323491"/>
    <w:rsid w:val="00323826"/>
    <w:rsid w:val="00323A3B"/>
    <w:rsid w:val="00323CF2"/>
    <w:rsid w:val="00324470"/>
    <w:rsid w:val="00324CE0"/>
    <w:rsid w:val="0032525A"/>
    <w:rsid w:val="00325491"/>
    <w:rsid w:val="00325983"/>
    <w:rsid w:val="00325A50"/>
    <w:rsid w:val="00325F01"/>
    <w:rsid w:val="00325FAD"/>
    <w:rsid w:val="00326055"/>
    <w:rsid w:val="003261DF"/>
    <w:rsid w:val="00326251"/>
    <w:rsid w:val="00326A8D"/>
    <w:rsid w:val="00326F0C"/>
    <w:rsid w:val="00326F98"/>
    <w:rsid w:val="003272A6"/>
    <w:rsid w:val="00327333"/>
    <w:rsid w:val="0032739B"/>
    <w:rsid w:val="00327506"/>
    <w:rsid w:val="00327B58"/>
    <w:rsid w:val="00327B8F"/>
    <w:rsid w:val="00327CD8"/>
    <w:rsid w:val="0033006E"/>
    <w:rsid w:val="0033089E"/>
    <w:rsid w:val="00330AE1"/>
    <w:rsid w:val="00331138"/>
    <w:rsid w:val="00331C78"/>
    <w:rsid w:val="00331DB1"/>
    <w:rsid w:val="00331E61"/>
    <w:rsid w:val="00332124"/>
    <w:rsid w:val="003321E2"/>
    <w:rsid w:val="003322AF"/>
    <w:rsid w:val="00332469"/>
    <w:rsid w:val="00332BAD"/>
    <w:rsid w:val="0033380D"/>
    <w:rsid w:val="00334048"/>
    <w:rsid w:val="003342EC"/>
    <w:rsid w:val="003345A5"/>
    <w:rsid w:val="003347E9"/>
    <w:rsid w:val="003348A2"/>
    <w:rsid w:val="00334C63"/>
    <w:rsid w:val="00334EB7"/>
    <w:rsid w:val="00335154"/>
    <w:rsid w:val="00335455"/>
    <w:rsid w:val="00335500"/>
    <w:rsid w:val="00335612"/>
    <w:rsid w:val="003357A8"/>
    <w:rsid w:val="00335A7F"/>
    <w:rsid w:val="00335C4F"/>
    <w:rsid w:val="003361B8"/>
    <w:rsid w:val="0033629F"/>
    <w:rsid w:val="00336A7B"/>
    <w:rsid w:val="00336C53"/>
    <w:rsid w:val="00336CF6"/>
    <w:rsid w:val="00336E67"/>
    <w:rsid w:val="00337136"/>
    <w:rsid w:val="003376FF"/>
    <w:rsid w:val="0033790E"/>
    <w:rsid w:val="0034015A"/>
    <w:rsid w:val="00340533"/>
    <w:rsid w:val="003407F9"/>
    <w:rsid w:val="0034080F"/>
    <w:rsid w:val="00340957"/>
    <w:rsid w:val="00340E34"/>
    <w:rsid w:val="003411DC"/>
    <w:rsid w:val="00341439"/>
    <w:rsid w:val="003414B9"/>
    <w:rsid w:val="00341674"/>
    <w:rsid w:val="00341707"/>
    <w:rsid w:val="00341A84"/>
    <w:rsid w:val="00342155"/>
    <w:rsid w:val="003423DD"/>
    <w:rsid w:val="003423E3"/>
    <w:rsid w:val="0034263E"/>
    <w:rsid w:val="00342A4C"/>
    <w:rsid w:val="00342F3A"/>
    <w:rsid w:val="0034300E"/>
    <w:rsid w:val="003430BF"/>
    <w:rsid w:val="003431A3"/>
    <w:rsid w:val="0034336F"/>
    <w:rsid w:val="003433EE"/>
    <w:rsid w:val="003438D6"/>
    <w:rsid w:val="00343968"/>
    <w:rsid w:val="00343A7E"/>
    <w:rsid w:val="003440C5"/>
    <w:rsid w:val="0034414E"/>
    <w:rsid w:val="00344794"/>
    <w:rsid w:val="003447B9"/>
    <w:rsid w:val="00344E85"/>
    <w:rsid w:val="00345606"/>
    <w:rsid w:val="00345820"/>
    <w:rsid w:val="00345A28"/>
    <w:rsid w:val="00346853"/>
    <w:rsid w:val="00346960"/>
    <w:rsid w:val="003469E0"/>
    <w:rsid w:val="00346B75"/>
    <w:rsid w:val="003473CF"/>
    <w:rsid w:val="00347452"/>
    <w:rsid w:val="0034782F"/>
    <w:rsid w:val="00347AC1"/>
    <w:rsid w:val="00347C08"/>
    <w:rsid w:val="00350040"/>
    <w:rsid w:val="00350280"/>
    <w:rsid w:val="00350317"/>
    <w:rsid w:val="0035064E"/>
    <w:rsid w:val="00350B4B"/>
    <w:rsid w:val="00350BF7"/>
    <w:rsid w:val="00350C91"/>
    <w:rsid w:val="00350D06"/>
    <w:rsid w:val="00351092"/>
    <w:rsid w:val="003511C6"/>
    <w:rsid w:val="0035176F"/>
    <w:rsid w:val="0035184B"/>
    <w:rsid w:val="003518BF"/>
    <w:rsid w:val="00351DFD"/>
    <w:rsid w:val="003523DC"/>
    <w:rsid w:val="00352B09"/>
    <w:rsid w:val="00352D86"/>
    <w:rsid w:val="00352E07"/>
    <w:rsid w:val="0035304D"/>
    <w:rsid w:val="00353375"/>
    <w:rsid w:val="00353405"/>
    <w:rsid w:val="003536E9"/>
    <w:rsid w:val="0035377A"/>
    <w:rsid w:val="00353B79"/>
    <w:rsid w:val="00353C94"/>
    <w:rsid w:val="003542A2"/>
    <w:rsid w:val="0035446D"/>
    <w:rsid w:val="00354A0E"/>
    <w:rsid w:val="0035518C"/>
    <w:rsid w:val="003551DD"/>
    <w:rsid w:val="0035583B"/>
    <w:rsid w:val="00355A0B"/>
    <w:rsid w:val="00355A15"/>
    <w:rsid w:val="00355BB6"/>
    <w:rsid w:val="00355CA3"/>
    <w:rsid w:val="0035630D"/>
    <w:rsid w:val="0035640D"/>
    <w:rsid w:val="0035676B"/>
    <w:rsid w:val="003568CD"/>
    <w:rsid w:val="00356AD8"/>
    <w:rsid w:val="0035716F"/>
    <w:rsid w:val="0035758D"/>
    <w:rsid w:val="003578C3"/>
    <w:rsid w:val="00357A00"/>
    <w:rsid w:val="0036006D"/>
    <w:rsid w:val="0036010A"/>
    <w:rsid w:val="003602C4"/>
    <w:rsid w:val="00360750"/>
    <w:rsid w:val="003609C9"/>
    <w:rsid w:val="00360A41"/>
    <w:rsid w:val="003613B8"/>
    <w:rsid w:val="0036166B"/>
    <w:rsid w:val="0036173E"/>
    <w:rsid w:val="0036174A"/>
    <w:rsid w:val="0036178E"/>
    <w:rsid w:val="00361885"/>
    <w:rsid w:val="00361A34"/>
    <w:rsid w:val="00361E65"/>
    <w:rsid w:val="00361F7C"/>
    <w:rsid w:val="00361FC7"/>
    <w:rsid w:val="0036215D"/>
    <w:rsid w:val="0036257E"/>
    <w:rsid w:val="0036261C"/>
    <w:rsid w:val="003627B3"/>
    <w:rsid w:val="00362C1D"/>
    <w:rsid w:val="00362D75"/>
    <w:rsid w:val="00362E79"/>
    <w:rsid w:val="0036326F"/>
    <w:rsid w:val="0036380F"/>
    <w:rsid w:val="0036393F"/>
    <w:rsid w:val="003639DA"/>
    <w:rsid w:val="00363E8E"/>
    <w:rsid w:val="00364164"/>
    <w:rsid w:val="0036421D"/>
    <w:rsid w:val="0036486A"/>
    <w:rsid w:val="003649AD"/>
    <w:rsid w:val="00364E3B"/>
    <w:rsid w:val="00364E66"/>
    <w:rsid w:val="00364E93"/>
    <w:rsid w:val="00365000"/>
    <w:rsid w:val="0036510C"/>
    <w:rsid w:val="003654D1"/>
    <w:rsid w:val="00365605"/>
    <w:rsid w:val="003660E9"/>
    <w:rsid w:val="003662A4"/>
    <w:rsid w:val="00366345"/>
    <w:rsid w:val="003663EC"/>
    <w:rsid w:val="00366546"/>
    <w:rsid w:val="003665CF"/>
    <w:rsid w:val="0036691C"/>
    <w:rsid w:val="00366A45"/>
    <w:rsid w:val="00366B22"/>
    <w:rsid w:val="00366F28"/>
    <w:rsid w:val="0036720F"/>
    <w:rsid w:val="0036727D"/>
    <w:rsid w:val="003672B3"/>
    <w:rsid w:val="003673CA"/>
    <w:rsid w:val="00367856"/>
    <w:rsid w:val="003678C1"/>
    <w:rsid w:val="00370059"/>
    <w:rsid w:val="00370486"/>
    <w:rsid w:val="00370ADD"/>
    <w:rsid w:val="00370D06"/>
    <w:rsid w:val="00370D09"/>
    <w:rsid w:val="003710B2"/>
    <w:rsid w:val="00371133"/>
    <w:rsid w:val="00371349"/>
    <w:rsid w:val="003715C7"/>
    <w:rsid w:val="003718E5"/>
    <w:rsid w:val="00371A8D"/>
    <w:rsid w:val="00371A8F"/>
    <w:rsid w:val="00371F92"/>
    <w:rsid w:val="0037221A"/>
    <w:rsid w:val="0037277E"/>
    <w:rsid w:val="0037282D"/>
    <w:rsid w:val="00372E79"/>
    <w:rsid w:val="0037335E"/>
    <w:rsid w:val="00373AE3"/>
    <w:rsid w:val="003741D4"/>
    <w:rsid w:val="00374439"/>
    <w:rsid w:val="0037452F"/>
    <w:rsid w:val="00375021"/>
    <w:rsid w:val="003750E6"/>
    <w:rsid w:val="003760BA"/>
    <w:rsid w:val="00376235"/>
    <w:rsid w:val="00376DE0"/>
    <w:rsid w:val="00376DEE"/>
    <w:rsid w:val="003771C8"/>
    <w:rsid w:val="0037723E"/>
    <w:rsid w:val="00377287"/>
    <w:rsid w:val="003773D1"/>
    <w:rsid w:val="0037743C"/>
    <w:rsid w:val="00380057"/>
    <w:rsid w:val="00380168"/>
    <w:rsid w:val="00380461"/>
    <w:rsid w:val="00380737"/>
    <w:rsid w:val="00380A80"/>
    <w:rsid w:val="00380D90"/>
    <w:rsid w:val="00380DC9"/>
    <w:rsid w:val="00381289"/>
    <w:rsid w:val="00381471"/>
    <w:rsid w:val="00381A92"/>
    <w:rsid w:val="00381D3D"/>
    <w:rsid w:val="00381E3F"/>
    <w:rsid w:val="003821DC"/>
    <w:rsid w:val="00382227"/>
    <w:rsid w:val="003822FD"/>
    <w:rsid w:val="0038254D"/>
    <w:rsid w:val="00382A8E"/>
    <w:rsid w:val="00382B3B"/>
    <w:rsid w:val="00382BBD"/>
    <w:rsid w:val="00382D92"/>
    <w:rsid w:val="00383198"/>
    <w:rsid w:val="003831EE"/>
    <w:rsid w:val="0038338B"/>
    <w:rsid w:val="00383DE5"/>
    <w:rsid w:val="00383E63"/>
    <w:rsid w:val="00383FF7"/>
    <w:rsid w:val="0038424D"/>
    <w:rsid w:val="0038444D"/>
    <w:rsid w:val="003846D9"/>
    <w:rsid w:val="00384EE9"/>
    <w:rsid w:val="00385247"/>
    <w:rsid w:val="00385B9A"/>
    <w:rsid w:val="00385DA5"/>
    <w:rsid w:val="00386077"/>
    <w:rsid w:val="0038622B"/>
    <w:rsid w:val="00386551"/>
    <w:rsid w:val="00386E1C"/>
    <w:rsid w:val="00387055"/>
    <w:rsid w:val="003870B9"/>
    <w:rsid w:val="0038753A"/>
    <w:rsid w:val="003878C8"/>
    <w:rsid w:val="00387E90"/>
    <w:rsid w:val="0039033B"/>
    <w:rsid w:val="003909A1"/>
    <w:rsid w:val="003909F8"/>
    <w:rsid w:val="00390D22"/>
    <w:rsid w:val="00390E88"/>
    <w:rsid w:val="00392073"/>
    <w:rsid w:val="003920D9"/>
    <w:rsid w:val="00392174"/>
    <w:rsid w:val="00392239"/>
    <w:rsid w:val="003927DB"/>
    <w:rsid w:val="00393073"/>
    <w:rsid w:val="003933E7"/>
    <w:rsid w:val="0039344A"/>
    <w:rsid w:val="00393676"/>
    <w:rsid w:val="003936FA"/>
    <w:rsid w:val="00393D77"/>
    <w:rsid w:val="00393DED"/>
    <w:rsid w:val="003942F4"/>
    <w:rsid w:val="00394431"/>
    <w:rsid w:val="00395769"/>
    <w:rsid w:val="00395793"/>
    <w:rsid w:val="00395996"/>
    <w:rsid w:val="00396295"/>
    <w:rsid w:val="00396365"/>
    <w:rsid w:val="00396DCC"/>
    <w:rsid w:val="003971C8"/>
    <w:rsid w:val="00397753"/>
    <w:rsid w:val="00397831"/>
    <w:rsid w:val="00397872"/>
    <w:rsid w:val="00397BA7"/>
    <w:rsid w:val="003A025E"/>
    <w:rsid w:val="003A05E1"/>
    <w:rsid w:val="003A063E"/>
    <w:rsid w:val="003A0AAD"/>
    <w:rsid w:val="003A0C35"/>
    <w:rsid w:val="003A0E8A"/>
    <w:rsid w:val="003A105F"/>
    <w:rsid w:val="003A14D0"/>
    <w:rsid w:val="003A1AF0"/>
    <w:rsid w:val="003A1C5A"/>
    <w:rsid w:val="003A23EA"/>
    <w:rsid w:val="003A2650"/>
    <w:rsid w:val="003A26DD"/>
    <w:rsid w:val="003A2852"/>
    <w:rsid w:val="003A2FF9"/>
    <w:rsid w:val="003A3459"/>
    <w:rsid w:val="003A3C41"/>
    <w:rsid w:val="003A44CE"/>
    <w:rsid w:val="003A4C6A"/>
    <w:rsid w:val="003A4C76"/>
    <w:rsid w:val="003A52A5"/>
    <w:rsid w:val="003A536D"/>
    <w:rsid w:val="003A55DA"/>
    <w:rsid w:val="003A57CB"/>
    <w:rsid w:val="003A58F0"/>
    <w:rsid w:val="003A5A9D"/>
    <w:rsid w:val="003A5AAB"/>
    <w:rsid w:val="003A5F7B"/>
    <w:rsid w:val="003A6329"/>
    <w:rsid w:val="003A6401"/>
    <w:rsid w:val="003A674F"/>
    <w:rsid w:val="003A77DC"/>
    <w:rsid w:val="003A7988"/>
    <w:rsid w:val="003B0230"/>
    <w:rsid w:val="003B084E"/>
    <w:rsid w:val="003B0C19"/>
    <w:rsid w:val="003B0E09"/>
    <w:rsid w:val="003B0ED3"/>
    <w:rsid w:val="003B122A"/>
    <w:rsid w:val="003B14D6"/>
    <w:rsid w:val="003B1B7B"/>
    <w:rsid w:val="003B20E7"/>
    <w:rsid w:val="003B2272"/>
    <w:rsid w:val="003B23B3"/>
    <w:rsid w:val="003B25AD"/>
    <w:rsid w:val="003B25DB"/>
    <w:rsid w:val="003B277A"/>
    <w:rsid w:val="003B2880"/>
    <w:rsid w:val="003B37AD"/>
    <w:rsid w:val="003B3EDE"/>
    <w:rsid w:val="003B4107"/>
    <w:rsid w:val="003B45CE"/>
    <w:rsid w:val="003B4F56"/>
    <w:rsid w:val="003B5275"/>
    <w:rsid w:val="003B5452"/>
    <w:rsid w:val="003B55B5"/>
    <w:rsid w:val="003B597B"/>
    <w:rsid w:val="003B59E8"/>
    <w:rsid w:val="003B5E01"/>
    <w:rsid w:val="003B5EC6"/>
    <w:rsid w:val="003B5F7F"/>
    <w:rsid w:val="003B61D0"/>
    <w:rsid w:val="003B6561"/>
    <w:rsid w:val="003B6CA4"/>
    <w:rsid w:val="003B742F"/>
    <w:rsid w:val="003B7AB9"/>
    <w:rsid w:val="003C0010"/>
    <w:rsid w:val="003C03B9"/>
    <w:rsid w:val="003C04F0"/>
    <w:rsid w:val="003C0617"/>
    <w:rsid w:val="003C09C4"/>
    <w:rsid w:val="003C0B14"/>
    <w:rsid w:val="003C0E2B"/>
    <w:rsid w:val="003C10F0"/>
    <w:rsid w:val="003C1450"/>
    <w:rsid w:val="003C1549"/>
    <w:rsid w:val="003C1637"/>
    <w:rsid w:val="003C1AF5"/>
    <w:rsid w:val="003C1C0D"/>
    <w:rsid w:val="003C1DD8"/>
    <w:rsid w:val="003C2079"/>
    <w:rsid w:val="003C2124"/>
    <w:rsid w:val="003C2470"/>
    <w:rsid w:val="003C2917"/>
    <w:rsid w:val="003C2A27"/>
    <w:rsid w:val="003C2F0E"/>
    <w:rsid w:val="003C3300"/>
    <w:rsid w:val="003C371B"/>
    <w:rsid w:val="003C3C0F"/>
    <w:rsid w:val="003C4359"/>
    <w:rsid w:val="003C444B"/>
    <w:rsid w:val="003C4576"/>
    <w:rsid w:val="003C4D2C"/>
    <w:rsid w:val="003C4FF5"/>
    <w:rsid w:val="003C528C"/>
    <w:rsid w:val="003C55C6"/>
    <w:rsid w:val="003C563B"/>
    <w:rsid w:val="003C5932"/>
    <w:rsid w:val="003C5DA3"/>
    <w:rsid w:val="003C5F3F"/>
    <w:rsid w:val="003C5F64"/>
    <w:rsid w:val="003C67BF"/>
    <w:rsid w:val="003C67FE"/>
    <w:rsid w:val="003C681B"/>
    <w:rsid w:val="003C6899"/>
    <w:rsid w:val="003C6AE9"/>
    <w:rsid w:val="003C6B89"/>
    <w:rsid w:val="003C6BA4"/>
    <w:rsid w:val="003C6D0F"/>
    <w:rsid w:val="003C703F"/>
    <w:rsid w:val="003C7242"/>
    <w:rsid w:val="003C7301"/>
    <w:rsid w:val="003C7F1E"/>
    <w:rsid w:val="003D027A"/>
    <w:rsid w:val="003D02B9"/>
    <w:rsid w:val="003D081A"/>
    <w:rsid w:val="003D0956"/>
    <w:rsid w:val="003D0A65"/>
    <w:rsid w:val="003D0D49"/>
    <w:rsid w:val="003D1001"/>
    <w:rsid w:val="003D12A6"/>
    <w:rsid w:val="003D1339"/>
    <w:rsid w:val="003D1373"/>
    <w:rsid w:val="003D1802"/>
    <w:rsid w:val="003D1988"/>
    <w:rsid w:val="003D1A7C"/>
    <w:rsid w:val="003D1D23"/>
    <w:rsid w:val="003D20DF"/>
    <w:rsid w:val="003D257D"/>
    <w:rsid w:val="003D2640"/>
    <w:rsid w:val="003D26EB"/>
    <w:rsid w:val="003D295A"/>
    <w:rsid w:val="003D295B"/>
    <w:rsid w:val="003D2B39"/>
    <w:rsid w:val="003D2CA0"/>
    <w:rsid w:val="003D2F94"/>
    <w:rsid w:val="003D3766"/>
    <w:rsid w:val="003D3A5F"/>
    <w:rsid w:val="003D4420"/>
    <w:rsid w:val="003D44D0"/>
    <w:rsid w:val="003D465B"/>
    <w:rsid w:val="003D489A"/>
    <w:rsid w:val="003D4BCE"/>
    <w:rsid w:val="003D4C58"/>
    <w:rsid w:val="003D512A"/>
    <w:rsid w:val="003D545C"/>
    <w:rsid w:val="003D5D15"/>
    <w:rsid w:val="003D5EF1"/>
    <w:rsid w:val="003D5F10"/>
    <w:rsid w:val="003D60A6"/>
    <w:rsid w:val="003D612D"/>
    <w:rsid w:val="003D6174"/>
    <w:rsid w:val="003D6523"/>
    <w:rsid w:val="003D6713"/>
    <w:rsid w:val="003D6B1B"/>
    <w:rsid w:val="003D731D"/>
    <w:rsid w:val="003D7436"/>
    <w:rsid w:val="003D7669"/>
    <w:rsid w:val="003D7C66"/>
    <w:rsid w:val="003E035F"/>
    <w:rsid w:val="003E094D"/>
    <w:rsid w:val="003E09BD"/>
    <w:rsid w:val="003E0AE5"/>
    <w:rsid w:val="003E0E59"/>
    <w:rsid w:val="003E0F30"/>
    <w:rsid w:val="003E10CC"/>
    <w:rsid w:val="003E1293"/>
    <w:rsid w:val="003E19CA"/>
    <w:rsid w:val="003E1B5B"/>
    <w:rsid w:val="003E1C25"/>
    <w:rsid w:val="003E1D02"/>
    <w:rsid w:val="003E1E87"/>
    <w:rsid w:val="003E1EE0"/>
    <w:rsid w:val="003E2205"/>
    <w:rsid w:val="003E22B4"/>
    <w:rsid w:val="003E23A3"/>
    <w:rsid w:val="003E258A"/>
    <w:rsid w:val="003E2660"/>
    <w:rsid w:val="003E27FB"/>
    <w:rsid w:val="003E2A0D"/>
    <w:rsid w:val="003E3122"/>
    <w:rsid w:val="003E358F"/>
    <w:rsid w:val="003E360F"/>
    <w:rsid w:val="003E3848"/>
    <w:rsid w:val="003E3A20"/>
    <w:rsid w:val="003E3C92"/>
    <w:rsid w:val="003E3D32"/>
    <w:rsid w:val="003E3E0B"/>
    <w:rsid w:val="003E40B8"/>
    <w:rsid w:val="003E43F6"/>
    <w:rsid w:val="003E4421"/>
    <w:rsid w:val="003E442E"/>
    <w:rsid w:val="003E446A"/>
    <w:rsid w:val="003E47F3"/>
    <w:rsid w:val="003E52D5"/>
    <w:rsid w:val="003E57E3"/>
    <w:rsid w:val="003E5CD9"/>
    <w:rsid w:val="003E603B"/>
    <w:rsid w:val="003E6504"/>
    <w:rsid w:val="003E66F5"/>
    <w:rsid w:val="003E688B"/>
    <w:rsid w:val="003E6CF9"/>
    <w:rsid w:val="003E6D2C"/>
    <w:rsid w:val="003E6FC7"/>
    <w:rsid w:val="003E73CD"/>
    <w:rsid w:val="003E7808"/>
    <w:rsid w:val="003E7AF9"/>
    <w:rsid w:val="003E7E28"/>
    <w:rsid w:val="003F0454"/>
    <w:rsid w:val="003F076D"/>
    <w:rsid w:val="003F0B06"/>
    <w:rsid w:val="003F1609"/>
    <w:rsid w:val="003F184C"/>
    <w:rsid w:val="003F1883"/>
    <w:rsid w:val="003F18C0"/>
    <w:rsid w:val="003F1B63"/>
    <w:rsid w:val="003F215E"/>
    <w:rsid w:val="003F2575"/>
    <w:rsid w:val="003F26D3"/>
    <w:rsid w:val="003F2E4F"/>
    <w:rsid w:val="003F31EA"/>
    <w:rsid w:val="003F3332"/>
    <w:rsid w:val="003F3539"/>
    <w:rsid w:val="003F3B27"/>
    <w:rsid w:val="003F3BBC"/>
    <w:rsid w:val="003F3E0C"/>
    <w:rsid w:val="003F4078"/>
    <w:rsid w:val="003F434C"/>
    <w:rsid w:val="003F437C"/>
    <w:rsid w:val="003F441F"/>
    <w:rsid w:val="003F44E9"/>
    <w:rsid w:val="003F4957"/>
    <w:rsid w:val="003F4972"/>
    <w:rsid w:val="003F4AEE"/>
    <w:rsid w:val="003F4B15"/>
    <w:rsid w:val="003F4B80"/>
    <w:rsid w:val="003F4FF6"/>
    <w:rsid w:val="003F5227"/>
    <w:rsid w:val="003F5309"/>
    <w:rsid w:val="003F53E3"/>
    <w:rsid w:val="003F5A19"/>
    <w:rsid w:val="003F5DA0"/>
    <w:rsid w:val="003F61D9"/>
    <w:rsid w:val="003F674D"/>
    <w:rsid w:val="003F6A5D"/>
    <w:rsid w:val="003F6C36"/>
    <w:rsid w:val="003F6C9D"/>
    <w:rsid w:val="003F7115"/>
    <w:rsid w:val="003F7580"/>
    <w:rsid w:val="003F77FE"/>
    <w:rsid w:val="003F782D"/>
    <w:rsid w:val="003F788C"/>
    <w:rsid w:val="003F789A"/>
    <w:rsid w:val="003F78CD"/>
    <w:rsid w:val="003F7977"/>
    <w:rsid w:val="003F7B61"/>
    <w:rsid w:val="003F7E20"/>
    <w:rsid w:val="004003E3"/>
    <w:rsid w:val="0040054E"/>
    <w:rsid w:val="0040056B"/>
    <w:rsid w:val="0040094E"/>
    <w:rsid w:val="00400CC4"/>
    <w:rsid w:val="00400F48"/>
    <w:rsid w:val="00401964"/>
    <w:rsid w:val="00402314"/>
    <w:rsid w:val="00402874"/>
    <w:rsid w:val="00402934"/>
    <w:rsid w:val="00402B65"/>
    <w:rsid w:val="00402C12"/>
    <w:rsid w:val="00402EAA"/>
    <w:rsid w:val="0040340B"/>
    <w:rsid w:val="0040362A"/>
    <w:rsid w:val="004036B9"/>
    <w:rsid w:val="004036D9"/>
    <w:rsid w:val="00403B97"/>
    <w:rsid w:val="00403BE8"/>
    <w:rsid w:val="0040427D"/>
    <w:rsid w:val="00404364"/>
    <w:rsid w:val="004049CB"/>
    <w:rsid w:val="004056BF"/>
    <w:rsid w:val="004057D2"/>
    <w:rsid w:val="00405903"/>
    <w:rsid w:val="00406E1E"/>
    <w:rsid w:val="00406EB4"/>
    <w:rsid w:val="00407086"/>
    <w:rsid w:val="004074C8"/>
    <w:rsid w:val="004076F9"/>
    <w:rsid w:val="0040786F"/>
    <w:rsid w:val="00407BD0"/>
    <w:rsid w:val="004101FD"/>
    <w:rsid w:val="004102B3"/>
    <w:rsid w:val="00410508"/>
    <w:rsid w:val="004106A6"/>
    <w:rsid w:val="00410BEF"/>
    <w:rsid w:val="00410CCC"/>
    <w:rsid w:val="00411533"/>
    <w:rsid w:val="0041173A"/>
    <w:rsid w:val="00411CFA"/>
    <w:rsid w:val="004121F7"/>
    <w:rsid w:val="00412BA3"/>
    <w:rsid w:val="00412D51"/>
    <w:rsid w:val="00412D62"/>
    <w:rsid w:val="0041331B"/>
    <w:rsid w:val="00413A88"/>
    <w:rsid w:val="00413A97"/>
    <w:rsid w:val="00414285"/>
    <w:rsid w:val="00414537"/>
    <w:rsid w:val="0041459E"/>
    <w:rsid w:val="0041467D"/>
    <w:rsid w:val="00414766"/>
    <w:rsid w:val="00414FA0"/>
    <w:rsid w:val="0041504C"/>
    <w:rsid w:val="0041516F"/>
    <w:rsid w:val="00415510"/>
    <w:rsid w:val="00415611"/>
    <w:rsid w:val="00415867"/>
    <w:rsid w:val="00415BD1"/>
    <w:rsid w:val="00415F17"/>
    <w:rsid w:val="00416D4B"/>
    <w:rsid w:val="00417352"/>
    <w:rsid w:val="004177D6"/>
    <w:rsid w:val="004200D7"/>
    <w:rsid w:val="00420164"/>
    <w:rsid w:val="00420271"/>
    <w:rsid w:val="004202DD"/>
    <w:rsid w:val="0042045C"/>
    <w:rsid w:val="00420B71"/>
    <w:rsid w:val="00420C0D"/>
    <w:rsid w:val="00420DF0"/>
    <w:rsid w:val="00420F12"/>
    <w:rsid w:val="004210B0"/>
    <w:rsid w:val="004216B4"/>
    <w:rsid w:val="004217EC"/>
    <w:rsid w:val="00421A18"/>
    <w:rsid w:val="00421D00"/>
    <w:rsid w:val="00421F3D"/>
    <w:rsid w:val="00422A7D"/>
    <w:rsid w:val="00422D7C"/>
    <w:rsid w:val="0042417A"/>
    <w:rsid w:val="004241FA"/>
    <w:rsid w:val="004243B5"/>
    <w:rsid w:val="00424AAE"/>
    <w:rsid w:val="00424B18"/>
    <w:rsid w:val="00424BBC"/>
    <w:rsid w:val="00424BF1"/>
    <w:rsid w:val="00424E70"/>
    <w:rsid w:val="004250CF"/>
    <w:rsid w:val="004253FB"/>
    <w:rsid w:val="0042548E"/>
    <w:rsid w:val="004256D8"/>
    <w:rsid w:val="004258B9"/>
    <w:rsid w:val="00425F88"/>
    <w:rsid w:val="00426127"/>
    <w:rsid w:val="00426604"/>
    <w:rsid w:val="0042686C"/>
    <w:rsid w:val="004269D5"/>
    <w:rsid w:val="00426BA9"/>
    <w:rsid w:val="00426D34"/>
    <w:rsid w:val="00426F71"/>
    <w:rsid w:val="0042758B"/>
    <w:rsid w:val="00427884"/>
    <w:rsid w:val="00430CE7"/>
    <w:rsid w:val="00430D80"/>
    <w:rsid w:val="0043164A"/>
    <w:rsid w:val="004316F8"/>
    <w:rsid w:val="004319D5"/>
    <w:rsid w:val="00431ADE"/>
    <w:rsid w:val="00431B46"/>
    <w:rsid w:val="004322CE"/>
    <w:rsid w:val="004323D0"/>
    <w:rsid w:val="00432805"/>
    <w:rsid w:val="00432D93"/>
    <w:rsid w:val="00432FB0"/>
    <w:rsid w:val="004332EF"/>
    <w:rsid w:val="004334F9"/>
    <w:rsid w:val="00433531"/>
    <w:rsid w:val="0043398F"/>
    <w:rsid w:val="00433A54"/>
    <w:rsid w:val="00433B86"/>
    <w:rsid w:val="004340D5"/>
    <w:rsid w:val="00434305"/>
    <w:rsid w:val="0043441D"/>
    <w:rsid w:val="00434C62"/>
    <w:rsid w:val="00434D0B"/>
    <w:rsid w:val="00435356"/>
    <w:rsid w:val="00435D0E"/>
    <w:rsid w:val="004360BA"/>
    <w:rsid w:val="004362A2"/>
    <w:rsid w:val="004367F6"/>
    <w:rsid w:val="0043697D"/>
    <w:rsid w:val="00436D94"/>
    <w:rsid w:val="00436E7E"/>
    <w:rsid w:val="00437240"/>
    <w:rsid w:val="004372B7"/>
    <w:rsid w:val="004376EA"/>
    <w:rsid w:val="00437EEB"/>
    <w:rsid w:val="00437FC7"/>
    <w:rsid w:val="004401B0"/>
    <w:rsid w:val="0044033B"/>
    <w:rsid w:val="00440B0A"/>
    <w:rsid w:val="00440B43"/>
    <w:rsid w:val="00440E9E"/>
    <w:rsid w:val="00441395"/>
    <w:rsid w:val="00441432"/>
    <w:rsid w:val="00442390"/>
    <w:rsid w:val="00442815"/>
    <w:rsid w:val="00442A4D"/>
    <w:rsid w:val="00442BA0"/>
    <w:rsid w:val="00442FD0"/>
    <w:rsid w:val="00443A05"/>
    <w:rsid w:val="00443B45"/>
    <w:rsid w:val="00443BDE"/>
    <w:rsid w:val="004440D2"/>
    <w:rsid w:val="00444334"/>
    <w:rsid w:val="00444570"/>
    <w:rsid w:val="00444A4E"/>
    <w:rsid w:val="00444C37"/>
    <w:rsid w:val="00444C3C"/>
    <w:rsid w:val="00444F55"/>
    <w:rsid w:val="00445799"/>
    <w:rsid w:val="004459EE"/>
    <w:rsid w:val="00445FEF"/>
    <w:rsid w:val="00446167"/>
    <w:rsid w:val="00446378"/>
    <w:rsid w:val="0044655C"/>
    <w:rsid w:val="00446636"/>
    <w:rsid w:val="00446C5F"/>
    <w:rsid w:val="004476DB"/>
    <w:rsid w:val="0044780F"/>
    <w:rsid w:val="00447919"/>
    <w:rsid w:val="00447995"/>
    <w:rsid w:val="004479A1"/>
    <w:rsid w:val="004479BA"/>
    <w:rsid w:val="00447D6C"/>
    <w:rsid w:val="00450809"/>
    <w:rsid w:val="00450A57"/>
    <w:rsid w:val="00450D40"/>
    <w:rsid w:val="00450DC6"/>
    <w:rsid w:val="00450EC4"/>
    <w:rsid w:val="00450F95"/>
    <w:rsid w:val="00450FE6"/>
    <w:rsid w:val="00451261"/>
    <w:rsid w:val="004513D7"/>
    <w:rsid w:val="0045155F"/>
    <w:rsid w:val="00451745"/>
    <w:rsid w:val="0045178C"/>
    <w:rsid w:val="00451D57"/>
    <w:rsid w:val="00451E47"/>
    <w:rsid w:val="00452519"/>
    <w:rsid w:val="00452F86"/>
    <w:rsid w:val="00452FEB"/>
    <w:rsid w:val="004530AC"/>
    <w:rsid w:val="0045399E"/>
    <w:rsid w:val="00453D00"/>
    <w:rsid w:val="00453D29"/>
    <w:rsid w:val="0045458D"/>
    <w:rsid w:val="00454D69"/>
    <w:rsid w:val="00454FE6"/>
    <w:rsid w:val="004552FE"/>
    <w:rsid w:val="0045533E"/>
    <w:rsid w:val="00455472"/>
    <w:rsid w:val="00455809"/>
    <w:rsid w:val="00455DC8"/>
    <w:rsid w:val="00455EE0"/>
    <w:rsid w:val="004561FE"/>
    <w:rsid w:val="00456871"/>
    <w:rsid w:val="00456CED"/>
    <w:rsid w:val="0045723C"/>
    <w:rsid w:val="00457311"/>
    <w:rsid w:val="00457532"/>
    <w:rsid w:val="004576B3"/>
    <w:rsid w:val="00457862"/>
    <w:rsid w:val="004579B6"/>
    <w:rsid w:val="00457F33"/>
    <w:rsid w:val="00457F49"/>
    <w:rsid w:val="00460071"/>
    <w:rsid w:val="004604A7"/>
    <w:rsid w:val="00460AE4"/>
    <w:rsid w:val="00460F7A"/>
    <w:rsid w:val="00461450"/>
    <w:rsid w:val="004614D8"/>
    <w:rsid w:val="00461612"/>
    <w:rsid w:val="004628B7"/>
    <w:rsid w:val="004632E6"/>
    <w:rsid w:val="0046359D"/>
    <w:rsid w:val="004635E4"/>
    <w:rsid w:val="00463AD3"/>
    <w:rsid w:val="00463B6F"/>
    <w:rsid w:val="004640CB"/>
    <w:rsid w:val="004646E4"/>
    <w:rsid w:val="00465246"/>
    <w:rsid w:val="004659EE"/>
    <w:rsid w:val="00465E58"/>
    <w:rsid w:val="0046601D"/>
    <w:rsid w:val="004660BE"/>
    <w:rsid w:val="00466751"/>
    <w:rsid w:val="00466A24"/>
    <w:rsid w:val="00466AD1"/>
    <w:rsid w:val="00466D1C"/>
    <w:rsid w:val="00467039"/>
    <w:rsid w:val="0046731A"/>
    <w:rsid w:val="0046736A"/>
    <w:rsid w:val="00467674"/>
    <w:rsid w:val="004678B3"/>
    <w:rsid w:val="00467992"/>
    <w:rsid w:val="00470263"/>
    <w:rsid w:val="004705C0"/>
    <w:rsid w:val="00470ABD"/>
    <w:rsid w:val="00470CB8"/>
    <w:rsid w:val="00470F76"/>
    <w:rsid w:val="0047101A"/>
    <w:rsid w:val="0047166F"/>
    <w:rsid w:val="0047172B"/>
    <w:rsid w:val="0047220B"/>
    <w:rsid w:val="004723EF"/>
    <w:rsid w:val="004724C0"/>
    <w:rsid w:val="0047257D"/>
    <w:rsid w:val="004729B8"/>
    <w:rsid w:val="00472FE0"/>
    <w:rsid w:val="00473168"/>
    <w:rsid w:val="0047331D"/>
    <w:rsid w:val="0047369F"/>
    <w:rsid w:val="004736A4"/>
    <w:rsid w:val="004737A5"/>
    <w:rsid w:val="0047383E"/>
    <w:rsid w:val="00473DBB"/>
    <w:rsid w:val="00473E76"/>
    <w:rsid w:val="004740D0"/>
    <w:rsid w:val="00474239"/>
    <w:rsid w:val="004748F1"/>
    <w:rsid w:val="00474B5A"/>
    <w:rsid w:val="00474D7D"/>
    <w:rsid w:val="00474F9E"/>
    <w:rsid w:val="00475AD4"/>
    <w:rsid w:val="00475E4B"/>
    <w:rsid w:val="004765EE"/>
    <w:rsid w:val="00476770"/>
    <w:rsid w:val="00476BF7"/>
    <w:rsid w:val="00476CDE"/>
    <w:rsid w:val="0047711A"/>
    <w:rsid w:val="0047723B"/>
    <w:rsid w:val="0047771D"/>
    <w:rsid w:val="00477B3A"/>
    <w:rsid w:val="00477E45"/>
    <w:rsid w:val="004800B0"/>
    <w:rsid w:val="004803B5"/>
    <w:rsid w:val="0048049A"/>
    <w:rsid w:val="004806A1"/>
    <w:rsid w:val="004806B4"/>
    <w:rsid w:val="00480AB9"/>
    <w:rsid w:val="00480F67"/>
    <w:rsid w:val="00480F8F"/>
    <w:rsid w:val="00480FB8"/>
    <w:rsid w:val="004815BF"/>
    <w:rsid w:val="004822C8"/>
    <w:rsid w:val="00482871"/>
    <w:rsid w:val="0048349C"/>
    <w:rsid w:val="00483D90"/>
    <w:rsid w:val="00483E7F"/>
    <w:rsid w:val="00483EAF"/>
    <w:rsid w:val="00484515"/>
    <w:rsid w:val="00484883"/>
    <w:rsid w:val="00484D66"/>
    <w:rsid w:val="00484E46"/>
    <w:rsid w:val="00484E56"/>
    <w:rsid w:val="00484F07"/>
    <w:rsid w:val="00484F98"/>
    <w:rsid w:val="00485066"/>
    <w:rsid w:val="004850B2"/>
    <w:rsid w:val="00485302"/>
    <w:rsid w:val="0048537C"/>
    <w:rsid w:val="0048572C"/>
    <w:rsid w:val="00485DCA"/>
    <w:rsid w:val="004860AE"/>
    <w:rsid w:val="0048615B"/>
    <w:rsid w:val="00486829"/>
    <w:rsid w:val="0048760D"/>
    <w:rsid w:val="00487960"/>
    <w:rsid w:val="004879F6"/>
    <w:rsid w:val="00487AC6"/>
    <w:rsid w:val="0049068D"/>
    <w:rsid w:val="00490719"/>
    <w:rsid w:val="00490E03"/>
    <w:rsid w:val="00491348"/>
    <w:rsid w:val="0049161C"/>
    <w:rsid w:val="00491BCE"/>
    <w:rsid w:val="00491C0A"/>
    <w:rsid w:val="00491E6B"/>
    <w:rsid w:val="004920B0"/>
    <w:rsid w:val="00492575"/>
    <w:rsid w:val="00492941"/>
    <w:rsid w:val="00492BC1"/>
    <w:rsid w:val="00492C72"/>
    <w:rsid w:val="00492DD8"/>
    <w:rsid w:val="004931B9"/>
    <w:rsid w:val="00493308"/>
    <w:rsid w:val="0049343F"/>
    <w:rsid w:val="00493657"/>
    <w:rsid w:val="00493A4C"/>
    <w:rsid w:val="00493AFB"/>
    <w:rsid w:val="00493B28"/>
    <w:rsid w:val="00494370"/>
    <w:rsid w:val="00494839"/>
    <w:rsid w:val="00494D9B"/>
    <w:rsid w:val="004952E9"/>
    <w:rsid w:val="004962AE"/>
    <w:rsid w:val="00496371"/>
    <w:rsid w:val="00496691"/>
    <w:rsid w:val="00496B72"/>
    <w:rsid w:val="004A01C1"/>
    <w:rsid w:val="004A0406"/>
    <w:rsid w:val="004A055D"/>
    <w:rsid w:val="004A057D"/>
    <w:rsid w:val="004A068B"/>
    <w:rsid w:val="004A0903"/>
    <w:rsid w:val="004A09F0"/>
    <w:rsid w:val="004A0B09"/>
    <w:rsid w:val="004A0DBF"/>
    <w:rsid w:val="004A0E61"/>
    <w:rsid w:val="004A1037"/>
    <w:rsid w:val="004A13CA"/>
    <w:rsid w:val="004A1C44"/>
    <w:rsid w:val="004A1F79"/>
    <w:rsid w:val="004A1FBD"/>
    <w:rsid w:val="004A21C8"/>
    <w:rsid w:val="004A2854"/>
    <w:rsid w:val="004A32EB"/>
    <w:rsid w:val="004A33B6"/>
    <w:rsid w:val="004A33E6"/>
    <w:rsid w:val="004A3AE0"/>
    <w:rsid w:val="004A3D05"/>
    <w:rsid w:val="004A3F10"/>
    <w:rsid w:val="004A4098"/>
    <w:rsid w:val="004A41A5"/>
    <w:rsid w:val="004A4460"/>
    <w:rsid w:val="004A446D"/>
    <w:rsid w:val="004A4597"/>
    <w:rsid w:val="004A46BF"/>
    <w:rsid w:val="004A4778"/>
    <w:rsid w:val="004A479D"/>
    <w:rsid w:val="004A49C9"/>
    <w:rsid w:val="004A4F10"/>
    <w:rsid w:val="004A53B0"/>
    <w:rsid w:val="004A583A"/>
    <w:rsid w:val="004A5AAE"/>
    <w:rsid w:val="004A5D7F"/>
    <w:rsid w:val="004A5E5F"/>
    <w:rsid w:val="004A620E"/>
    <w:rsid w:val="004A6226"/>
    <w:rsid w:val="004A64A6"/>
    <w:rsid w:val="004A64B6"/>
    <w:rsid w:val="004A66F3"/>
    <w:rsid w:val="004A6778"/>
    <w:rsid w:val="004A6B4C"/>
    <w:rsid w:val="004A6D5E"/>
    <w:rsid w:val="004A6E93"/>
    <w:rsid w:val="004A7184"/>
    <w:rsid w:val="004A72EE"/>
    <w:rsid w:val="004A7343"/>
    <w:rsid w:val="004A74FB"/>
    <w:rsid w:val="004A7534"/>
    <w:rsid w:val="004A75F3"/>
    <w:rsid w:val="004A7B4C"/>
    <w:rsid w:val="004A7C91"/>
    <w:rsid w:val="004A7DB9"/>
    <w:rsid w:val="004A7DF5"/>
    <w:rsid w:val="004B0921"/>
    <w:rsid w:val="004B0A0F"/>
    <w:rsid w:val="004B0B80"/>
    <w:rsid w:val="004B0C76"/>
    <w:rsid w:val="004B0D7B"/>
    <w:rsid w:val="004B138C"/>
    <w:rsid w:val="004B13C9"/>
    <w:rsid w:val="004B1606"/>
    <w:rsid w:val="004B1FBD"/>
    <w:rsid w:val="004B219B"/>
    <w:rsid w:val="004B21EB"/>
    <w:rsid w:val="004B2227"/>
    <w:rsid w:val="004B235A"/>
    <w:rsid w:val="004B24BD"/>
    <w:rsid w:val="004B27A0"/>
    <w:rsid w:val="004B292D"/>
    <w:rsid w:val="004B2AA7"/>
    <w:rsid w:val="004B2F4E"/>
    <w:rsid w:val="004B311E"/>
    <w:rsid w:val="004B31C3"/>
    <w:rsid w:val="004B3293"/>
    <w:rsid w:val="004B356A"/>
    <w:rsid w:val="004B3C9A"/>
    <w:rsid w:val="004B3CDC"/>
    <w:rsid w:val="004B43C8"/>
    <w:rsid w:val="004B4CB7"/>
    <w:rsid w:val="004B4DED"/>
    <w:rsid w:val="004B52C6"/>
    <w:rsid w:val="004B5438"/>
    <w:rsid w:val="004B5486"/>
    <w:rsid w:val="004B54DF"/>
    <w:rsid w:val="004B5ABE"/>
    <w:rsid w:val="004B5ED5"/>
    <w:rsid w:val="004B61D2"/>
    <w:rsid w:val="004B6216"/>
    <w:rsid w:val="004B63EF"/>
    <w:rsid w:val="004B6713"/>
    <w:rsid w:val="004B68B6"/>
    <w:rsid w:val="004B71C7"/>
    <w:rsid w:val="004B72E7"/>
    <w:rsid w:val="004B7537"/>
    <w:rsid w:val="004B778D"/>
    <w:rsid w:val="004B7CBF"/>
    <w:rsid w:val="004C00F0"/>
    <w:rsid w:val="004C0114"/>
    <w:rsid w:val="004C011F"/>
    <w:rsid w:val="004C022C"/>
    <w:rsid w:val="004C036E"/>
    <w:rsid w:val="004C0475"/>
    <w:rsid w:val="004C04DA"/>
    <w:rsid w:val="004C0A13"/>
    <w:rsid w:val="004C0BA0"/>
    <w:rsid w:val="004C0E23"/>
    <w:rsid w:val="004C0F08"/>
    <w:rsid w:val="004C1078"/>
    <w:rsid w:val="004C163D"/>
    <w:rsid w:val="004C19A4"/>
    <w:rsid w:val="004C1A36"/>
    <w:rsid w:val="004C1C89"/>
    <w:rsid w:val="004C1DDF"/>
    <w:rsid w:val="004C1E02"/>
    <w:rsid w:val="004C21EE"/>
    <w:rsid w:val="004C23F5"/>
    <w:rsid w:val="004C2837"/>
    <w:rsid w:val="004C3B6E"/>
    <w:rsid w:val="004C404F"/>
    <w:rsid w:val="004C4288"/>
    <w:rsid w:val="004C433E"/>
    <w:rsid w:val="004C462B"/>
    <w:rsid w:val="004C4653"/>
    <w:rsid w:val="004C49E5"/>
    <w:rsid w:val="004C4B45"/>
    <w:rsid w:val="004C50A1"/>
    <w:rsid w:val="004C529C"/>
    <w:rsid w:val="004C5333"/>
    <w:rsid w:val="004C5664"/>
    <w:rsid w:val="004C573A"/>
    <w:rsid w:val="004C5A37"/>
    <w:rsid w:val="004C5AC7"/>
    <w:rsid w:val="004C5B44"/>
    <w:rsid w:val="004C5E96"/>
    <w:rsid w:val="004C6020"/>
    <w:rsid w:val="004C61A4"/>
    <w:rsid w:val="004C61C6"/>
    <w:rsid w:val="004C6378"/>
    <w:rsid w:val="004C6AFB"/>
    <w:rsid w:val="004C7226"/>
    <w:rsid w:val="004C72DC"/>
    <w:rsid w:val="004C73DF"/>
    <w:rsid w:val="004C7483"/>
    <w:rsid w:val="004C7A7B"/>
    <w:rsid w:val="004D0027"/>
    <w:rsid w:val="004D0369"/>
    <w:rsid w:val="004D07FE"/>
    <w:rsid w:val="004D0DAF"/>
    <w:rsid w:val="004D0E35"/>
    <w:rsid w:val="004D10C9"/>
    <w:rsid w:val="004D1210"/>
    <w:rsid w:val="004D1BDD"/>
    <w:rsid w:val="004D1D8E"/>
    <w:rsid w:val="004D1E7A"/>
    <w:rsid w:val="004D2104"/>
    <w:rsid w:val="004D21DE"/>
    <w:rsid w:val="004D2671"/>
    <w:rsid w:val="004D2B68"/>
    <w:rsid w:val="004D2B95"/>
    <w:rsid w:val="004D2C02"/>
    <w:rsid w:val="004D2F70"/>
    <w:rsid w:val="004D324D"/>
    <w:rsid w:val="004D3482"/>
    <w:rsid w:val="004D39C0"/>
    <w:rsid w:val="004D3D15"/>
    <w:rsid w:val="004D404A"/>
    <w:rsid w:val="004D43BC"/>
    <w:rsid w:val="004D4670"/>
    <w:rsid w:val="004D476A"/>
    <w:rsid w:val="004D4BDF"/>
    <w:rsid w:val="004D4C31"/>
    <w:rsid w:val="004D51D1"/>
    <w:rsid w:val="004D52B9"/>
    <w:rsid w:val="004D5822"/>
    <w:rsid w:val="004D59E9"/>
    <w:rsid w:val="004D60ED"/>
    <w:rsid w:val="004D66A7"/>
    <w:rsid w:val="004D66E8"/>
    <w:rsid w:val="004D68D3"/>
    <w:rsid w:val="004D69EC"/>
    <w:rsid w:val="004D75CD"/>
    <w:rsid w:val="004D7806"/>
    <w:rsid w:val="004D7C16"/>
    <w:rsid w:val="004D7EC0"/>
    <w:rsid w:val="004D7FD7"/>
    <w:rsid w:val="004E0287"/>
    <w:rsid w:val="004E02E5"/>
    <w:rsid w:val="004E0984"/>
    <w:rsid w:val="004E0DBD"/>
    <w:rsid w:val="004E0E9F"/>
    <w:rsid w:val="004E1958"/>
    <w:rsid w:val="004E20DF"/>
    <w:rsid w:val="004E22E4"/>
    <w:rsid w:val="004E23EB"/>
    <w:rsid w:val="004E25C7"/>
    <w:rsid w:val="004E2839"/>
    <w:rsid w:val="004E293F"/>
    <w:rsid w:val="004E2A71"/>
    <w:rsid w:val="004E2CA1"/>
    <w:rsid w:val="004E31A2"/>
    <w:rsid w:val="004E339A"/>
    <w:rsid w:val="004E3500"/>
    <w:rsid w:val="004E35C4"/>
    <w:rsid w:val="004E35E0"/>
    <w:rsid w:val="004E38D7"/>
    <w:rsid w:val="004E464A"/>
    <w:rsid w:val="004E499B"/>
    <w:rsid w:val="004E4F0D"/>
    <w:rsid w:val="004E4F26"/>
    <w:rsid w:val="004E502D"/>
    <w:rsid w:val="004E522B"/>
    <w:rsid w:val="004E530F"/>
    <w:rsid w:val="004E53D4"/>
    <w:rsid w:val="004E546D"/>
    <w:rsid w:val="004E557C"/>
    <w:rsid w:val="004E57B8"/>
    <w:rsid w:val="004E5C3A"/>
    <w:rsid w:val="004E5CB3"/>
    <w:rsid w:val="004E5CC5"/>
    <w:rsid w:val="004E5D4B"/>
    <w:rsid w:val="004E62F3"/>
    <w:rsid w:val="004E66AF"/>
    <w:rsid w:val="004E679B"/>
    <w:rsid w:val="004E6869"/>
    <w:rsid w:val="004E69B3"/>
    <w:rsid w:val="004E6B45"/>
    <w:rsid w:val="004E6BE7"/>
    <w:rsid w:val="004E6CA2"/>
    <w:rsid w:val="004E7009"/>
    <w:rsid w:val="004E71D0"/>
    <w:rsid w:val="004E759C"/>
    <w:rsid w:val="004E75F2"/>
    <w:rsid w:val="004E7A98"/>
    <w:rsid w:val="004F0C96"/>
    <w:rsid w:val="004F0CB3"/>
    <w:rsid w:val="004F1468"/>
    <w:rsid w:val="004F157E"/>
    <w:rsid w:val="004F187B"/>
    <w:rsid w:val="004F18AC"/>
    <w:rsid w:val="004F19E5"/>
    <w:rsid w:val="004F2DF1"/>
    <w:rsid w:val="004F33B1"/>
    <w:rsid w:val="004F373F"/>
    <w:rsid w:val="004F3A09"/>
    <w:rsid w:val="004F3A9A"/>
    <w:rsid w:val="004F3CA1"/>
    <w:rsid w:val="004F4090"/>
    <w:rsid w:val="004F4489"/>
    <w:rsid w:val="004F4648"/>
    <w:rsid w:val="004F49CD"/>
    <w:rsid w:val="004F5132"/>
    <w:rsid w:val="004F5BE2"/>
    <w:rsid w:val="004F5C4A"/>
    <w:rsid w:val="004F61B9"/>
    <w:rsid w:val="004F6443"/>
    <w:rsid w:val="004F69C4"/>
    <w:rsid w:val="004F7078"/>
    <w:rsid w:val="004F7C9E"/>
    <w:rsid w:val="00500172"/>
    <w:rsid w:val="00500A78"/>
    <w:rsid w:val="00500C08"/>
    <w:rsid w:val="00500F72"/>
    <w:rsid w:val="0050148C"/>
    <w:rsid w:val="00501628"/>
    <w:rsid w:val="005017DF"/>
    <w:rsid w:val="00501B0B"/>
    <w:rsid w:val="00501B10"/>
    <w:rsid w:val="00501D1B"/>
    <w:rsid w:val="0050203B"/>
    <w:rsid w:val="005021B7"/>
    <w:rsid w:val="005021BB"/>
    <w:rsid w:val="00502717"/>
    <w:rsid w:val="0050294D"/>
    <w:rsid w:val="00502EE1"/>
    <w:rsid w:val="0050384E"/>
    <w:rsid w:val="00503F69"/>
    <w:rsid w:val="005044FD"/>
    <w:rsid w:val="00504577"/>
    <w:rsid w:val="00504810"/>
    <w:rsid w:val="0050543A"/>
    <w:rsid w:val="0050577C"/>
    <w:rsid w:val="0050579E"/>
    <w:rsid w:val="005059D7"/>
    <w:rsid w:val="00505A5E"/>
    <w:rsid w:val="00505C2E"/>
    <w:rsid w:val="00505F8B"/>
    <w:rsid w:val="00505FF4"/>
    <w:rsid w:val="00506315"/>
    <w:rsid w:val="005064A9"/>
    <w:rsid w:val="005066BE"/>
    <w:rsid w:val="00506A0B"/>
    <w:rsid w:val="00506DD2"/>
    <w:rsid w:val="00506FD0"/>
    <w:rsid w:val="00506FF7"/>
    <w:rsid w:val="005071DC"/>
    <w:rsid w:val="0050763C"/>
    <w:rsid w:val="00507D0A"/>
    <w:rsid w:val="00510072"/>
    <w:rsid w:val="005100C2"/>
    <w:rsid w:val="00510131"/>
    <w:rsid w:val="00510475"/>
    <w:rsid w:val="0051074B"/>
    <w:rsid w:val="005109F2"/>
    <w:rsid w:val="00510DB3"/>
    <w:rsid w:val="00510E61"/>
    <w:rsid w:val="00510EFB"/>
    <w:rsid w:val="00511279"/>
    <w:rsid w:val="005113EC"/>
    <w:rsid w:val="00511630"/>
    <w:rsid w:val="00511921"/>
    <w:rsid w:val="00511E21"/>
    <w:rsid w:val="00511F6A"/>
    <w:rsid w:val="005122BD"/>
    <w:rsid w:val="005124B2"/>
    <w:rsid w:val="005125A2"/>
    <w:rsid w:val="00512B2B"/>
    <w:rsid w:val="00512E67"/>
    <w:rsid w:val="00512FFF"/>
    <w:rsid w:val="005133BA"/>
    <w:rsid w:val="00513699"/>
    <w:rsid w:val="00513908"/>
    <w:rsid w:val="00513D97"/>
    <w:rsid w:val="00513F5B"/>
    <w:rsid w:val="0051426C"/>
    <w:rsid w:val="00514EE3"/>
    <w:rsid w:val="00515068"/>
    <w:rsid w:val="0051506A"/>
    <w:rsid w:val="005150D0"/>
    <w:rsid w:val="0051592B"/>
    <w:rsid w:val="00515EAA"/>
    <w:rsid w:val="00515F0A"/>
    <w:rsid w:val="00515F66"/>
    <w:rsid w:val="00516063"/>
    <w:rsid w:val="00516317"/>
    <w:rsid w:val="00516551"/>
    <w:rsid w:val="0051665E"/>
    <w:rsid w:val="005167A4"/>
    <w:rsid w:val="005171C4"/>
    <w:rsid w:val="00517339"/>
    <w:rsid w:val="005176B8"/>
    <w:rsid w:val="0051779C"/>
    <w:rsid w:val="00520237"/>
    <w:rsid w:val="00520A4B"/>
    <w:rsid w:val="00520C9F"/>
    <w:rsid w:val="00520F08"/>
    <w:rsid w:val="005216C2"/>
    <w:rsid w:val="00521ABD"/>
    <w:rsid w:val="00521C77"/>
    <w:rsid w:val="00521DFD"/>
    <w:rsid w:val="00522018"/>
    <w:rsid w:val="005223AC"/>
    <w:rsid w:val="005224F5"/>
    <w:rsid w:val="0052253A"/>
    <w:rsid w:val="00522DFE"/>
    <w:rsid w:val="005235C8"/>
    <w:rsid w:val="005236C7"/>
    <w:rsid w:val="0052381F"/>
    <w:rsid w:val="0052391C"/>
    <w:rsid w:val="00523C17"/>
    <w:rsid w:val="00523E19"/>
    <w:rsid w:val="00524078"/>
    <w:rsid w:val="00524698"/>
    <w:rsid w:val="00524770"/>
    <w:rsid w:val="0052492D"/>
    <w:rsid w:val="00524B68"/>
    <w:rsid w:val="005251CA"/>
    <w:rsid w:val="005253E1"/>
    <w:rsid w:val="00525485"/>
    <w:rsid w:val="00525891"/>
    <w:rsid w:val="005259AF"/>
    <w:rsid w:val="00525B4D"/>
    <w:rsid w:val="00526317"/>
    <w:rsid w:val="00526405"/>
    <w:rsid w:val="00526BAE"/>
    <w:rsid w:val="00526C4C"/>
    <w:rsid w:val="00526CCF"/>
    <w:rsid w:val="00526D0D"/>
    <w:rsid w:val="00526EB1"/>
    <w:rsid w:val="00527352"/>
    <w:rsid w:val="005276C3"/>
    <w:rsid w:val="00527839"/>
    <w:rsid w:val="00530198"/>
    <w:rsid w:val="005303B9"/>
    <w:rsid w:val="00530427"/>
    <w:rsid w:val="0053067E"/>
    <w:rsid w:val="005310A5"/>
    <w:rsid w:val="005317F5"/>
    <w:rsid w:val="00531B92"/>
    <w:rsid w:val="00531C81"/>
    <w:rsid w:val="0053267D"/>
    <w:rsid w:val="005327D8"/>
    <w:rsid w:val="00532848"/>
    <w:rsid w:val="0053286C"/>
    <w:rsid w:val="00532C82"/>
    <w:rsid w:val="005332A2"/>
    <w:rsid w:val="005337F0"/>
    <w:rsid w:val="00533826"/>
    <w:rsid w:val="00533A92"/>
    <w:rsid w:val="00533D69"/>
    <w:rsid w:val="00533F32"/>
    <w:rsid w:val="0053424E"/>
    <w:rsid w:val="005343C3"/>
    <w:rsid w:val="00534587"/>
    <w:rsid w:val="00534624"/>
    <w:rsid w:val="005348C1"/>
    <w:rsid w:val="00534A09"/>
    <w:rsid w:val="00534DDE"/>
    <w:rsid w:val="005352F6"/>
    <w:rsid w:val="00535383"/>
    <w:rsid w:val="00535478"/>
    <w:rsid w:val="00535634"/>
    <w:rsid w:val="005359C5"/>
    <w:rsid w:val="005359DE"/>
    <w:rsid w:val="00535BC3"/>
    <w:rsid w:val="00535F72"/>
    <w:rsid w:val="0053602D"/>
    <w:rsid w:val="00536A89"/>
    <w:rsid w:val="00536E25"/>
    <w:rsid w:val="0053724C"/>
    <w:rsid w:val="00537474"/>
    <w:rsid w:val="0054007E"/>
    <w:rsid w:val="00540085"/>
    <w:rsid w:val="0054009C"/>
    <w:rsid w:val="00540313"/>
    <w:rsid w:val="0054060D"/>
    <w:rsid w:val="00540DF4"/>
    <w:rsid w:val="00540DFF"/>
    <w:rsid w:val="00540E55"/>
    <w:rsid w:val="00540E74"/>
    <w:rsid w:val="00540EFA"/>
    <w:rsid w:val="0054102B"/>
    <w:rsid w:val="005417DD"/>
    <w:rsid w:val="00541AD1"/>
    <w:rsid w:val="005423C7"/>
    <w:rsid w:val="00542493"/>
    <w:rsid w:val="0054267D"/>
    <w:rsid w:val="00542C6E"/>
    <w:rsid w:val="00542E1A"/>
    <w:rsid w:val="00542F89"/>
    <w:rsid w:val="005432DD"/>
    <w:rsid w:val="00543433"/>
    <w:rsid w:val="0054381A"/>
    <w:rsid w:val="0054384C"/>
    <w:rsid w:val="005438F1"/>
    <w:rsid w:val="00543A40"/>
    <w:rsid w:val="00543C23"/>
    <w:rsid w:val="00543F95"/>
    <w:rsid w:val="00544087"/>
    <w:rsid w:val="005440C2"/>
    <w:rsid w:val="00544271"/>
    <w:rsid w:val="005448F3"/>
    <w:rsid w:val="00544C68"/>
    <w:rsid w:val="00544EF5"/>
    <w:rsid w:val="005451B1"/>
    <w:rsid w:val="005454F3"/>
    <w:rsid w:val="00545871"/>
    <w:rsid w:val="00545DA9"/>
    <w:rsid w:val="00545EF1"/>
    <w:rsid w:val="00545F41"/>
    <w:rsid w:val="00546E3F"/>
    <w:rsid w:val="00546F92"/>
    <w:rsid w:val="00547652"/>
    <w:rsid w:val="00547663"/>
    <w:rsid w:val="0054780B"/>
    <w:rsid w:val="00547DF9"/>
    <w:rsid w:val="005500CE"/>
    <w:rsid w:val="00550409"/>
    <w:rsid w:val="005505E3"/>
    <w:rsid w:val="005507CB"/>
    <w:rsid w:val="00550A05"/>
    <w:rsid w:val="00550A84"/>
    <w:rsid w:val="00550D7E"/>
    <w:rsid w:val="00551134"/>
    <w:rsid w:val="00551442"/>
    <w:rsid w:val="005516A8"/>
    <w:rsid w:val="00551D2A"/>
    <w:rsid w:val="00551EF1"/>
    <w:rsid w:val="00551F4A"/>
    <w:rsid w:val="005522C6"/>
    <w:rsid w:val="005524AA"/>
    <w:rsid w:val="0055263A"/>
    <w:rsid w:val="005527B3"/>
    <w:rsid w:val="0055288D"/>
    <w:rsid w:val="00552978"/>
    <w:rsid w:val="00552AFC"/>
    <w:rsid w:val="00552EDB"/>
    <w:rsid w:val="00552EE9"/>
    <w:rsid w:val="00553364"/>
    <w:rsid w:val="0055340C"/>
    <w:rsid w:val="005535DD"/>
    <w:rsid w:val="005536EE"/>
    <w:rsid w:val="00553922"/>
    <w:rsid w:val="00553CA7"/>
    <w:rsid w:val="00553E1C"/>
    <w:rsid w:val="00553EF8"/>
    <w:rsid w:val="00553FFF"/>
    <w:rsid w:val="00554087"/>
    <w:rsid w:val="00554387"/>
    <w:rsid w:val="0055485A"/>
    <w:rsid w:val="00554B4E"/>
    <w:rsid w:val="00554BD7"/>
    <w:rsid w:val="00554EA0"/>
    <w:rsid w:val="00555141"/>
    <w:rsid w:val="005552E6"/>
    <w:rsid w:val="005553D3"/>
    <w:rsid w:val="00555CCF"/>
    <w:rsid w:val="00556081"/>
    <w:rsid w:val="00556478"/>
    <w:rsid w:val="00556552"/>
    <w:rsid w:val="00556BD0"/>
    <w:rsid w:val="00556E37"/>
    <w:rsid w:val="00556EC6"/>
    <w:rsid w:val="005572B3"/>
    <w:rsid w:val="005573F2"/>
    <w:rsid w:val="00557710"/>
    <w:rsid w:val="00557895"/>
    <w:rsid w:val="005578EB"/>
    <w:rsid w:val="0055793C"/>
    <w:rsid w:val="00557BC1"/>
    <w:rsid w:val="00557C66"/>
    <w:rsid w:val="00557F1F"/>
    <w:rsid w:val="005602F9"/>
    <w:rsid w:val="0056037F"/>
    <w:rsid w:val="00560432"/>
    <w:rsid w:val="00560DC4"/>
    <w:rsid w:val="0056124A"/>
    <w:rsid w:val="00561622"/>
    <w:rsid w:val="0056180D"/>
    <w:rsid w:val="00561BD3"/>
    <w:rsid w:val="00562D62"/>
    <w:rsid w:val="005633D9"/>
    <w:rsid w:val="00563544"/>
    <w:rsid w:val="00563609"/>
    <w:rsid w:val="00563D4A"/>
    <w:rsid w:val="005641CC"/>
    <w:rsid w:val="00564987"/>
    <w:rsid w:val="00564988"/>
    <w:rsid w:val="00564BD0"/>
    <w:rsid w:val="00564D62"/>
    <w:rsid w:val="00565163"/>
    <w:rsid w:val="00565244"/>
    <w:rsid w:val="00565543"/>
    <w:rsid w:val="00565C21"/>
    <w:rsid w:val="00565CB8"/>
    <w:rsid w:val="00565DA8"/>
    <w:rsid w:val="00565E60"/>
    <w:rsid w:val="00566262"/>
    <w:rsid w:val="005664FC"/>
    <w:rsid w:val="00566C4F"/>
    <w:rsid w:val="005678BB"/>
    <w:rsid w:val="00567E46"/>
    <w:rsid w:val="0057030B"/>
    <w:rsid w:val="005705FD"/>
    <w:rsid w:val="00571246"/>
    <w:rsid w:val="00571478"/>
    <w:rsid w:val="005714D3"/>
    <w:rsid w:val="00571658"/>
    <w:rsid w:val="00571706"/>
    <w:rsid w:val="00571710"/>
    <w:rsid w:val="0057186B"/>
    <w:rsid w:val="00571AD9"/>
    <w:rsid w:val="00571C5D"/>
    <w:rsid w:val="00571E59"/>
    <w:rsid w:val="005721D3"/>
    <w:rsid w:val="0057249E"/>
    <w:rsid w:val="00572554"/>
    <w:rsid w:val="0057333D"/>
    <w:rsid w:val="00573436"/>
    <w:rsid w:val="00573922"/>
    <w:rsid w:val="005739A9"/>
    <w:rsid w:val="00573B43"/>
    <w:rsid w:val="00573C21"/>
    <w:rsid w:val="00573E99"/>
    <w:rsid w:val="00574095"/>
    <w:rsid w:val="005742EA"/>
    <w:rsid w:val="00574374"/>
    <w:rsid w:val="0057444D"/>
    <w:rsid w:val="005744D8"/>
    <w:rsid w:val="005748EE"/>
    <w:rsid w:val="00574996"/>
    <w:rsid w:val="00574EE7"/>
    <w:rsid w:val="0057526C"/>
    <w:rsid w:val="0057569F"/>
    <w:rsid w:val="0057576C"/>
    <w:rsid w:val="005758EF"/>
    <w:rsid w:val="00575972"/>
    <w:rsid w:val="005759AD"/>
    <w:rsid w:val="00575B56"/>
    <w:rsid w:val="0057602D"/>
    <w:rsid w:val="005768AE"/>
    <w:rsid w:val="0057729C"/>
    <w:rsid w:val="0057752D"/>
    <w:rsid w:val="0057781A"/>
    <w:rsid w:val="00577DBB"/>
    <w:rsid w:val="00577F0E"/>
    <w:rsid w:val="00580054"/>
    <w:rsid w:val="0058009D"/>
    <w:rsid w:val="005800F1"/>
    <w:rsid w:val="005802BC"/>
    <w:rsid w:val="005803DD"/>
    <w:rsid w:val="005804AF"/>
    <w:rsid w:val="005806C0"/>
    <w:rsid w:val="00580B48"/>
    <w:rsid w:val="00581497"/>
    <w:rsid w:val="00581698"/>
    <w:rsid w:val="00581BEF"/>
    <w:rsid w:val="00581C90"/>
    <w:rsid w:val="00581F00"/>
    <w:rsid w:val="005822AF"/>
    <w:rsid w:val="00582431"/>
    <w:rsid w:val="0058248F"/>
    <w:rsid w:val="005826FB"/>
    <w:rsid w:val="00582799"/>
    <w:rsid w:val="00582907"/>
    <w:rsid w:val="005829EC"/>
    <w:rsid w:val="005833D4"/>
    <w:rsid w:val="005836CB"/>
    <w:rsid w:val="005839AD"/>
    <w:rsid w:val="00583BC0"/>
    <w:rsid w:val="00583DCE"/>
    <w:rsid w:val="00584007"/>
    <w:rsid w:val="005847E0"/>
    <w:rsid w:val="0058486D"/>
    <w:rsid w:val="005849C3"/>
    <w:rsid w:val="00584C75"/>
    <w:rsid w:val="00584CCA"/>
    <w:rsid w:val="00584DAD"/>
    <w:rsid w:val="00584E9D"/>
    <w:rsid w:val="005853C8"/>
    <w:rsid w:val="005854AD"/>
    <w:rsid w:val="0058590A"/>
    <w:rsid w:val="00585ABA"/>
    <w:rsid w:val="00585DEC"/>
    <w:rsid w:val="00585E3D"/>
    <w:rsid w:val="00586CC5"/>
    <w:rsid w:val="00586E16"/>
    <w:rsid w:val="00586F1B"/>
    <w:rsid w:val="0058790B"/>
    <w:rsid w:val="00590081"/>
    <w:rsid w:val="00590452"/>
    <w:rsid w:val="005907AA"/>
    <w:rsid w:val="0059080A"/>
    <w:rsid w:val="0059081D"/>
    <w:rsid w:val="00590B0E"/>
    <w:rsid w:val="00590B57"/>
    <w:rsid w:val="00590B84"/>
    <w:rsid w:val="00590DE5"/>
    <w:rsid w:val="005910AA"/>
    <w:rsid w:val="0059169B"/>
    <w:rsid w:val="005924AD"/>
    <w:rsid w:val="005928B1"/>
    <w:rsid w:val="00592A29"/>
    <w:rsid w:val="00592B42"/>
    <w:rsid w:val="00592E12"/>
    <w:rsid w:val="00592E25"/>
    <w:rsid w:val="00593048"/>
    <w:rsid w:val="00593084"/>
    <w:rsid w:val="005932D4"/>
    <w:rsid w:val="005936B5"/>
    <w:rsid w:val="00593C40"/>
    <w:rsid w:val="00593C4F"/>
    <w:rsid w:val="00593D70"/>
    <w:rsid w:val="00594C00"/>
    <w:rsid w:val="00594C5F"/>
    <w:rsid w:val="00594ED1"/>
    <w:rsid w:val="005951B5"/>
    <w:rsid w:val="00595349"/>
    <w:rsid w:val="00595351"/>
    <w:rsid w:val="00595478"/>
    <w:rsid w:val="005955C1"/>
    <w:rsid w:val="0059563A"/>
    <w:rsid w:val="00595763"/>
    <w:rsid w:val="00595864"/>
    <w:rsid w:val="0059589B"/>
    <w:rsid w:val="005959E8"/>
    <w:rsid w:val="00595CBD"/>
    <w:rsid w:val="00596628"/>
    <w:rsid w:val="00596819"/>
    <w:rsid w:val="0059691B"/>
    <w:rsid w:val="00596A5A"/>
    <w:rsid w:val="00596D56"/>
    <w:rsid w:val="0059701E"/>
    <w:rsid w:val="00597643"/>
    <w:rsid w:val="00597779"/>
    <w:rsid w:val="00597911"/>
    <w:rsid w:val="00597B63"/>
    <w:rsid w:val="005A002B"/>
    <w:rsid w:val="005A01B4"/>
    <w:rsid w:val="005A030D"/>
    <w:rsid w:val="005A0353"/>
    <w:rsid w:val="005A03D4"/>
    <w:rsid w:val="005A059E"/>
    <w:rsid w:val="005A0BA2"/>
    <w:rsid w:val="005A0D8F"/>
    <w:rsid w:val="005A0DB3"/>
    <w:rsid w:val="005A0E7A"/>
    <w:rsid w:val="005A10B3"/>
    <w:rsid w:val="005A173F"/>
    <w:rsid w:val="005A1856"/>
    <w:rsid w:val="005A19A1"/>
    <w:rsid w:val="005A2A2C"/>
    <w:rsid w:val="005A2B79"/>
    <w:rsid w:val="005A2E59"/>
    <w:rsid w:val="005A2F9F"/>
    <w:rsid w:val="005A3B0C"/>
    <w:rsid w:val="005A4F4A"/>
    <w:rsid w:val="005A4F6B"/>
    <w:rsid w:val="005A51AE"/>
    <w:rsid w:val="005A553F"/>
    <w:rsid w:val="005A59B9"/>
    <w:rsid w:val="005A5C89"/>
    <w:rsid w:val="005A6050"/>
    <w:rsid w:val="005A64AD"/>
    <w:rsid w:val="005A67E6"/>
    <w:rsid w:val="005A68E1"/>
    <w:rsid w:val="005A6AFA"/>
    <w:rsid w:val="005A6C45"/>
    <w:rsid w:val="005A6DA2"/>
    <w:rsid w:val="005A6DFC"/>
    <w:rsid w:val="005A7046"/>
    <w:rsid w:val="005A76CE"/>
    <w:rsid w:val="005A76EF"/>
    <w:rsid w:val="005A7704"/>
    <w:rsid w:val="005A7742"/>
    <w:rsid w:val="005B03EE"/>
    <w:rsid w:val="005B07C3"/>
    <w:rsid w:val="005B0EAC"/>
    <w:rsid w:val="005B101A"/>
    <w:rsid w:val="005B10D7"/>
    <w:rsid w:val="005B13BB"/>
    <w:rsid w:val="005B17DF"/>
    <w:rsid w:val="005B1A6A"/>
    <w:rsid w:val="005B21F6"/>
    <w:rsid w:val="005B2496"/>
    <w:rsid w:val="005B26FC"/>
    <w:rsid w:val="005B2B6D"/>
    <w:rsid w:val="005B2D78"/>
    <w:rsid w:val="005B3959"/>
    <w:rsid w:val="005B39C9"/>
    <w:rsid w:val="005B3AF5"/>
    <w:rsid w:val="005B3CA4"/>
    <w:rsid w:val="005B3E5C"/>
    <w:rsid w:val="005B3E85"/>
    <w:rsid w:val="005B441F"/>
    <w:rsid w:val="005B45AF"/>
    <w:rsid w:val="005B4764"/>
    <w:rsid w:val="005B487B"/>
    <w:rsid w:val="005B49F6"/>
    <w:rsid w:val="005B4A43"/>
    <w:rsid w:val="005B543C"/>
    <w:rsid w:val="005B54F1"/>
    <w:rsid w:val="005B5644"/>
    <w:rsid w:val="005B5894"/>
    <w:rsid w:val="005B5993"/>
    <w:rsid w:val="005B5BE7"/>
    <w:rsid w:val="005B5C38"/>
    <w:rsid w:val="005B6044"/>
    <w:rsid w:val="005B6283"/>
    <w:rsid w:val="005B640F"/>
    <w:rsid w:val="005B644E"/>
    <w:rsid w:val="005B64F1"/>
    <w:rsid w:val="005B6705"/>
    <w:rsid w:val="005B7138"/>
    <w:rsid w:val="005B7805"/>
    <w:rsid w:val="005B7808"/>
    <w:rsid w:val="005B78A8"/>
    <w:rsid w:val="005C00F0"/>
    <w:rsid w:val="005C01CA"/>
    <w:rsid w:val="005C0297"/>
    <w:rsid w:val="005C0626"/>
    <w:rsid w:val="005C12EB"/>
    <w:rsid w:val="005C1508"/>
    <w:rsid w:val="005C16D1"/>
    <w:rsid w:val="005C1CE5"/>
    <w:rsid w:val="005C1EFB"/>
    <w:rsid w:val="005C2148"/>
    <w:rsid w:val="005C239A"/>
    <w:rsid w:val="005C2651"/>
    <w:rsid w:val="005C2909"/>
    <w:rsid w:val="005C2BE3"/>
    <w:rsid w:val="005C2D36"/>
    <w:rsid w:val="005C304B"/>
    <w:rsid w:val="005C30A7"/>
    <w:rsid w:val="005C32D0"/>
    <w:rsid w:val="005C34FA"/>
    <w:rsid w:val="005C353B"/>
    <w:rsid w:val="005C3C47"/>
    <w:rsid w:val="005C3D7A"/>
    <w:rsid w:val="005C3F64"/>
    <w:rsid w:val="005C41F6"/>
    <w:rsid w:val="005C42AC"/>
    <w:rsid w:val="005C4427"/>
    <w:rsid w:val="005C47ED"/>
    <w:rsid w:val="005C4C14"/>
    <w:rsid w:val="005C4D34"/>
    <w:rsid w:val="005C51CD"/>
    <w:rsid w:val="005C53C4"/>
    <w:rsid w:val="005C5419"/>
    <w:rsid w:val="005C57F1"/>
    <w:rsid w:val="005C5A15"/>
    <w:rsid w:val="005C5A9A"/>
    <w:rsid w:val="005C6234"/>
    <w:rsid w:val="005C672A"/>
    <w:rsid w:val="005C6855"/>
    <w:rsid w:val="005C68B9"/>
    <w:rsid w:val="005C6936"/>
    <w:rsid w:val="005C6AAA"/>
    <w:rsid w:val="005C6B4C"/>
    <w:rsid w:val="005C705B"/>
    <w:rsid w:val="005C7135"/>
    <w:rsid w:val="005C75CB"/>
    <w:rsid w:val="005C7684"/>
    <w:rsid w:val="005C7A02"/>
    <w:rsid w:val="005D00EC"/>
    <w:rsid w:val="005D0354"/>
    <w:rsid w:val="005D03F7"/>
    <w:rsid w:val="005D19B6"/>
    <w:rsid w:val="005D1B31"/>
    <w:rsid w:val="005D1C17"/>
    <w:rsid w:val="005D1E6C"/>
    <w:rsid w:val="005D1F23"/>
    <w:rsid w:val="005D2684"/>
    <w:rsid w:val="005D2A31"/>
    <w:rsid w:val="005D3779"/>
    <w:rsid w:val="005D3BF7"/>
    <w:rsid w:val="005D3CCA"/>
    <w:rsid w:val="005D3CE1"/>
    <w:rsid w:val="005D4290"/>
    <w:rsid w:val="005D4489"/>
    <w:rsid w:val="005D4679"/>
    <w:rsid w:val="005D4839"/>
    <w:rsid w:val="005D4D1D"/>
    <w:rsid w:val="005D4D7B"/>
    <w:rsid w:val="005D4E07"/>
    <w:rsid w:val="005D500E"/>
    <w:rsid w:val="005D50E7"/>
    <w:rsid w:val="005D53FF"/>
    <w:rsid w:val="005D5ADE"/>
    <w:rsid w:val="005D5B79"/>
    <w:rsid w:val="005D5E2F"/>
    <w:rsid w:val="005D62BF"/>
    <w:rsid w:val="005D65E4"/>
    <w:rsid w:val="005D696D"/>
    <w:rsid w:val="005D6D22"/>
    <w:rsid w:val="005D6D9A"/>
    <w:rsid w:val="005D6ED7"/>
    <w:rsid w:val="005D6FCC"/>
    <w:rsid w:val="005D70C9"/>
    <w:rsid w:val="005D717A"/>
    <w:rsid w:val="005D7258"/>
    <w:rsid w:val="005D7353"/>
    <w:rsid w:val="005D74A8"/>
    <w:rsid w:val="005D74C1"/>
    <w:rsid w:val="005D762C"/>
    <w:rsid w:val="005D78FA"/>
    <w:rsid w:val="005D7A04"/>
    <w:rsid w:val="005E0429"/>
    <w:rsid w:val="005E09DB"/>
    <w:rsid w:val="005E0C23"/>
    <w:rsid w:val="005E0C70"/>
    <w:rsid w:val="005E0E92"/>
    <w:rsid w:val="005E100E"/>
    <w:rsid w:val="005E18BB"/>
    <w:rsid w:val="005E1D53"/>
    <w:rsid w:val="005E1FE3"/>
    <w:rsid w:val="005E2153"/>
    <w:rsid w:val="005E2425"/>
    <w:rsid w:val="005E25DF"/>
    <w:rsid w:val="005E2874"/>
    <w:rsid w:val="005E3066"/>
    <w:rsid w:val="005E3079"/>
    <w:rsid w:val="005E30B3"/>
    <w:rsid w:val="005E38B2"/>
    <w:rsid w:val="005E3984"/>
    <w:rsid w:val="005E3E99"/>
    <w:rsid w:val="005E3EF2"/>
    <w:rsid w:val="005E3F8B"/>
    <w:rsid w:val="005E4418"/>
    <w:rsid w:val="005E453D"/>
    <w:rsid w:val="005E4A3A"/>
    <w:rsid w:val="005E4B37"/>
    <w:rsid w:val="005E5878"/>
    <w:rsid w:val="005E5E78"/>
    <w:rsid w:val="005E5FFF"/>
    <w:rsid w:val="005E604E"/>
    <w:rsid w:val="005E608C"/>
    <w:rsid w:val="005E660E"/>
    <w:rsid w:val="005E6860"/>
    <w:rsid w:val="005E69AD"/>
    <w:rsid w:val="005E69D0"/>
    <w:rsid w:val="005E6A70"/>
    <w:rsid w:val="005E6B2C"/>
    <w:rsid w:val="005E70F1"/>
    <w:rsid w:val="005E7187"/>
    <w:rsid w:val="005E7313"/>
    <w:rsid w:val="005E7CFB"/>
    <w:rsid w:val="005E7E2F"/>
    <w:rsid w:val="005F0332"/>
    <w:rsid w:val="005F0526"/>
    <w:rsid w:val="005F0799"/>
    <w:rsid w:val="005F0883"/>
    <w:rsid w:val="005F09F7"/>
    <w:rsid w:val="005F0BE0"/>
    <w:rsid w:val="005F0D69"/>
    <w:rsid w:val="005F0DB9"/>
    <w:rsid w:val="005F12D2"/>
    <w:rsid w:val="005F133A"/>
    <w:rsid w:val="005F15A2"/>
    <w:rsid w:val="005F18DC"/>
    <w:rsid w:val="005F19CE"/>
    <w:rsid w:val="005F1ADE"/>
    <w:rsid w:val="005F225B"/>
    <w:rsid w:val="005F34AA"/>
    <w:rsid w:val="005F3A10"/>
    <w:rsid w:val="005F3B6D"/>
    <w:rsid w:val="005F3EBF"/>
    <w:rsid w:val="005F428F"/>
    <w:rsid w:val="005F4468"/>
    <w:rsid w:val="005F47E9"/>
    <w:rsid w:val="005F4AF6"/>
    <w:rsid w:val="005F5322"/>
    <w:rsid w:val="005F5422"/>
    <w:rsid w:val="005F5710"/>
    <w:rsid w:val="005F5932"/>
    <w:rsid w:val="005F5F3E"/>
    <w:rsid w:val="005F60D2"/>
    <w:rsid w:val="005F64E4"/>
    <w:rsid w:val="005F661B"/>
    <w:rsid w:val="005F6ABB"/>
    <w:rsid w:val="005F718F"/>
    <w:rsid w:val="005F7279"/>
    <w:rsid w:val="005F7390"/>
    <w:rsid w:val="005F76A4"/>
    <w:rsid w:val="005F7910"/>
    <w:rsid w:val="005F797A"/>
    <w:rsid w:val="006001D3"/>
    <w:rsid w:val="0060046A"/>
    <w:rsid w:val="006009AE"/>
    <w:rsid w:val="00600A8E"/>
    <w:rsid w:val="006012CE"/>
    <w:rsid w:val="006012D3"/>
    <w:rsid w:val="00601357"/>
    <w:rsid w:val="00601D0B"/>
    <w:rsid w:val="006020CE"/>
    <w:rsid w:val="006023A2"/>
    <w:rsid w:val="0060248A"/>
    <w:rsid w:val="0060256B"/>
    <w:rsid w:val="0060287F"/>
    <w:rsid w:val="00602F36"/>
    <w:rsid w:val="00602FB3"/>
    <w:rsid w:val="00603275"/>
    <w:rsid w:val="006033E4"/>
    <w:rsid w:val="006034B6"/>
    <w:rsid w:val="006035C2"/>
    <w:rsid w:val="00603C41"/>
    <w:rsid w:val="00603CC3"/>
    <w:rsid w:val="006042E1"/>
    <w:rsid w:val="0060448E"/>
    <w:rsid w:val="006046F9"/>
    <w:rsid w:val="00604764"/>
    <w:rsid w:val="00604FEB"/>
    <w:rsid w:val="00605277"/>
    <w:rsid w:val="00605608"/>
    <w:rsid w:val="0060567E"/>
    <w:rsid w:val="0060569C"/>
    <w:rsid w:val="006057D8"/>
    <w:rsid w:val="00605858"/>
    <w:rsid w:val="00605AA1"/>
    <w:rsid w:val="00605B0D"/>
    <w:rsid w:val="00606013"/>
    <w:rsid w:val="00606C4E"/>
    <w:rsid w:val="00606EE3"/>
    <w:rsid w:val="00607586"/>
    <w:rsid w:val="006075DA"/>
    <w:rsid w:val="00607941"/>
    <w:rsid w:val="00607A54"/>
    <w:rsid w:val="00607E44"/>
    <w:rsid w:val="00607F97"/>
    <w:rsid w:val="0061028F"/>
    <w:rsid w:val="006103C6"/>
    <w:rsid w:val="006103DA"/>
    <w:rsid w:val="00610636"/>
    <w:rsid w:val="0061084E"/>
    <w:rsid w:val="00610C15"/>
    <w:rsid w:val="00610CE3"/>
    <w:rsid w:val="00610F41"/>
    <w:rsid w:val="00611744"/>
    <w:rsid w:val="0061174F"/>
    <w:rsid w:val="006118AE"/>
    <w:rsid w:val="00611BEE"/>
    <w:rsid w:val="00611CC7"/>
    <w:rsid w:val="00611E4A"/>
    <w:rsid w:val="0061239A"/>
    <w:rsid w:val="00612C5D"/>
    <w:rsid w:val="00612F1D"/>
    <w:rsid w:val="00613397"/>
    <w:rsid w:val="006137C0"/>
    <w:rsid w:val="00613C5B"/>
    <w:rsid w:val="00613D8A"/>
    <w:rsid w:val="00614575"/>
    <w:rsid w:val="0061464D"/>
    <w:rsid w:val="00614B10"/>
    <w:rsid w:val="00614EC3"/>
    <w:rsid w:val="00614EFF"/>
    <w:rsid w:val="006151CE"/>
    <w:rsid w:val="00615321"/>
    <w:rsid w:val="00615452"/>
    <w:rsid w:val="0061551C"/>
    <w:rsid w:val="0061560F"/>
    <w:rsid w:val="00615947"/>
    <w:rsid w:val="00615D9B"/>
    <w:rsid w:val="00615EC5"/>
    <w:rsid w:val="00616069"/>
    <w:rsid w:val="00616112"/>
    <w:rsid w:val="006163C0"/>
    <w:rsid w:val="00616A7B"/>
    <w:rsid w:val="00616CCF"/>
    <w:rsid w:val="00616CEA"/>
    <w:rsid w:val="006173D9"/>
    <w:rsid w:val="006175BB"/>
    <w:rsid w:val="006178ED"/>
    <w:rsid w:val="00617EE5"/>
    <w:rsid w:val="0062003A"/>
    <w:rsid w:val="006202B4"/>
    <w:rsid w:val="00620544"/>
    <w:rsid w:val="00620B7E"/>
    <w:rsid w:val="00620D03"/>
    <w:rsid w:val="00620E9B"/>
    <w:rsid w:val="006212BA"/>
    <w:rsid w:val="006214C0"/>
    <w:rsid w:val="006214F2"/>
    <w:rsid w:val="006218BE"/>
    <w:rsid w:val="00621A8A"/>
    <w:rsid w:val="00622505"/>
    <w:rsid w:val="0062270D"/>
    <w:rsid w:val="006227F3"/>
    <w:rsid w:val="006228AB"/>
    <w:rsid w:val="006234EE"/>
    <w:rsid w:val="006238B8"/>
    <w:rsid w:val="00623ABF"/>
    <w:rsid w:val="00623AE5"/>
    <w:rsid w:val="00624080"/>
    <w:rsid w:val="00624203"/>
    <w:rsid w:val="00624345"/>
    <w:rsid w:val="0062440C"/>
    <w:rsid w:val="006246A4"/>
    <w:rsid w:val="0062484B"/>
    <w:rsid w:val="0062493D"/>
    <w:rsid w:val="00624B90"/>
    <w:rsid w:val="0062528F"/>
    <w:rsid w:val="006257A5"/>
    <w:rsid w:val="006258BC"/>
    <w:rsid w:val="00625AF4"/>
    <w:rsid w:val="00625EAD"/>
    <w:rsid w:val="00626112"/>
    <w:rsid w:val="006265CA"/>
    <w:rsid w:val="006266DF"/>
    <w:rsid w:val="00626A13"/>
    <w:rsid w:val="00626A66"/>
    <w:rsid w:val="00626CD9"/>
    <w:rsid w:val="00627470"/>
    <w:rsid w:val="00627515"/>
    <w:rsid w:val="00627559"/>
    <w:rsid w:val="00627B33"/>
    <w:rsid w:val="00627E29"/>
    <w:rsid w:val="0063017E"/>
    <w:rsid w:val="00630205"/>
    <w:rsid w:val="006303C4"/>
    <w:rsid w:val="006305B6"/>
    <w:rsid w:val="006305E0"/>
    <w:rsid w:val="00630CB9"/>
    <w:rsid w:val="00630DE8"/>
    <w:rsid w:val="006310A7"/>
    <w:rsid w:val="0063132F"/>
    <w:rsid w:val="00631686"/>
    <w:rsid w:val="00631722"/>
    <w:rsid w:val="00631985"/>
    <w:rsid w:val="00631CAC"/>
    <w:rsid w:val="00631E84"/>
    <w:rsid w:val="00632423"/>
    <w:rsid w:val="0063286F"/>
    <w:rsid w:val="00632AC8"/>
    <w:rsid w:val="00632ADF"/>
    <w:rsid w:val="00632AEE"/>
    <w:rsid w:val="00632C4C"/>
    <w:rsid w:val="00632FF8"/>
    <w:rsid w:val="00633191"/>
    <w:rsid w:val="0063392C"/>
    <w:rsid w:val="00633CE9"/>
    <w:rsid w:val="00633DB6"/>
    <w:rsid w:val="0063408C"/>
    <w:rsid w:val="006343B5"/>
    <w:rsid w:val="00634433"/>
    <w:rsid w:val="00634CAD"/>
    <w:rsid w:val="00634E3D"/>
    <w:rsid w:val="00635420"/>
    <w:rsid w:val="006355F4"/>
    <w:rsid w:val="006355FC"/>
    <w:rsid w:val="00635BD0"/>
    <w:rsid w:val="006361B3"/>
    <w:rsid w:val="00636252"/>
    <w:rsid w:val="00636A93"/>
    <w:rsid w:val="00636C23"/>
    <w:rsid w:val="00636DF8"/>
    <w:rsid w:val="00636E25"/>
    <w:rsid w:val="00636F22"/>
    <w:rsid w:val="006370A6"/>
    <w:rsid w:val="00637191"/>
    <w:rsid w:val="006373E3"/>
    <w:rsid w:val="0063750E"/>
    <w:rsid w:val="00637A54"/>
    <w:rsid w:val="00637B74"/>
    <w:rsid w:val="00637FF3"/>
    <w:rsid w:val="00640420"/>
    <w:rsid w:val="00640F1F"/>
    <w:rsid w:val="00640F5D"/>
    <w:rsid w:val="0064102D"/>
    <w:rsid w:val="006413A6"/>
    <w:rsid w:val="0064149B"/>
    <w:rsid w:val="006414BF"/>
    <w:rsid w:val="00641BF7"/>
    <w:rsid w:val="00641C38"/>
    <w:rsid w:val="00641C4A"/>
    <w:rsid w:val="00641DB4"/>
    <w:rsid w:val="00641E4C"/>
    <w:rsid w:val="0064200B"/>
    <w:rsid w:val="00642142"/>
    <w:rsid w:val="006423FE"/>
    <w:rsid w:val="00642A8F"/>
    <w:rsid w:val="00642C5F"/>
    <w:rsid w:val="00642FAC"/>
    <w:rsid w:val="006433C5"/>
    <w:rsid w:val="006437D3"/>
    <w:rsid w:val="006438B5"/>
    <w:rsid w:val="00643A89"/>
    <w:rsid w:val="00643C11"/>
    <w:rsid w:val="00643D18"/>
    <w:rsid w:val="00643DAE"/>
    <w:rsid w:val="00643E07"/>
    <w:rsid w:val="00644286"/>
    <w:rsid w:val="006445A1"/>
    <w:rsid w:val="00644676"/>
    <w:rsid w:val="0064496E"/>
    <w:rsid w:val="00644AC0"/>
    <w:rsid w:val="00644BF1"/>
    <w:rsid w:val="00644D2C"/>
    <w:rsid w:val="00644DD5"/>
    <w:rsid w:val="00644E98"/>
    <w:rsid w:val="00644F28"/>
    <w:rsid w:val="00644F71"/>
    <w:rsid w:val="00644FEA"/>
    <w:rsid w:val="006451AA"/>
    <w:rsid w:val="0064546D"/>
    <w:rsid w:val="00645574"/>
    <w:rsid w:val="0064580C"/>
    <w:rsid w:val="006458D8"/>
    <w:rsid w:val="00645C0C"/>
    <w:rsid w:val="00645C81"/>
    <w:rsid w:val="00645CDC"/>
    <w:rsid w:val="00645ED3"/>
    <w:rsid w:val="00645EFF"/>
    <w:rsid w:val="00645F82"/>
    <w:rsid w:val="00646518"/>
    <w:rsid w:val="0064697F"/>
    <w:rsid w:val="00647027"/>
    <w:rsid w:val="006471FF"/>
    <w:rsid w:val="00647323"/>
    <w:rsid w:val="0064766F"/>
    <w:rsid w:val="00647A3D"/>
    <w:rsid w:val="00647CD9"/>
    <w:rsid w:val="00647F42"/>
    <w:rsid w:val="00650059"/>
    <w:rsid w:val="0065050D"/>
    <w:rsid w:val="0065056D"/>
    <w:rsid w:val="0065059D"/>
    <w:rsid w:val="0065065D"/>
    <w:rsid w:val="00650740"/>
    <w:rsid w:val="0065096D"/>
    <w:rsid w:val="00650C70"/>
    <w:rsid w:val="00650CFA"/>
    <w:rsid w:val="00650F56"/>
    <w:rsid w:val="0065116F"/>
    <w:rsid w:val="00651253"/>
    <w:rsid w:val="0065136F"/>
    <w:rsid w:val="00651428"/>
    <w:rsid w:val="00651891"/>
    <w:rsid w:val="00651B26"/>
    <w:rsid w:val="006521E9"/>
    <w:rsid w:val="00652335"/>
    <w:rsid w:val="00652756"/>
    <w:rsid w:val="00652C4A"/>
    <w:rsid w:val="00652D47"/>
    <w:rsid w:val="00653648"/>
    <w:rsid w:val="00653B12"/>
    <w:rsid w:val="00653B5A"/>
    <w:rsid w:val="00653DE1"/>
    <w:rsid w:val="00654135"/>
    <w:rsid w:val="0065413A"/>
    <w:rsid w:val="00654274"/>
    <w:rsid w:val="00654865"/>
    <w:rsid w:val="00654A58"/>
    <w:rsid w:val="00654AC0"/>
    <w:rsid w:val="00654AFC"/>
    <w:rsid w:val="00654DFA"/>
    <w:rsid w:val="00654EC5"/>
    <w:rsid w:val="00655116"/>
    <w:rsid w:val="006552AD"/>
    <w:rsid w:val="006556ED"/>
    <w:rsid w:val="00655B9E"/>
    <w:rsid w:val="00655C20"/>
    <w:rsid w:val="006561C9"/>
    <w:rsid w:val="00656539"/>
    <w:rsid w:val="006568AE"/>
    <w:rsid w:val="006569AE"/>
    <w:rsid w:val="00656B84"/>
    <w:rsid w:val="00656E1D"/>
    <w:rsid w:val="00656E5F"/>
    <w:rsid w:val="00657080"/>
    <w:rsid w:val="006576EA"/>
    <w:rsid w:val="006578E0"/>
    <w:rsid w:val="00657987"/>
    <w:rsid w:val="00657AFA"/>
    <w:rsid w:val="00657B38"/>
    <w:rsid w:val="00657BF9"/>
    <w:rsid w:val="00657E89"/>
    <w:rsid w:val="00657ED8"/>
    <w:rsid w:val="0066006E"/>
    <w:rsid w:val="006601FD"/>
    <w:rsid w:val="00660672"/>
    <w:rsid w:val="006607DA"/>
    <w:rsid w:val="006607F6"/>
    <w:rsid w:val="006610CA"/>
    <w:rsid w:val="006611C5"/>
    <w:rsid w:val="00661246"/>
    <w:rsid w:val="0066127A"/>
    <w:rsid w:val="00661328"/>
    <w:rsid w:val="0066153A"/>
    <w:rsid w:val="0066190C"/>
    <w:rsid w:val="00661DEC"/>
    <w:rsid w:val="00661EEE"/>
    <w:rsid w:val="00661F5E"/>
    <w:rsid w:val="00661F85"/>
    <w:rsid w:val="006620A5"/>
    <w:rsid w:val="006620A7"/>
    <w:rsid w:val="00662161"/>
    <w:rsid w:val="00662308"/>
    <w:rsid w:val="00662443"/>
    <w:rsid w:val="006629C6"/>
    <w:rsid w:val="00662A5D"/>
    <w:rsid w:val="00662CFB"/>
    <w:rsid w:val="00662F86"/>
    <w:rsid w:val="006639B6"/>
    <w:rsid w:val="00663FB2"/>
    <w:rsid w:val="0066444D"/>
    <w:rsid w:val="00664710"/>
    <w:rsid w:val="00664A4C"/>
    <w:rsid w:val="00664BF6"/>
    <w:rsid w:val="006650DB"/>
    <w:rsid w:val="006655C6"/>
    <w:rsid w:val="00665F50"/>
    <w:rsid w:val="006661B5"/>
    <w:rsid w:val="00666BEA"/>
    <w:rsid w:val="00666CB4"/>
    <w:rsid w:val="00667174"/>
    <w:rsid w:val="006674A9"/>
    <w:rsid w:val="00667AF5"/>
    <w:rsid w:val="00667C3E"/>
    <w:rsid w:val="00670664"/>
    <w:rsid w:val="00670873"/>
    <w:rsid w:val="0067093C"/>
    <w:rsid w:val="00670F3F"/>
    <w:rsid w:val="0067114F"/>
    <w:rsid w:val="006712EE"/>
    <w:rsid w:val="006716FA"/>
    <w:rsid w:val="00671A83"/>
    <w:rsid w:val="00671C6B"/>
    <w:rsid w:val="00672860"/>
    <w:rsid w:val="00672EAF"/>
    <w:rsid w:val="00673281"/>
    <w:rsid w:val="006737FC"/>
    <w:rsid w:val="00673855"/>
    <w:rsid w:val="00673971"/>
    <w:rsid w:val="00673F79"/>
    <w:rsid w:val="00674655"/>
    <w:rsid w:val="006751E4"/>
    <w:rsid w:val="006751F0"/>
    <w:rsid w:val="00675553"/>
    <w:rsid w:val="006756E1"/>
    <w:rsid w:val="00675ABD"/>
    <w:rsid w:val="00675D2F"/>
    <w:rsid w:val="00676194"/>
    <w:rsid w:val="0067636B"/>
    <w:rsid w:val="006764F8"/>
    <w:rsid w:val="0067667B"/>
    <w:rsid w:val="00676926"/>
    <w:rsid w:val="006769DE"/>
    <w:rsid w:val="00676B89"/>
    <w:rsid w:val="00677465"/>
    <w:rsid w:val="0067751E"/>
    <w:rsid w:val="0067795D"/>
    <w:rsid w:val="006800E4"/>
    <w:rsid w:val="006809A7"/>
    <w:rsid w:val="00680A22"/>
    <w:rsid w:val="00680A35"/>
    <w:rsid w:val="00680DF8"/>
    <w:rsid w:val="0068174D"/>
    <w:rsid w:val="00681B8D"/>
    <w:rsid w:val="00681D3C"/>
    <w:rsid w:val="00681E44"/>
    <w:rsid w:val="006824DF"/>
    <w:rsid w:val="00682604"/>
    <w:rsid w:val="00682756"/>
    <w:rsid w:val="0068280D"/>
    <w:rsid w:val="00682C13"/>
    <w:rsid w:val="00683385"/>
    <w:rsid w:val="0068385F"/>
    <w:rsid w:val="00683912"/>
    <w:rsid w:val="00683975"/>
    <w:rsid w:val="00683E94"/>
    <w:rsid w:val="00684563"/>
    <w:rsid w:val="00684671"/>
    <w:rsid w:val="00684E82"/>
    <w:rsid w:val="00684E85"/>
    <w:rsid w:val="00685376"/>
    <w:rsid w:val="006854D3"/>
    <w:rsid w:val="006855E0"/>
    <w:rsid w:val="0068575A"/>
    <w:rsid w:val="00685FBE"/>
    <w:rsid w:val="006861CB"/>
    <w:rsid w:val="006863FE"/>
    <w:rsid w:val="006864B0"/>
    <w:rsid w:val="006869AE"/>
    <w:rsid w:val="00686E5B"/>
    <w:rsid w:val="0068749F"/>
    <w:rsid w:val="0068762B"/>
    <w:rsid w:val="00687681"/>
    <w:rsid w:val="00687855"/>
    <w:rsid w:val="00687895"/>
    <w:rsid w:val="00690277"/>
    <w:rsid w:val="006903AF"/>
    <w:rsid w:val="0069072B"/>
    <w:rsid w:val="00691427"/>
    <w:rsid w:val="00691613"/>
    <w:rsid w:val="0069190F"/>
    <w:rsid w:val="006919AC"/>
    <w:rsid w:val="00691B42"/>
    <w:rsid w:val="00691CD5"/>
    <w:rsid w:val="00691E2C"/>
    <w:rsid w:val="006924B3"/>
    <w:rsid w:val="006928AB"/>
    <w:rsid w:val="00692EA0"/>
    <w:rsid w:val="00693294"/>
    <w:rsid w:val="006934E7"/>
    <w:rsid w:val="00693523"/>
    <w:rsid w:val="006936BE"/>
    <w:rsid w:val="00694120"/>
    <w:rsid w:val="00694BAF"/>
    <w:rsid w:val="00694BC3"/>
    <w:rsid w:val="00694D53"/>
    <w:rsid w:val="00694DCA"/>
    <w:rsid w:val="0069535B"/>
    <w:rsid w:val="0069578A"/>
    <w:rsid w:val="006957EE"/>
    <w:rsid w:val="006958BC"/>
    <w:rsid w:val="00695AAB"/>
    <w:rsid w:val="00695C9E"/>
    <w:rsid w:val="00695CCB"/>
    <w:rsid w:val="00696009"/>
    <w:rsid w:val="00696063"/>
    <w:rsid w:val="0069610D"/>
    <w:rsid w:val="006963D8"/>
    <w:rsid w:val="0069677B"/>
    <w:rsid w:val="00696A28"/>
    <w:rsid w:val="006971A0"/>
    <w:rsid w:val="006973EE"/>
    <w:rsid w:val="006977BC"/>
    <w:rsid w:val="0069781D"/>
    <w:rsid w:val="00697903"/>
    <w:rsid w:val="00697A2D"/>
    <w:rsid w:val="00697B6C"/>
    <w:rsid w:val="00697CC3"/>
    <w:rsid w:val="006A0284"/>
    <w:rsid w:val="006A0331"/>
    <w:rsid w:val="006A0539"/>
    <w:rsid w:val="006A0A1F"/>
    <w:rsid w:val="006A0BCA"/>
    <w:rsid w:val="006A0BFE"/>
    <w:rsid w:val="006A0D40"/>
    <w:rsid w:val="006A0F50"/>
    <w:rsid w:val="006A1051"/>
    <w:rsid w:val="006A1464"/>
    <w:rsid w:val="006A1985"/>
    <w:rsid w:val="006A1C41"/>
    <w:rsid w:val="006A1E63"/>
    <w:rsid w:val="006A1F71"/>
    <w:rsid w:val="006A218C"/>
    <w:rsid w:val="006A22AC"/>
    <w:rsid w:val="006A235A"/>
    <w:rsid w:val="006A2392"/>
    <w:rsid w:val="006A24C1"/>
    <w:rsid w:val="006A2829"/>
    <w:rsid w:val="006A297D"/>
    <w:rsid w:val="006A2990"/>
    <w:rsid w:val="006A2CF6"/>
    <w:rsid w:val="006A3163"/>
    <w:rsid w:val="006A357A"/>
    <w:rsid w:val="006A381A"/>
    <w:rsid w:val="006A3A8C"/>
    <w:rsid w:val="006A3FB9"/>
    <w:rsid w:val="006A4755"/>
    <w:rsid w:val="006A4A2A"/>
    <w:rsid w:val="006A4BCB"/>
    <w:rsid w:val="006A53A1"/>
    <w:rsid w:val="006A581A"/>
    <w:rsid w:val="006A5AF2"/>
    <w:rsid w:val="006A5B2B"/>
    <w:rsid w:val="006A5C8E"/>
    <w:rsid w:val="006A679E"/>
    <w:rsid w:val="006A6BF0"/>
    <w:rsid w:val="006A6C56"/>
    <w:rsid w:val="006A6CD4"/>
    <w:rsid w:val="006A73AF"/>
    <w:rsid w:val="006A74B8"/>
    <w:rsid w:val="006A7500"/>
    <w:rsid w:val="006A7894"/>
    <w:rsid w:val="006A7B39"/>
    <w:rsid w:val="006A7C4B"/>
    <w:rsid w:val="006B020B"/>
    <w:rsid w:val="006B0869"/>
    <w:rsid w:val="006B0949"/>
    <w:rsid w:val="006B0CBA"/>
    <w:rsid w:val="006B1242"/>
    <w:rsid w:val="006B126B"/>
    <w:rsid w:val="006B1562"/>
    <w:rsid w:val="006B1643"/>
    <w:rsid w:val="006B179F"/>
    <w:rsid w:val="006B1B3F"/>
    <w:rsid w:val="006B21D8"/>
    <w:rsid w:val="006B2634"/>
    <w:rsid w:val="006B2BFC"/>
    <w:rsid w:val="006B2C37"/>
    <w:rsid w:val="006B2DBB"/>
    <w:rsid w:val="006B34D3"/>
    <w:rsid w:val="006B385C"/>
    <w:rsid w:val="006B4227"/>
    <w:rsid w:val="006B42A1"/>
    <w:rsid w:val="006B48DB"/>
    <w:rsid w:val="006B4FF7"/>
    <w:rsid w:val="006B54DF"/>
    <w:rsid w:val="006B566C"/>
    <w:rsid w:val="006B5729"/>
    <w:rsid w:val="006B5965"/>
    <w:rsid w:val="006B5AA9"/>
    <w:rsid w:val="006B5E64"/>
    <w:rsid w:val="006B607A"/>
    <w:rsid w:val="006B620C"/>
    <w:rsid w:val="006B6454"/>
    <w:rsid w:val="006B65E6"/>
    <w:rsid w:val="006B6604"/>
    <w:rsid w:val="006B6ADF"/>
    <w:rsid w:val="006B6C75"/>
    <w:rsid w:val="006B6CE1"/>
    <w:rsid w:val="006B6D17"/>
    <w:rsid w:val="006B6EE0"/>
    <w:rsid w:val="006B720D"/>
    <w:rsid w:val="006B74AA"/>
    <w:rsid w:val="006B7599"/>
    <w:rsid w:val="006B77C4"/>
    <w:rsid w:val="006B79AA"/>
    <w:rsid w:val="006B7A85"/>
    <w:rsid w:val="006B7EFE"/>
    <w:rsid w:val="006C01A4"/>
    <w:rsid w:val="006C05BB"/>
    <w:rsid w:val="006C09E2"/>
    <w:rsid w:val="006C0B17"/>
    <w:rsid w:val="006C0CFA"/>
    <w:rsid w:val="006C0DE9"/>
    <w:rsid w:val="006C19E6"/>
    <w:rsid w:val="006C1AF8"/>
    <w:rsid w:val="006C1BB4"/>
    <w:rsid w:val="006C1BEF"/>
    <w:rsid w:val="006C2A9D"/>
    <w:rsid w:val="006C2D25"/>
    <w:rsid w:val="006C3251"/>
    <w:rsid w:val="006C32CE"/>
    <w:rsid w:val="006C3659"/>
    <w:rsid w:val="006C36D0"/>
    <w:rsid w:val="006C39D1"/>
    <w:rsid w:val="006C3A8D"/>
    <w:rsid w:val="006C3BAA"/>
    <w:rsid w:val="006C419F"/>
    <w:rsid w:val="006C4514"/>
    <w:rsid w:val="006C4B8A"/>
    <w:rsid w:val="006C4E7E"/>
    <w:rsid w:val="006C4EE2"/>
    <w:rsid w:val="006C5006"/>
    <w:rsid w:val="006C5707"/>
    <w:rsid w:val="006C57A9"/>
    <w:rsid w:val="006C5E5D"/>
    <w:rsid w:val="006C5FD5"/>
    <w:rsid w:val="006C616E"/>
    <w:rsid w:val="006C67B7"/>
    <w:rsid w:val="006C6D9B"/>
    <w:rsid w:val="006C6DF5"/>
    <w:rsid w:val="006C6F45"/>
    <w:rsid w:val="006C7628"/>
    <w:rsid w:val="006C7992"/>
    <w:rsid w:val="006C7AFE"/>
    <w:rsid w:val="006D0D20"/>
    <w:rsid w:val="006D0ED1"/>
    <w:rsid w:val="006D15FC"/>
    <w:rsid w:val="006D1725"/>
    <w:rsid w:val="006D1AFA"/>
    <w:rsid w:val="006D202A"/>
    <w:rsid w:val="006D207C"/>
    <w:rsid w:val="006D2083"/>
    <w:rsid w:val="006D28A5"/>
    <w:rsid w:val="006D309E"/>
    <w:rsid w:val="006D37D3"/>
    <w:rsid w:val="006D3836"/>
    <w:rsid w:val="006D38C6"/>
    <w:rsid w:val="006D41BE"/>
    <w:rsid w:val="006D4296"/>
    <w:rsid w:val="006D4C4E"/>
    <w:rsid w:val="006D4CBC"/>
    <w:rsid w:val="006D4E8D"/>
    <w:rsid w:val="006D512B"/>
    <w:rsid w:val="006D5206"/>
    <w:rsid w:val="006D5693"/>
    <w:rsid w:val="006D6184"/>
    <w:rsid w:val="006D684B"/>
    <w:rsid w:val="006D6928"/>
    <w:rsid w:val="006D6A82"/>
    <w:rsid w:val="006D6E06"/>
    <w:rsid w:val="006D71A7"/>
    <w:rsid w:val="006D75DA"/>
    <w:rsid w:val="006D75FD"/>
    <w:rsid w:val="006D7606"/>
    <w:rsid w:val="006D798E"/>
    <w:rsid w:val="006D7AED"/>
    <w:rsid w:val="006E0262"/>
    <w:rsid w:val="006E02D3"/>
    <w:rsid w:val="006E03FA"/>
    <w:rsid w:val="006E091E"/>
    <w:rsid w:val="006E0C0F"/>
    <w:rsid w:val="006E0CB5"/>
    <w:rsid w:val="006E11C9"/>
    <w:rsid w:val="006E12AE"/>
    <w:rsid w:val="006E1BBD"/>
    <w:rsid w:val="006E1C01"/>
    <w:rsid w:val="006E1E54"/>
    <w:rsid w:val="006E21B0"/>
    <w:rsid w:val="006E268E"/>
    <w:rsid w:val="006E2C83"/>
    <w:rsid w:val="006E2F6D"/>
    <w:rsid w:val="006E30DA"/>
    <w:rsid w:val="006E3101"/>
    <w:rsid w:val="006E312E"/>
    <w:rsid w:val="006E3419"/>
    <w:rsid w:val="006E3AE5"/>
    <w:rsid w:val="006E3BBC"/>
    <w:rsid w:val="006E436B"/>
    <w:rsid w:val="006E4F9A"/>
    <w:rsid w:val="006E4FD7"/>
    <w:rsid w:val="006E5339"/>
    <w:rsid w:val="006E57A0"/>
    <w:rsid w:val="006E57C9"/>
    <w:rsid w:val="006E57ED"/>
    <w:rsid w:val="006E5D10"/>
    <w:rsid w:val="006E60CF"/>
    <w:rsid w:val="006E6ACF"/>
    <w:rsid w:val="006E6C3A"/>
    <w:rsid w:val="006E6F29"/>
    <w:rsid w:val="006E7187"/>
    <w:rsid w:val="006E7342"/>
    <w:rsid w:val="006E777E"/>
    <w:rsid w:val="006E798B"/>
    <w:rsid w:val="006E79A6"/>
    <w:rsid w:val="006E7ACF"/>
    <w:rsid w:val="006F0581"/>
    <w:rsid w:val="006F05C0"/>
    <w:rsid w:val="006F0783"/>
    <w:rsid w:val="006F0CE5"/>
    <w:rsid w:val="006F158F"/>
    <w:rsid w:val="006F15CF"/>
    <w:rsid w:val="006F1665"/>
    <w:rsid w:val="006F16BB"/>
    <w:rsid w:val="006F186C"/>
    <w:rsid w:val="006F1D02"/>
    <w:rsid w:val="006F1E7C"/>
    <w:rsid w:val="006F1F42"/>
    <w:rsid w:val="006F1FD4"/>
    <w:rsid w:val="006F2505"/>
    <w:rsid w:val="006F25A3"/>
    <w:rsid w:val="006F26C0"/>
    <w:rsid w:val="006F3342"/>
    <w:rsid w:val="006F34B7"/>
    <w:rsid w:val="006F357C"/>
    <w:rsid w:val="006F391F"/>
    <w:rsid w:val="006F3A0F"/>
    <w:rsid w:val="006F3A59"/>
    <w:rsid w:val="006F3F43"/>
    <w:rsid w:val="006F40C4"/>
    <w:rsid w:val="006F4460"/>
    <w:rsid w:val="006F490E"/>
    <w:rsid w:val="006F49F8"/>
    <w:rsid w:val="006F4A86"/>
    <w:rsid w:val="006F4D66"/>
    <w:rsid w:val="006F5290"/>
    <w:rsid w:val="006F5716"/>
    <w:rsid w:val="006F58B3"/>
    <w:rsid w:val="006F5A12"/>
    <w:rsid w:val="006F5A45"/>
    <w:rsid w:val="006F5A96"/>
    <w:rsid w:val="006F5BDA"/>
    <w:rsid w:val="006F5DD4"/>
    <w:rsid w:val="006F5E74"/>
    <w:rsid w:val="006F6413"/>
    <w:rsid w:val="006F64D8"/>
    <w:rsid w:val="006F6501"/>
    <w:rsid w:val="006F659B"/>
    <w:rsid w:val="006F65D7"/>
    <w:rsid w:val="006F67EC"/>
    <w:rsid w:val="006F68D3"/>
    <w:rsid w:val="006F6CCE"/>
    <w:rsid w:val="006F6D4B"/>
    <w:rsid w:val="006F789F"/>
    <w:rsid w:val="006F7979"/>
    <w:rsid w:val="006F7E5D"/>
    <w:rsid w:val="00700319"/>
    <w:rsid w:val="007003AD"/>
    <w:rsid w:val="00700643"/>
    <w:rsid w:val="0070073D"/>
    <w:rsid w:val="0070074A"/>
    <w:rsid w:val="00700AAD"/>
    <w:rsid w:val="00700AC4"/>
    <w:rsid w:val="007011A8"/>
    <w:rsid w:val="007013EF"/>
    <w:rsid w:val="007014F9"/>
    <w:rsid w:val="0070187A"/>
    <w:rsid w:val="007019C7"/>
    <w:rsid w:val="007025FE"/>
    <w:rsid w:val="0070267D"/>
    <w:rsid w:val="00702874"/>
    <w:rsid w:val="007028BB"/>
    <w:rsid w:val="00702958"/>
    <w:rsid w:val="00702DDA"/>
    <w:rsid w:val="00702E50"/>
    <w:rsid w:val="00703117"/>
    <w:rsid w:val="00703247"/>
    <w:rsid w:val="0070329C"/>
    <w:rsid w:val="0070347F"/>
    <w:rsid w:val="00703787"/>
    <w:rsid w:val="00703793"/>
    <w:rsid w:val="007037EA"/>
    <w:rsid w:val="007038E0"/>
    <w:rsid w:val="0070421B"/>
    <w:rsid w:val="007042B8"/>
    <w:rsid w:val="007045F7"/>
    <w:rsid w:val="00704A46"/>
    <w:rsid w:val="00704B64"/>
    <w:rsid w:val="00704D9A"/>
    <w:rsid w:val="007052F2"/>
    <w:rsid w:val="007058CC"/>
    <w:rsid w:val="00705914"/>
    <w:rsid w:val="00705983"/>
    <w:rsid w:val="007059F9"/>
    <w:rsid w:val="00705C08"/>
    <w:rsid w:val="00705D0F"/>
    <w:rsid w:val="00706520"/>
    <w:rsid w:val="0070657C"/>
    <w:rsid w:val="00706684"/>
    <w:rsid w:val="00706813"/>
    <w:rsid w:val="00706BE2"/>
    <w:rsid w:val="00706FFC"/>
    <w:rsid w:val="007070EF"/>
    <w:rsid w:val="0070755C"/>
    <w:rsid w:val="007075A1"/>
    <w:rsid w:val="0070761F"/>
    <w:rsid w:val="007076AE"/>
    <w:rsid w:val="00707718"/>
    <w:rsid w:val="00707807"/>
    <w:rsid w:val="00707B74"/>
    <w:rsid w:val="00710073"/>
    <w:rsid w:val="007100F3"/>
    <w:rsid w:val="0071050A"/>
    <w:rsid w:val="0071056F"/>
    <w:rsid w:val="007105FB"/>
    <w:rsid w:val="007106B6"/>
    <w:rsid w:val="007107CE"/>
    <w:rsid w:val="00710D4E"/>
    <w:rsid w:val="00710E48"/>
    <w:rsid w:val="00710F44"/>
    <w:rsid w:val="00711470"/>
    <w:rsid w:val="00711A32"/>
    <w:rsid w:val="00711B89"/>
    <w:rsid w:val="00711F4F"/>
    <w:rsid w:val="00712210"/>
    <w:rsid w:val="00712363"/>
    <w:rsid w:val="007124B4"/>
    <w:rsid w:val="00712855"/>
    <w:rsid w:val="0071385F"/>
    <w:rsid w:val="00713891"/>
    <w:rsid w:val="007138FB"/>
    <w:rsid w:val="00713BCD"/>
    <w:rsid w:val="00713D28"/>
    <w:rsid w:val="00713E43"/>
    <w:rsid w:val="00713F0A"/>
    <w:rsid w:val="00713F80"/>
    <w:rsid w:val="0071428E"/>
    <w:rsid w:val="00714537"/>
    <w:rsid w:val="00714FA4"/>
    <w:rsid w:val="007152EB"/>
    <w:rsid w:val="0071596B"/>
    <w:rsid w:val="00715A57"/>
    <w:rsid w:val="00716053"/>
    <w:rsid w:val="0071656D"/>
    <w:rsid w:val="007165DB"/>
    <w:rsid w:val="007165FA"/>
    <w:rsid w:val="007168DA"/>
    <w:rsid w:val="00716D7C"/>
    <w:rsid w:val="00716EBF"/>
    <w:rsid w:val="0071771E"/>
    <w:rsid w:val="00717ADD"/>
    <w:rsid w:val="00717E82"/>
    <w:rsid w:val="007203A2"/>
    <w:rsid w:val="00720746"/>
    <w:rsid w:val="00720ABC"/>
    <w:rsid w:val="00720AC9"/>
    <w:rsid w:val="00720EE2"/>
    <w:rsid w:val="00721237"/>
    <w:rsid w:val="007216EE"/>
    <w:rsid w:val="00721CA1"/>
    <w:rsid w:val="00721CE7"/>
    <w:rsid w:val="00721DD8"/>
    <w:rsid w:val="00721FF9"/>
    <w:rsid w:val="007223D3"/>
    <w:rsid w:val="007229A2"/>
    <w:rsid w:val="007229C6"/>
    <w:rsid w:val="00722E2D"/>
    <w:rsid w:val="00722ECD"/>
    <w:rsid w:val="00723556"/>
    <w:rsid w:val="0072357A"/>
    <w:rsid w:val="0072382E"/>
    <w:rsid w:val="00723AFC"/>
    <w:rsid w:val="00723D45"/>
    <w:rsid w:val="0072480F"/>
    <w:rsid w:val="00724845"/>
    <w:rsid w:val="00724DED"/>
    <w:rsid w:val="00724ED5"/>
    <w:rsid w:val="007253E3"/>
    <w:rsid w:val="0072551D"/>
    <w:rsid w:val="00725760"/>
    <w:rsid w:val="00725C77"/>
    <w:rsid w:val="00725D12"/>
    <w:rsid w:val="00725ECD"/>
    <w:rsid w:val="00725F05"/>
    <w:rsid w:val="00725F1F"/>
    <w:rsid w:val="00725FDB"/>
    <w:rsid w:val="00726274"/>
    <w:rsid w:val="007265D8"/>
    <w:rsid w:val="007269D1"/>
    <w:rsid w:val="00726ACF"/>
    <w:rsid w:val="00726B21"/>
    <w:rsid w:val="00726F47"/>
    <w:rsid w:val="00726FFB"/>
    <w:rsid w:val="00727770"/>
    <w:rsid w:val="00727929"/>
    <w:rsid w:val="007279A6"/>
    <w:rsid w:val="00727BE4"/>
    <w:rsid w:val="0073020B"/>
    <w:rsid w:val="007306F4"/>
    <w:rsid w:val="00730E6F"/>
    <w:rsid w:val="00730F25"/>
    <w:rsid w:val="007316A9"/>
    <w:rsid w:val="007316EE"/>
    <w:rsid w:val="007319DC"/>
    <w:rsid w:val="00731EB3"/>
    <w:rsid w:val="00732507"/>
    <w:rsid w:val="007329A2"/>
    <w:rsid w:val="007329B8"/>
    <w:rsid w:val="00732A85"/>
    <w:rsid w:val="00732A93"/>
    <w:rsid w:val="00732B41"/>
    <w:rsid w:val="00733042"/>
    <w:rsid w:val="0073368B"/>
    <w:rsid w:val="00733DD6"/>
    <w:rsid w:val="007343F0"/>
    <w:rsid w:val="00734AC0"/>
    <w:rsid w:val="00734B9D"/>
    <w:rsid w:val="00734EEC"/>
    <w:rsid w:val="0073514E"/>
    <w:rsid w:val="00735214"/>
    <w:rsid w:val="00735428"/>
    <w:rsid w:val="00735A7B"/>
    <w:rsid w:val="00735EC2"/>
    <w:rsid w:val="0073663A"/>
    <w:rsid w:val="007367D5"/>
    <w:rsid w:val="007368F6"/>
    <w:rsid w:val="00736C06"/>
    <w:rsid w:val="00736ECB"/>
    <w:rsid w:val="00737D19"/>
    <w:rsid w:val="00740A0B"/>
    <w:rsid w:val="00740CAD"/>
    <w:rsid w:val="00740CCA"/>
    <w:rsid w:val="00741862"/>
    <w:rsid w:val="0074236B"/>
    <w:rsid w:val="007426D7"/>
    <w:rsid w:val="007427E9"/>
    <w:rsid w:val="00742A34"/>
    <w:rsid w:val="00742C0E"/>
    <w:rsid w:val="00742DE4"/>
    <w:rsid w:val="00742E8F"/>
    <w:rsid w:val="00743471"/>
    <w:rsid w:val="007435B3"/>
    <w:rsid w:val="007436C5"/>
    <w:rsid w:val="00743A31"/>
    <w:rsid w:val="007441C8"/>
    <w:rsid w:val="007442D9"/>
    <w:rsid w:val="00744388"/>
    <w:rsid w:val="007446D1"/>
    <w:rsid w:val="00744738"/>
    <w:rsid w:val="00744FFE"/>
    <w:rsid w:val="00745FD0"/>
    <w:rsid w:val="007464EC"/>
    <w:rsid w:val="007469F5"/>
    <w:rsid w:val="0074786D"/>
    <w:rsid w:val="0074795D"/>
    <w:rsid w:val="00750059"/>
    <w:rsid w:val="00750197"/>
    <w:rsid w:val="00750547"/>
    <w:rsid w:val="00750606"/>
    <w:rsid w:val="00750929"/>
    <w:rsid w:val="00750F15"/>
    <w:rsid w:val="007510CF"/>
    <w:rsid w:val="00751823"/>
    <w:rsid w:val="0075201E"/>
    <w:rsid w:val="0075256F"/>
    <w:rsid w:val="00752C73"/>
    <w:rsid w:val="00752F45"/>
    <w:rsid w:val="00753027"/>
    <w:rsid w:val="00753530"/>
    <w:rsid w:val="007535C2"/>
    <w:rsid w:val="007537DE"/>
    <w:rsid w:val="00753881"/>
    <w:rsid w:val="007539CA"/>
    <w:rsid w:val="00753B31"/>
    <w:rsid w:val="00753EE2"/>
    <w:rsid w:val="00754296"/>
    <w:rsid w:val="0075452C"/>
    <w:rsid w:val="007545C1"/>
    <w:rsid w:val="00754A8B"/>
    <w:rsid w:val="00754CD3"/>
    <w:rsid w:val="00754D6A"/>
    <w:rsid w:val="0075536B"/>
    <w:rsid w:val="007553A9"/>
    <w:rsid w:val="00755ACA"/>
    <w:rsid w:val="00755B92"/>
    <w:rsid w:val="00755B94"/>
    <w:rsid w:val="00755F33"/>
    <w:rsid w:val="00755F52"/>
    <w:rsid w:val="00755FD1"/>
    <w:rsid w:val="00756000"/>
    <w:rsid w:val="007567B8"/>
    <w:rsid w:val="007568DD"/>
    <w:rsid w:val="00756DE6"/>
    <w:rsid w:val="00757108"/>
    <w:rsid w:val="0075718F"/>
    <w:rsid w:val="0075725D"/>
    <w:rsid w:val="007578F0"/>
    <w:rsid w:val="00757B23"/>
    <w:rsid w:val="00757BFA"/>
    <w:rsid w:val="00757E64"/>
    <w:rsid w:val="00757F0B"/>
    <w:rsid w:val="00757FAE"/>
    <w:rsid w:val="00757FDD"/>
    <w:rsid w:val="00757FEE"/>
    <w:rsid w:val="007601BD"/>
    <w:rsid w:val="007605EC"/>
    <w:rsid w:val="00760605"/>
    <w:rsid w:val="00760E92"/>
    <w:rsid w:val="00760F45"/>
    <w:rsid w:val="0076126C"/>
    <w:rsid w:val="007615FB"/>
    <w:rsid w:val="007619D7"/>
    <w:rsid w:val="00761B6D"/>
    <w:rsid w:val="00761F94"/>
    <w:rsid w:val="007622BD"/>
    <w:rsid w:val="00762645"/>
    <w:rsid w:val="00762984"/>
    <w:rsid w:val="00762BA3"/>
    <w:rsid w:val="00762C5D"/>
    <w:rsid w:val="00763064"/>
    <w:rsid w:val="007633B3"/>
    <w:rsid w:val="007634AF"/>
    <w:rsid w:val="007634F8"/>
    <w:rsid w:val="00763516"/>
    <w:rsid w:val="00763525"/>
    <w:rsid w:val="0076390D"/>
    <w:rsid w:val="00763952"/>
    <w:rsid w:val="00763B76"/>
    <w:rsid w:val="00763C39"/>
    <w:rsid w:val="00763DBA"/>
    <w:rsid w:val="007640D8"/>
    <w:rsid w:val="00764227"/>
    <w:rsid w:val="00764228"/>
    <w:rsid w:val="007648ED"/>
    <w:rsid w:val="00764905"/>
    <w:rsid w:val="007649A5"/>
    <w:rsid w:val="00764C44"/>
    <w:rsid w:val="00764DD4"/>
    <w:rsid w:val="00765285"/>
    <w:rsid w:val="00765565"/>
    <w:rsid w:val="00765653"/>
    <w:rsid w:val="00765A05"/>
    <w:rsid w:val="00765E1E"/>
    <w:rsid w:val="00765FF8"/>
    <w:rsid w:val="0076633F"/>
    <w:rsid w:val="00766496"/>
    <w:rsid w:val="007668E4"/>
    <w:rsid w:val="00766DCF"/>
    <w:rsid w:val="00766FFD"/>
    <w:rsid w:val="00767018"/>
    <w:rsid w:val="00767342"/>
    <w:rsid w:val="007673F7"/>
    <w:rsid w:val="00767E06"/>
    <w:rsid w:val="00767F6D"/>
    <w:rsid w:val="0077000C"/>
    <w:rsid w:val="00770055"/>
    <w:rsid w:val="00770368"/>
    <w:rsid w:val="007708AF"/>
    <w:rsid w:val="00770FC7"/>
    <w:rsid w:val="0077122C"/>
    <w:rsid w:val="0077141D"/>
    <w:rsid w:val="00771689"/>
    <w:rsid w:val="00771731"/>
    <w:rsid w:val="007719E5"/>
    <w:rsid w:val="00771F58"/>
    <w:rsid w:val="0077220B"/>
    <w:rsid w:val="00772873"/>
    <w:rsid w:val="00772B1C"/>
    <w:rsid w:val="00773205"/>
    <w:rsid w:val="007738A4"/>
    <w:rsid w:val="007741E8"/>
    <w:rsid w:val="00774410"/>
    <w:rsid w:val="00774595"/>
    <w:rsid w:val="007747B3"/>
    <w:rsid w:val="007747EF"/>
    <w:rsid w:val="00774871"/>
    <w:rsid w:val="00774C8B"/>
    <w:rsid w:val="00775434"/>
    <w:rsid w:val="00775BB5"/>
    <w:rsid w:val="00775E2E"/>
    <w:rsid w:val="00776037"/>
    <w:rsid w:val="00776116"/>
    <w:rsid w:val="007766F7"/>
    <w:rsid w:val="0077674A"/>
    <w:rsid w:val="00776911"/>
    <w:rsid w:val="00776A3B"/>
    <w:rsid w:val="00776B65"/>
    <w:rsid w:val="00776CAB"/>
    <w:rsid w:val="00776DD1"/>
    <w:rsid w:val="00777118"/>
    <w:rsid w:val="0077784D"/>
    <w:rsid w:val="0077789C"/>
    <w:rsid w:val="00777959"/>
    <w:rsid w:val="00777BC5"/>
    <w:rsid w:val="00777E52"/>
    <w:rsid w:val="007805E7"/>
    <w:rsid w:val="00780C36"/>
    <w:rsid w:val="00780D29"/>
    <w:rsid w:val="00780E31"/>
    <w:rsid w:val="00780EA4"/>
    <w:rsid w:val="007814DB"/>
    <w:rsid w:val="0078156B"/>
    <w:rsid w:val="007815CA"/>
    <w:rsid w:val="0078169F"/>
    <w:rsid w:val="00781BD6"/>
    <w:rsid w:val="00781CDF"/>
    <w:rsid w:val="0078248E"/>
    <w:rsid w:val="0078269E"/>
    <w:rsid w:val="00782882"/>
    <w:rsid w:val="007828F2"/>
    <w:rsid w:val="00782FA0"/>
    <w:rsid w:val="00783107"/>
    <w:rsid w:val="007833E0"/>
    <w:rsid w:val="00783528"/>
    <w:rsid w:val="00783C9C"/>
    <w:rsid w:val="00783DE3"/>
    <w:rsid w:val="0078457C"/>
    <w:rsid w:val="00784C26"/>
    <w:rsid w:val="00784DB3"/>
    <w:rsid w:val="007853C3"/>
    <w:rsid w:val="007855D5"/>
    <w:rsid w:val="00785855"/>
    <w:rsid w:val="0078588E"/>
    <w:rsid w:val="00785A68"/>
    <w:rsid w:val="00785BF7"/>
    <w:rsid w:val="00785CED"/>
    <w:rsid w:val="00785D1A"/>
    <w:rsid w:val="00785D37"/>
    <w:rsid w:val="00785ECE"/>
    <w:rsid w:val="00786533"/>
    <w:rsid w:val="0078671B"/>
    <w:rsid w:val="00786766"/>
    <w:rsid w:val="00786C5E"/>
    <w:rsid w:val="00786D03"/>
    <w:rsid w:val="00786EBF"/>
    <w:rsid w:val="0078703E"/>
    <w:rsid w:val="0078763C"/>
    <w:rsid w:val="0078766C"/>
    <w:rsid w:val="00790106"/>
    <w:rsid w:val="007901FB"/>
    <w:rsid w:val="007902FA"/>
    <w:rsid w:val="0079057F"/>
    <w:rsid w:val="00790594"/>
    <w:rsid w:val="00790691"/>
    <w:rsid w:val="0079134A"/>
    <w:rsid w:val="0079138E"/>
    <w:rsid w:val="00791795"/>
    <w:rsid w:val="00791911"/>
    <w:rsid w:val="00791C9E"/>
    <w:rsid w:val="00791DCC"/>
    <w:rsid w:val="00791E8E"/>
    <w:rsid w:val="007924C6"/>
    <w:rsid w:val="0079302D"/>
    <w:rsid w:val="007934DE"/>
    <w:rsid w:val="00793BCE"/>
    <w:rsid w:val="00794247"/>
    <w:rsid w:val="007946DD"/>
    <w:rsid w:val="007949F2"/>
    <w:rsid w:val="00794F3C"/>
    <w:rsid w:val="00795105"/>
    <w:rsid w:val="00795473"/>
    <w:rsid w:val="0079552D"/>
    <w:rsid w:val="007956B5"/>
    <w:rsid w:val="0079597E"/>
    <w:rsid w:val="00795A74"/>
    <w:rsid w:val="00796196"/>
    <w:rsid w:val="007962A3"/>
    <w:rsid w:val="0079638C"/>
    <w:rsid w:val="007965A4"/>
    <w:rsid w:val="00796DA8"/>
    <w:rsid w:val="00797159"/>
    <w:rsid w:val="007975C3"/>
    <w:rsid w:val="007A0019"/>
    <w:rsid w:val="007A02A3"/>
    <w:rsid w:val="007A03B2"/>
    <w:rsid w:val="007A0817"/>
    <w:rsid w:val="007A0823"/>
    <w:rsid w:val="007A0A99"/>
    <w:rsid w:val="007A0AE9"/>
    <w:rsid w:val="007A14BF"/>
    <w:rsid w:val="007A1648"/>
    <w:rsid w:val="007A22CB"/>
    <w:rsid w:val="007A2344"/>
    <w:rsid w:val="007A279D"/>
    <w:rsid w:val="007A2E43"/>
    <w:rsid w:val="007A2F35"/>
    <w:rsid w:val="007A3352"/>
    <w:rsid w:val="007A349B"/>
    <w:rsid w:val="007A38DB"/>
    <w:rsid w:val="007A3AAE"/>
    <w:rsid w:val="007A3CD1"/>
    <w:rsid w:val="007A437D"/>
    <w:rsid w:val="007A459A"/>
    <w:rsid w:val="007A4A2C"/>
    <w:rsid w:val="007A4EED"/>
    <w:rsid w:val="007A5093"/>
    <w:rsid w:val="007A5167"/>
    <w:rsid w:val="007A5B74"/>
    <w:rsid w:val="007A6000"/>
    <w:rsid w:val="007A63B0"/>
    <w:rsid w:val="007A660B"/>
    <w:rsid w:val="007A6698"/>
    <w:rsid w:val="007A66DD"/>
    <w:rsid w:val="007A68D2"/>
    <w:rsid w:val="007A6B3A"/>
    <w:rsid w:val="007A6EF1"/>
    <w:rsid w:val="007A70A8"/>
    <w:rsid w:val="007A782A"/>
    <w:rsid w:val="007A78A6"/>
    <w:rsid w:val="007A7969"/>
    <w:rsid w:val="007A7984"/>
    <w:rsid w:val="007A79CF"/>
    <w:rsid w:val="007A7C19"/>
    <w:rsid w:val="007A7E04"/>
    <w:rsid w:val="007A7EC6"/>
    <w:rsid w:val="007B040F"/>
    <w:rsid w:val="007B0730"/>
    <w:rsid w:val="007B0B1C"/>
    <w:rsid w:val="007B0BF6"/>
    <w:rsid w:val="007B0DC0"/>
    <w:rsid w:val="007B1A94"/>
    <w:rsid w:val="007B1EB1"/>
    <w:rsid w:val="007B2979"/>
    <w:rsid w:val="007B2B5D"/>
    <w:rsid w:val="007B2C4E"/>
    <w:rsid w:val="007B2DE0"/>
    <w:rsid w:val="007B2F26"/>
    <w:rsid w:val="007B3183"/>
    <w:rsid w:val="007B33F0"/>
    <w:rsid w:val="007B37BE"/>
    <w:rsid w:val="007B38EC"/>
    <w:rsid w:val="007B3A56"/>
    <w:rsid w:val="007B3BE7"/>
    <w:rsid w:val="007B3F6E"/>
    <w:rsid w:val="007B4068"/>
    <w:rsid w:val="007B454F"/>
    <w:rsid w:val="007B4828"/>
    <w:rsid w:val="007B4E5B"/>
    <w:rsid w:val="007B51C6"/>
    <w:rsid w:val="007B5289"/>
    <w:rsid w:val="007B52A9"/>
    <w:rsid w:val="007B5339"/>
    <w:rsid w:val="007B5347"/>
    <w:rsid w:val="007B540A"/>
    <w:rsid w:val="007B58F0"/>
    <w:rsid w:val="007B596D"/>
    <w:rsid w:val="007B5A76"/>
    <w:rsid w:val="007B5B41"/>
    <w:rsid w:val="007B5C5D"/>
    <w:rsid w:val="007B5D11"/>
    <w:rsid w:val="007B5E46"/>
    <w:rsid w:val="007B6032"/>
    <w:rsid w:val="007B6353"/>
    <w:rsid w:val="007B6521"/>
    <w:rsid w:val="007B679E"/>
    <w:rsid w:val="007B6AB8"/>
    <w:rsid w:val="007B6CCA"/>
    <w:rsid w:val="007B6FD9"/>
    <w:rsid w:val="007B704C"/>
    <w:rsid w:val="007B71D3"/>
    <w:rsid w:val="007B7893"/>
    <w:rsid w:val="007B79FC"/>
    <w:rsid w:val="007B7B87"/>
    <w:rsid w:val="007B7C8B"/>
    <w:rsid w:val="007B7EBC"/>
    <w:rsid w:val="007C02F3"/>
    <w:rsid w:val="007C04B1"/>
    <w:rsid w:val="007C051A"/>
    <w:rsid w:val="007C08E3"/>
    <w:rsid w:val="007C0951"/>
    <w:rsid w:val="007C0F21"/>
    <w:rsid w:val="007C113A"/>
    <w:rsid w:val="007C1173"/>
    <w:rsid w:val="007C12DD"/>
    <w:rsid w:val="007C1672"/>
    <w:rsid w:val="007C191A"/>
    <w:rsid w:val="007C1C72"/>
    <w:rsid w:val="007C2276"/>
    <w:rsid w:val="007C242E"/>
    <w:rsid w:val="007C2538"/>
    <w:rsid w:val="007C2600"/>
    <w:rsid w:val="007C28EE"/>
    <w:rsid w:val="007C292C"/>
    <w:rsid w:val="007C2EF3"/>
    <w:rsid w:val="007C344E"/>
    <w:rsid w:val="007C3DD9"/>
    <w:rsid w:val="007C400D"/>
    <w:rsid w:val="007C4582"/>
    <w:rsid w:val="007C5146"/>
    <w:rsid w:val="007C550D"/>
    <w:rsid w:val="007C59D3"/>
    <w:rsid w:val="007C5A63"/>
    <w:rsid w:val="007C5B62"/>
    <w:rsid w:val="007C5CFC"/>
    <w:rsid w:val="007C6153"/>
    <w:rsid w:val="007C61FB"/>
    <w:rsid w:val="007C6230"/>
    <w:rsid w:val="007C674E"/>
    <w:rsid w:val="007C6AE2"/>
    <w:rsid w:val="007C6AF7"/>
    <w:rsid w:val="007C6B92"/>
    <w:rsid w:val="007C7097"/>
    <w:rsid w:val="007C7331"/>
    <w:rsid w:val="007C74CE"/>
    <w:rsid w:val="007C7E5B"/>
    <w:rsid w:val="007C7FE6"/>
    <w:rsid w:val="007D0075"/>
    <w:rsid w:val="007D0268"/>
    <w:rsid w:val="007D0515"/>
    <w:rsid w:val="007D06C6"/>
    <w:rsid w:val="007D0CBF"/>
    <w:rsid w:val="007D11E1"/>
    <w:rsid w:val="007D13BC"/>
    <w:rsid w:val="007D1480"/>
    <w:rsid w:val="007D1AA6"/>
    <w:rsid w:val="007D1C13"/>
    <w:rsid w:val="007D1C48"/>
    <w:rsid w:val="007D1D20"/>
    <w:rsid w:val="007D1F01"/>
    <w:rsid w:val="007D21AF"/>
    <w:rsid w:val="007D2AC2"/>
    <w:rsid w:val="007D2CD1"/>
    <w:rsid w:val="007D3147"/>
    <w:rsid w:val="007D377C"/>
    <w:rsid w:val="007D38A0"/>
    <w:rsid w:val="007D43AF"/>
    <w:rsid w:val="007D4439"/>
    <w:rsid w:val="007D4646"/>
    <w:rsid w:val="007D46CC"/>
    <w:rsid w:val="007D49AA"/>
    <w:rsid w:val="007D4A1F"/>
    <w:rsid w:val="007D4D93"/>
    <w:rsid w:val="007D5061"/>
    <w:rsid w:val="007D50F8"/>
    <w:rsid w:val="007D5A34"/>
    <w:rsid w:val="007D5A5F"/>
    <w:rsid w:val="007D5DD1"/>
    <w:rsid w:val="007D5E3B"/>
    <w:rsid w:val="007D5F52"/>
    <w:rsid w:val="007D625A"/>
    <w:rsid w:val="007D68F1"/>
    <w:rsid w:val="007D6AF8"/>
    <w:rsid w:val="007D6C4F"/>
    <w:rsid w:val="007D7305"/>
    <w:rsid w:val="007D7428"/>
    <w:rsid w:val="007D75DE"/>
    <w:rsid w:val="007D786B"/>
    <w:rsid w:val="007D7982"/>
    <w:rsid w:val="007D7BDE"/>
    <w:rsid w:val="007E0494"/>
    <w:rsid w:val="007E0756"/>
    <w:rsid w:val="007E095A"/>
    <w:rsid w:val="007E0A32"/>
    <w:rsid w:val="007E101B"/>
    <w:rsid w:val="007E107F"/>
    <w:rsid w:val="007E15EC"/>
    <w:rsid w:val="007E1668"/>
    <w:rsid w:val="007E173E"/>
    <w:rsid w:val="007E1D1C"/>
    <w:rsid w:val="007E20F3"/>
    <w:rsid w:val="007E236B"/>
    <w:rsid w:val="007E246B"/>
    <w:rsid w:val="007E257C"/>
    <w:rsid w:val="007E26EA"/>
    <w:rsid w:val="007E27F8"/>
    <w:rsid w:val="007E2860"/>
    <w:rsid w:val="007E2923"/>
    <w:rsid w:val="007E2EFF"/>
    <w:rsid w:val="007E34D8"/>
    <w:rsid w:val="007E38F2"/>
    <w:rsid w:val="007E3E9B"/>
    <w:rsid w:val="007E40C9"/>
    <w:rsid w:val="007E4151"/>
    <w:rsid w:val="007E4717"/>
    <w:rsid w:val="007E47E1"/>
    <w:rsid w:val="007E485D"/>
    <w:rsid w:val="007E499F"/>
    <w:rsid w:val="007E4E31"/>
    <w:rsid w:val="007E525B"/>
    <w:rsid w:val="007E56F0"/>
    <w:rsid w:val="007E5B0A"/>
    <w:rsid w:val="007E63FA"/>
    <w:rsid w:val="007E666C"/>
    <w:rsid w:val="007E6AFC"/>
    <w:rsid w:val="007E7322"/>
    <w:rsid w:val="007E7468"/>
    <w:rsid w:val="007E757D"/>
    <w:rsid w:val="007E7DA5"/>
    <w:rsid w:val="007E7E13"/>
    <w:rsid w:val="007E7FBA"/>
    <w:rsid w:val="007F0024"/>
    <w:rsid w:val="007F04A7"/>
    <w:rsid w:val="007F0633"/>
    <w:rsid w:val="007F0A81"/>
    <w:rsid w:val="007F106C"/>
    <w:rsid w:val="007F10E0"/>
    <w:rsid w:val="007F1519"/>
    <w:rsid w:val="007F1598"/>
    <w:rsid w:val="007F1D92"/>
    <w:rsid w:val="007F1DCD"/>
    <w:rsid w:val="007F1EDD"/>
    <w:rsid w:val="007F230F"/>
    <w:rsid w:val="007F23F4"/>
    <w:rsid w:val="007F2D28"/>
    <w:rsid w:val="007F2F84"/>
    <w:rsid w:val="007F37AE"/>
    <w:rsid w:val="007F3E9B"/>
    <w:rsid w:val="007F4BC9"/>
    <w:rsid w:val="007F53CF"/>
    <w:rsid w:val="007F54B9"/>
    <w:rsid w:val="007F5787"/>
    <w:rsid w:val="007F57D4"/>
    <w:rsid w:val="007F5D1B"/>
    <w:rsid w:val="007F6202"/>
    <w:rsid w:val="007F6523"/>
    <w:rsid w:val="007F6A7A"/>
    <w:rsid w:val="007F6DC2"/>
    <w:rsid w:val="007F6FEB"/>
    <w:rsid w:val="007F778C"/>
    <w:rsid w:val="007F7F3C"/>
    <w:rsid w:val="008003B3"/>
    <w:rsid w:val="008003CB"/>
    <w:rsid w:val="0080081E"/>
    <w:rsid w:val="00800F95"/>
    <w:rsid w:val="008014F2"/>
    <w:rsid w:val="00801842"/>
    <w:rsid w:val="0080199A"/>
    <w:rsid w:val="0080200E"/>
    <w:rsid w:val="00802051"/>
    <w:rsid w:val="00802261"/>
    <w:rsid w:val="00802357"/>
    <w:rsid w:val="0080258E"/>
    <w:rsid w:val="00802771"/>
    <w:rsid w:val="00802BD8"/>
    <w:rsid w:val="00802ED1"/>
    <w:rsid w:val="00803117"/>
    <w:rsid w:val="00803328"/>
    <w:rsid w:val="00803642"/>
    <w:rsid w:val="00803781"/>
    <w:rsid w:val="00803CB1"/>
    <w:rsid w:val="00803CF2"/>
    <w:rsid w:val="00803EA1"/>
    <w:rsid w:val="008040FC"/>
    <w:rsid w:val="008044DC"/>
    <w:rsid w:val="0080463A"/>
    <w:rsid w:val="00804828"/>
    <w:rsid w:val="00804C8A"/>
    <w:rsid w:val="00805162"/>
    <w:rsid w:val="0080523D"/>
    <w:rsid w:val="008053F9"/>
    <w:rsid w:val="008056AB"/>
    <w:rsid w:val="008057A1"/>
    <w:rsid w:val="00805A11"/>
    <w:rsid w:val="00805CE4"/>
    <w:rsid w:val="00805CE6"/>
    <w:rsid w:val="00806174"/>
    <w:rsid w:val="008066F2"/>
    <w:rsid w:val="0080676D"/>
    <w:rsid w:val="008068E3"/>
    <w:rsid w:val="0080693E"/>
    <w:rsid w:val="00806A9B"/>
    <w:rsid w:val="008070EA"/>
    <w:rsid w:val="00807160"/>
    <w:rsid w:val="0080732C"/>
    <w:rsid w:val="0080764E"/>
    <w:rsid w:val="0080777E"/>
    <w:rsid w:val="00807906"/>
    <w:rsid w:val="00807B85"/>
    <w:rsid w:val="00807DAE"/>
    <w:rsid w:val="00807F80"/>
    <w:rsid w:val="0081011F"/>
    <w:rsid w:val="008103AF"/>
    <w:rsid w:val="00810614"/>
    <w:rsid w:val="00810707"/>
    <w:rsid w:val="00810F45"/>
    <w:rsid w:val="00811276"/>
    <w:rsid w:val="00811528"/>
    <w:rsid w:val="00811667"/>
    <w:rsid w:val="00811916"/>
    <w:rsid w:val="008119D1"/>
    <w:rsid w:val="00811D0E"/>
    <w:rsid w:val="00811D54"/>
    <w:rsid w:val="00811D67"/>
    <w:rsid w:val="00811DA3"/>
    <w:rsid w:val="00811E38"/>
    <w:rsid w:val="00812325"/>
    <w:rsid w:val="00812465"/>
    <w:rsid w:val="00812534"/>
    <w:rsid w:val="008128A8"/>
    <w:rsid w:val="00812ED4"/>
    <w:rsid w:val="008131D2"/>
    <w:rsid w:val="00813223"/>
    <w:rsid w:val="0081347E"/>
    <w:rsid w:val="00813774"/>
    <w:rsid w:val="00813BFB"/>
    <w:rsid w:val="00813CCA"/>
    <w:rsid w:val="008146B6"/>
    <w:rsid w:val="0081484F"/>
    <w:rsid w:val="00814DB0"/>
    <w:rsid w:val="00814EAF"/>
    <w:rsid w:val="00815290"/>
    <w:rsid w:val="0081533D"/>
    <w:rsid w:val="00815405"/>
    <w:rsid w:val="00815728"/>
    <w:rsid w:val="00816126"/>
    <w:rsid w:val="0081657F"/>
    <w:rsid w:val="00816694"/>
    <w:rsid w:val="00816B1F"/>
    <w:rsid w:val="00816BE6"/>
    <w:rsid w:val="00816CB5"/>
    <w:rsid w:val="00816D7D"/>
    <w:rsid w:val="00816DB9"/>
    <w:rsid w:val="00816EA1"/>
    <w:rsid w:val="00816EE9"/>
    <w:rsid w:val="00816F79"/>
    <w:rsid w:val="00816F9C"/>
    <w:rsid w:val="00816FEF"/>
    <w:rsid w:val="00817133"/>
    <w:rsid w:val="00817276"/>
    <w:rsid w:val="0081770B"/>
    <w:rsid w:val="008178E7"/>
    <w:rsid w:val="00817B03"/>
    <w:rsid w:val="00817BC6"/>
    <w:rsid w:val="00817BEB"/>
    <w:rsid w:val="00820228"/>
    <w:rsid w:val="00820452"/>
    <w:rsid w:val="00820BD8"/>
    <w:rsid w:val="00820E5E"/>
    <w:rsid w:val="00821204"/>
    <w:rsid w:val="008218CC"/>
    <w:rsid w:val="00821AC6"/>
    <w:rsid w:val="00821B21"/>
    <w:rsid w:val="00822369"/>
    <w:rsid w:val="00822B3C"/>
    <w:rsid w:val="0082301B"/>
    <w:rsid w:val="008231E7"/>
    <w:rsid w:val="0082389B"/>
    <w:rsid w:val="008238B3"/>
    <w:rsid w:val="00823E3D"/>
    <w:rsid w:val="008246EA"/>
    <w:rsid w:val="00824792"/>
    <w:rsid w:val="00824835"/>
    <w:rsid w:val="00824837"/>
    <w:rsid w:val="008249F6"/>
    <w:rsid w:val="00824C78"/>
    <w:rsid w:val="00824FCB"/>
    <w:rsid w:val="00825574"/>
    <w:rsid w:val="0082572F"/>
    <w:rsid w:val="0082574C"/>
    <w:rsid w:val="0082580C"/>
    <w:rsid w:val="00825A4D"/>
    <w:rsid w:val="00825F51"/>
    <w:rsid w:val="008260ED"/>
    <w:rsid w:val="008265F8"/>
    <w:rsid w:val="008267A7"/>
    <w:rsid w:val="00826E6E"/>
    <w:rsid w:val="008274D0"/>
    <w:rsid w:val="008275B9"/>
    <w:rsid w:val="0082798C"/>
    <w:rsid w:val="00830247"/>
    <w:rsid w:val="0083033B"/>
    <w:rsid w:val="00830385"/>
    <w:rsid w:val="00830723"/>
    <w:rsid w:val="0083103A"/>
    <w:rsid w:val="0083116B"/>
    <w:rsid w:val="00831605"/>
    <w:rsid w:val="00831A4F"/>
    <w:rsid w:val="00831C50"/>
    <w:rsid w:val="00831CA3"/>
    <w:rsid w:val="00831F65"/>
    <w:rsid w:val="00832BC7"/>
    <w:rsid w:val="00832C8E"/>
    <w:rsid w:val="00832EE8"/>
    <w:rsid w:val="00833435"/>
    <w:rsid w:val="00833A6B"/>
    <w:rsid w:val="00833F5C"/>
    <w:rsid w:val="00833FEA"/>
    <w:rsid w:val="0083407A"/>
    <w:rsid w:val="008342D2"/>
    <w:rsid w:val="00834B3F"/>
    <w:rsid w:val="0083503E"/>
    <w:rsid w:val="0083506A"/>
    <w:rsid w:val="00835313"/>
    <w:rsid w:val="008354B8"/>
    <w:rsid w:val="00835B53"/>
    <w:rsid w:val="00835B5A"/>
    <w:rsid w:val="00835C13"/>
    <w:rsid w:val="00835C43"/>
    <w:rsid w:val="00835D04"/>
    <w:rsid w:val="00835FA7"/>
    <w:rsid w:val="008360ED"/>
    <w:rsid w:val="008360FB"/>
    <w:rsid w:val="008361C7"/>
    <w:rsid w:val="00836461"/>
    <w:rsid w:val="00836592"/>
    <w:rsid w:val="008367E2"/>
    <w:rsid w:val="00836C1D"/>
    <w:rsid w:val="00836EA7"/>
    <w:rsid w:val="00837418"/>
    <w:rsid w:val="00837425"/>
    <w:rsid w:val="00837919"/>
    <w:rsid w:val="00840391"/>
    <w:rsid w:val="00840772"/>
    <w:rsid w:val="00840A27"/>
    <w:rsid w:val="00840C04"/>
    <w:rsid w:val="008410F3"/>
    <w:rsid w:val="00841491"/>
    <w:rsid w:val="00841BAD"/>
    <w:rsid w:val="008425D9"/>
    <w:rsid w:val="00842949"/>
    <w:rsid w:val="00843348"/>
    <w:rsid w:val="008439D9"/>
    <w:rsid w:val="00844263"/>
    <w:rsid w:val="00844375"/>
    <w:rsid w:val="0084480F"/>
    <w:rsid w:val="0084483B"/>
    <w:rsid w:val="0084489B"/>
    <w:rsid w:val="00844B21"/>
    <w:rsid w:val="00844BEF"/>
    <w:rsid w:val="00844BF1"/>
    <w:rsid w:val="00844D00"/>
    <w:rsid w:val="00844E5C"/>
    <w:rsid w:val="00844F03"/>
    <w:rsid w:val="008451E5"/>
    <w:rsid w:val="008452DA"/>
    <w:rsid w:val="00845ADA"/>
    <w:rsid w:val="00845B83"/>
    <w:rsid w:val="00845DFA"/>
    <w:rsid w:val="00845E3D"/>
    <w:rsid w:val="00845FEF"/>
    <w:rsid w:val="00846134"/>
    <w:rsid w:val="0084654D"/>
    <w:rsid w:val="00846B99"/>
    <w:rsid w:val="00846DF8"/>
    <w:rsid w:val="00847225"/>
    <w:rsid w:val="00850033"/>
    <w:rsid w:val="0085018B"/>
    <w:rsid w:val="0085026C"/>
    <w:rsid w:val="008502DC"/>
    <w:rsid w:val="00850BC1"/>
    <w:rsid w:val="00850DF1"/>
    <w:rsid w:val="00850F79"/>
    <w:rsid w:val="00851159"/>
    <w:rsid w:val="008512A2"/>
    <w:rsid w:val="00851327"/>
    <w:rsid w:val="008514EB"/>
    <w:rsid w:val="00851586"/>
    <w:rsid w:val="00851660"/>
    <w:rsid w:val="00851770"/>
    <w:rsid w:val="00851EA9"/>
    <w:rsid w:val="00851F9C"/>
    <w:rsid w:val="00852BF7"/>
    <w:rsid w:val="00853052"/>
    <w:rsid w:val="00853210"/>
    <w:rsid w:val="008534A9"/>
    <w:rsid w:val="0085393A"/>
    <w:rsid w:val="00853A77"/>
    <w:rsid w:val="00853C3B"/>
    <w:rsid w:val="008540B0"/>
    <w:rsid w:val="008540C8"/>
    <w:rsid w:val="00854681"/>
    <w:rsid w:val="008548A5"/>
    <w:rsid w:val="00854B88"/>
    <w:rsid w:val="00854CB4"/>
    <w:rsid w:val="00854E0B"/>
    <w:rsid w:val="008553A9"/>
    <w:rsid w:val="008553E8"/>
    <w:rsid w:val="00855612"/>
    <w:rsid w:val="008557E2"/>
    <w:rsid w:val="0085584E"/>
    <w:rsid w:val="008559D6"/>
    <w:rsid w:val="00855FA8"/>
    <w:rsid w:val="0085624B"/>
    <w:rsid w:val="008564BB"/>
    <w:rsid w:val="0085656B"/>
    <w:rsid w:val="00856731"/>
    <w:rsid w:val="008569B3"/>
    <w:rsid w:val="00856A1E"/>
    <w:rsid w:val="00856F22"/>
    <w:rsid w:val="0085786E"/>
    <w:rsid w:val="00857926"/>
    <w:rsid w:val="00857A71"/>
    <w:rsid w:val="00857DE6"/>
    <w:rsid w:val="00857E79"/>
    <w:rsid w:val="00860CB0"/>
    <w:rsid w:val="00860E12"/>
    <w:rsid w:val="0086109D"/>
    <w:rsid w:val="008612E3"/>
    <w:rsid w:val="008617B4"/>
    <w:rsid w:val="008617C2"/>
    <w:rsid w:val="00861B51"/>
    <w:rsid w:val="00861C72"/>
    <w:rsid w:val="00861C75"/>
    <w:rsid w:val="00861F7E"/>
    <w:rsid w:val="00862267"/>
    <w:rsid w:val="008629D6"/>
    <w:rsid w:val="00862BE6"/>
    <w:rsid w:val="00862D0C"/>
    <w:rsid w:val="00862DC7"/>
    <w:rsid w:val="008633D0"/>
    <w:rsid w:val="00863722"/>
    <w:rsid w:val="00863EC2"/>
    <w:rsid w:val="00863ED0"/>
    <w:rsid w:val="00864052"/>
    <w:rsid w:val="0086467D"/>
    <w:rsid w:val="008648D5"/>
    <w:rsid w:val="00864A66"/>
    <w:rsid w:val="00865067"/>
    <w:rsid w:val="00865554"/>
    <w:rsid w:val="0086556E"/>
    <w:rsid w:val="0086569E"/>
    <w:rsid w:val="00865C1F"/>
    <w:rsid w:val="00865F05"/>
    <w:rsid w:val="00866037"/>
    <w:rsid w:val="00866042"/>
    <w:rsid w:val="0086639D"/>
    <w:rsid w:val="00866923"/>
    <w:rsid w:val="00866B93"/>
    <w:rsid w:val="00866BCA"/>
    <w:rsid w:val="00866E5A"/>
    <w:rsid w:val="00866EF7"/>
    <w:rsid w:val="00867213"/>
    <w:rsid w:val="00867386"/>
    <w:rsid w:val="00867D0F"/>
    <w:rsid w:val="00867E21"/>
    <w:rsid w:val="00867FDB"/>
    <w:rsid w:val="008706BA"/>
    <w:rsid w:val="0087075A"/>
    <w:rsid w:val="00870817"/>
    <w:rsid w:val="00870E86"/>
    <w:rsid w:val="00870F08"/>
    <w:rsid w:val="00870FB1"/>
    <w:rsid w:val="00871094"/>
    <w:rsid w:val="00871411"/>
    <w:rsid w:val="00871E6C"/>
    <w:rsid w:val="0087216A"/>
    <w:rsid w:val="008721F2"/>
    <w:rsid w:val="008724F1"/>
    <w:rsid w:val="00872BF8"/>
    <w:rsid w:val="00873552"/>
    <w:rsid w:val="00873773"/>
    <w:rsid w:val="0087395E"/>
    <w:rsid w:val="00873C28"/>
    <w:rsid w:val="00873DCC"/>
    <w:rsid w:val="00874F3B"/>
    <w:rsid w:val="0087503B"/>
    <w:rsid w:val="008753C1"/>
    <w:rsid w:val="00875484"/>
    <w:rsid w:val="00875B7D"/>
    <w:rsid w:val="00875BCD"/>
    <w:rsid w:val="008760CF"/>
    <w:rsid w:val="00876344"/>
    <w:rsid w:val="0087699A"/>
    <w:rsid w:val="008769A2"/>
    <w:rsid w:val="00876DEC"/>
    <w:rsid w:val="0087716C"/>
    <w:rsid w:val="008771B8"/>
    <w:rsid w:val="008771E0"/>
    <w:rsid w:val="008772FB"/>
    <w:rsid w:val="0087793E"/>
    <w:rsid w:val="00877BCD"/>
    <w:rsid w:val="00880572"/>
    <w:rsid w:val="00880BFF"/>
    <w:rsid w:val="00880C7E"/>
    <w:rsid w:val="00881074"/>
    <w:rsid w:val="0088136F"/>
    <w:rsid w:val="00881400"/>
    <w:rsid w:val="00881446"/>
    <w:rsid w:val="008814AF"/>
    <w:rsid w:val="00881611"/>
    <w:rsid w:val="00881B58"/>
    <w:rsid w:val="00881B70"/>
    <w:rsid w:val="00881CB6"/>
    <w:rsid w:val="00881CCB"/>
    <w:rsid w:val="00881D5E"/>
    <w:rsid w:val="00881E0C"/>
    <w:rsid w:val="00881EB2"/>
    <w:rsid w:val="00881F93"/>
    <w:rsid w:val="00882157"/>
    <w:rsid w:val="008824A9"/>
    <w:rsid w:val="0088255D"/>
    <w:rsid w:val="00882AB0"/>
    <w:rsid w:val="00882C28"/>
    <w:rsid w:val="008831BC"/>
    <w:rsid w:val="008831D4"/>
    <w:rsid w:val="008842A6"/>
    <w:rsid w:val="00884969"/>
    <w:rsid w:val="00884A6C"/>
    <w:rsid w:val="00884A71"/>
    <w:rsid w:val="00884A8E"/>
    <w:rsid w:val="00884B09"/>
    <w:rsid w:val="00884B4C"/>
    <w:rsid w:val="00885319"/>
    <w:rsid w:val="0088534E"/>
    <w:rsid w:val="00885810"/>
    <w:rsid w:val="00885D33"/>
    <w:rsid w:val="00885D54"/>
    <w:rsid w:val="008860BD"/>
    <w:rsid w:val="00886108"/>
    <w:rsid w:val="0088660C"/>
    <w:rsid w:val="00886999"/>
    <w:rsid w:val="008869BF"/>
    <w:rsid w:val="00886EE6"/>
    <w:rsid w:val="0088743A"/>
    <w:rsid w:val="0088762B"/>
    <w:rsid w:val="008878A9"/>
    <w:rsid w:val="00887C54"/>
    <w:rsid w:val="00887EAE"/>
    <w:rsid w:val="00887ED1"/>
    <w:rsid w:val="00887EF5"/>
    <w:rsid w:val="00887F20"/>
    <w:rsid w:val="0089075F"/>
    <w:rsid w:val="0089081D"/>
    <w:rsid w:val="00890EFD"/>
    <w:rsid w:val="008916F8"/>
    <w:rsid w:val="00891EDD"/>
    <w:rsid w:val="008921C4"/>
    <w:rsid w:val="00892A97"/>
    <w:rsid w:val="00892C23"/>
    <w:rsid w:val="00893347"/>
    <w:rsid w:val="0089370F"/>
    <w:rsid w:val="00894473"/>
    <w:rsid w:val="008949AB"/>
    <w:rsid w:val="008954D8"/>
    <w:rsid w:val="00895782"/>
    <w:rsid w:val="008958C3"/>
    <w:rsid w:val="00895B87"/>
    <w:rsid w:val="00895C80"/>
    <w:rsid w:val="00895DED"/>
    <w:rsid w:val="0089612B"/>
    <w:rsid w:val="0089626B"/>
    <w:rsid w:val="008965D6"/>
    <w:rsid w:val="0089661E"/>
    <w:rsid w:val="0089674A"/>
    <w:rsid w:val="0089691F"/>
    <w:rsid w:val="00897D15"/>
    <w:rsid w:val="00897E05"/>
    <w:rsid w:val="00897EE5"/>
    <w:rsid w:val="008A0053"/>
    <w:rsid w:val="008A0515"/>
    <w:rsid w:val="008A05B8"/>
    <w:rsid w:val="008A05EC"/>
    <w:rsid w:val="008A0652"/>
    <w:rsid w:val="008A06B5"/>
    <w:rsid w:val="008A07D5"/>
    <w:rsid w:val="008A094F"/>
    <w:rsid w:val="008A095B"/>
    <w:rsid w:val="008A09D3"/>
    <w:rsid w:val="008A0F6C"/>
    <w:rsid w:val="008A15EB"/>
    <w:rsid w:val="008A194A"/>
    <w:rsid w:val="008A19F8"/>
    <w:rsid w:val="008A1A99"/>
    <w:rsid w:val="008A1B3F"/>
    <w:rsid w:val="008A1CF2"/>
    <w:rsid w:val="008A1D18"/>
    <w:rsid w:val="008A1FA0"/>
    <w:rsid w:val="008A265D"/>
    <w:rsid w:val="008A2DE0"/>
    <w:rsid w:val="008A313E"/>
    <w:rsid w:val="008A33AA"/>
    <w:rsid w:val="008A3A46"/>
    <w:rsid w:val="008A3AE2"/>
    <w:rsid w:val="008A3F80"/>
    <w:rsid w:val="008A41E8"/>
    <w:rsid w:val="008A48EE"/>
    <w:rsid w:val="008A4D5E"/>
    <w:rsid w:val="008A4D90"/>
    <w:rsid w:val="008A4EED"/>
    <w:rsid w:val="008A583D"/>
    <w:rsid w:val="008A59A9"/>
    <w:rsid w:val="008A5CD5"/>
    <w:rsid w:val="008A6437"/>
    <w:rsid w:val="008A64D4"/>
    <w:rsid w:val="008A68BC"/>
    <w:rsid w:val="008A68D8"/>
    <w:rsid w:val="008A699C"/>
    <w:rsid w:val="008A6A3F"/>
    <w:rsid w:val="008A6A83"/>
    <w:rsid w:val="008A6BF7"/>
    <w:rsid w:val="008A7407"/>
    <w:rsid w:val="008A74DD"/>
    <w:rsid w:val="008A7876"/>
    <w:rsid w:val="008A79CC"/>
    <w:rsid w:val="008B02A0"/>
    <w:rsid w:val="008B0B3D"/>
    <w:rsid w:val="008B17E3"/>
    <w:rsid w:val="008B2037"/>
    <w:rsid w:val="008B237C"/>
    <w:rsid w:val="008B23F2"/>
    <w:rsid w:val="008B258A"/>
    <w:rsid w:val="008B262E"/>
    <w:rsid w:val="008B2A5B"/>
    <w:rsid w:val="008B2C86"/>
    <w:rsid w:val="008B2E82"/>
    <w:rsid w:val="008B301E"/>
    <w:rsid w:val="008B3E5E"/>
    <w:rsid w:val="008B3FB1"/>
    <w:rsid w:val="008B405D"/>
    <w:rsid w:val="008B4211"/>
    <w:rsid w:val="008B4C5F"/>
    <w:rsid w:val="008B4D5D"/>
    <w:rsid w:val="008B4E08"/>
    <w:rsid w:val="008B5399"/>
    <w:rsid w:val="008B555F"/>
    <w:rsid w:val="008B5A5C"/>
    <w:rsid w:val="008B5EB8"/>
    <w:rsid w:val="008B62CC"/>
    <w:rsid w:val="008B633E"/>
    <w:rsid w:val="008B6402"/>
    <w:rsid w:val="008B65CD"/>
    <w:rsid w:val="008B69AD"/>
    <w:rsid w:val="008B6B09"/>
    <w:rsid w:val="008B6B55"/>
    <w:rsid w:val="008B6BB6"/>
    <w:rsid w:val="008B6DBB"/>
    <w:rsid w:val="008B6F54"/>
    <w:rsid w:val="008B6FA7"/>
    <w:rsid w:val="008B7035"/>
    <w:rsid w:val="008B704E"/>
    <w:rsid w:val="008B7150"/>
    <w:rsid w:val="008B7F9D"/>
    <w:rsid w:val="008B7FE2"/>
    <w:rsid w:val="008C02EC"/>
    <w:rsid w:val="008C03D9"/>
    <w:rsid w:val="008C07BF"/>
    <w:rsid w:val="008C09BE"/>
    <w:rsid w:val="008C1048"/>
    <w:rsid w:val="008C19EB"/>
    <w:rsid w:val="008C1B94"/>
    <w:rsid w:val="008C1BB0"/>
    <w:rsid w:val="008C1BDE"/>
    <w:rsid w:val="008C1C92"/>
    <w:rsid w:val="008C1DC8"/>
    <w:rsid w:val="008C1ECC"/>
    <w:rsid w:val="008C224A"/>
    <w:rsid w:val="008C2321"/>
    <w:rsid w:val="008C233A"/>
    <w:rsid w:val="008C27CD"/>
    <w:rsid w:val="008C3034"/>
    <w:rsid w:val="008C307B"/>
    <w:rsid w:val="008C323A"/>
    <w:rsid w:val="008C36E2"/>
    <w:rsid w:val="008C3C50"/>
    <w:rsid w:val="008C3CC8"/>
    <w:rsid w:val="008C42BC"/>
    <w:rsid w:val="008C42E4"/>
    <w:rsid w:val="008C4318"/>
    <w:rsid w:val="008C4BC9"/>
    <w:rsid w:val="008C516A"/>
    <w:rsid w:val="008C51D8"/>
    <w:rsid w:val="008C5B82"/>
    <w:rsid w:val="008C5C1B"/>
    <w:rsid w:val="008C5D86"/>
    <w:rsid w:val="008C6E62"/>
    <w:rsid w:val="008C7175"/>
    <w:rsid w:val="008C731D"/>
    <w:rsid w:val="008C7758"/>
    <w:rsid w:val="008C7BA9"/>
    <w:rsid w:val="008C7C47"/>
    <w:rsid w:val="008D038B"/>
    <w:rsid w:val="008D09E0"/>
    <w:rsid w:val="008D0AAA"/>
    <w:rsid w:val="008D10EB"/>
    <w:rsid w:val="008D1227"/>
    <w:rsid w:val="008D124F"/>
    <w:rsid w:val="008D1368"/>
    <w:rsid w:val="008D13D7"/>
    <w:rsid w:val="008D13E7"/>
    <w:rsid w:val="008D1524"/>
    <w:rsid w:val="008D170C"/>
    <w:rsid w:val="008D1739"/>
    <w:rsid w:val="008D1862"/>
    <w:rsid w:val="008D1A0E"/>
    <w:rsid w:val="008D1A16"/>
    <w:rsid w:val="008D1D52"/>
    <w:rsid w:val="008D1F12"/>
    <w:rsid w:val="008D229A"/>
    <w:rsid w:val="008D238C"/>
    <w:rsid w:val="008D2611"/>
    <w:rsid w:val="008D2656"/>
    <w:rsid w:val="008D269A"/>
    <w:rsid w:val="008D26A6"/>
    <w:rsid w:val="008D26D3"/>
    <w:rsid w:val="008D2BEE"/>
    <w:rsid w:val="008D2D19"/>
    <w:rsid w:val="008D2FB9"/>
    <w:rsid w:val="008D3028"/>
    <w:rsid w:val="008D3413"/>
    <w:rsid w:val="008D36E5"/>
    <w:rsid w:val="008D395F"/>
    <w:rsid w:val="008D40B1"/>
    <w:rsid w:val="008D4534"/>
    <w:rsid w:val="008D49B6"/>
    <w:rsid w:val="008D4C08"/>
    <w:rsid w:val="008D4C4E"/>
    <w:rsid w:val="008D5359"/>
    <w:rsid w:val="008D5AC9"/>
    <w:rsid w:val="008D5B61"/>
    <w:rsid w:val="008D5BC1"/>
    <w:rsid w:val="008D5C00"/>
    <w:rsid w:val="008D5CAC"/>
    <w:rsid w:val="008D5F81"/>
    <w:rsid w:val="008D660D"/>
    <w:rsid w:val="008D66A0"/>
    <w:rsid w:val="008D69C6"/>
    <w:rsid w:val="008D6E91"/>
    <w:rsid w:val="008D7011"/>
    <w:rsid w:val="008D7541"/>
    <w:rsid w:val="008E0285"/>
    <w:rsid w:val="008E0775"/>
    <w:rsid w:val="008E0D23"/>
    <w:rsid w:val="008E0DBF"/>
    <w:rsid w:val="008E0E1F"/>
    <w:rsid w:val="008E10E2"/>
    <w:rsid w:val="008E1714"/>
    <w:rsid w:val="008E1BA4"/>
    <w:rsid w:val="008E1E3A"/>
    <w:rsid w:val="008E1EC4"/>
    <w:rsid w:val="008E2265"/>
    <w:rsid w:val="008E24CC"/>
    <w:rsid w:val="008E29C8"/>
    <w:rsid w:val="008E29F3"/>
    <w:rsid w:val="008E2CBA"/>
    <w:rsid w:val="008E2D24"/>
    <w:rsid w:val="008E2FC9"/>
    <w:rsid w:val="008E3023"/>
    <w:rsid w:val="008E321D"/>
    <w:rsid w:val="008E32F6"/>
    <w:rsid w:val="008E3305"/>
    <w:rsid w:val="008E350B"/>
    <w:rsid w:val="008E352F"/>
    <w:rsid w:val="008E3887"/>
    <w:rsid w:val="008E3A00"/>
    <w:rsid w:val="008E3A94"/>
    <w:rsid w:val="008E3B95"/>
    <w:rsid w:val="008E3ECF"/>
    <w:rsid w:val="008E4D93"/>
    <w:rsid w:val="008E4DE1"/>
    <w:rsid w:val="008E4DF3"/>
    <w:rsid w:val="008E4E13"/>
    <w:rsid w:val="008E5605"/>
    <w:rsid w:val="008E5700"/>
    <w:rsid w:val="008E5996"/>
    <w:rsid w:val="008E5EE7"/>
    <w:rsid w:val="008E601D"/>
    <w:rsid w:val="008E6897"/>
    <w:rsid w:val="008E6A3F"/>
    <w:rsid w:val="008E6EB6"/>
    <w:rsid w:val="008E6ED2"/>
    <w:rsid w:val="008E70F8"/>
    <w:rsid w:val="008E735C"/>
    <w:rsid w:val="008E7A03"/>
    <w:rsid w:val="008E7F28"/>
    <w:rsid w:val="008F003E"/>
    <w:rsid w:val="008F02B8"/>
    <w:rsid w:val="008F0904"/>
    <w:rsid w:val="008F0ABF"/>
    <w:rsid w:val="008F0D48"/>
    <w:rsid w:val="008F0D69"/>
    <w:rsid w:val="008F0ED0"/>
    <w:rsid w:val="008F1054"/>
    <w:rsid w:val="008F1357"/>
    <w:rsid w:val="008F1C1F"/>
    <w:rsid w:val="008F1DB9"/>
    <w:rsid w:val="008F274D"/>
    <w:rsid w:val="008F2861"/>
    <w:rsid w:val="008F2AE8"/>
    <w:rsid w:val="008F2C65"/>
    <w:rsid w:val="008F3057"/>
    <w:rsid w:val="008F331B"/>
    <w:rsid w:val="008F3520"/>
    <w:rsid w:val="008F3689"/>
    <w:rsid w:val="008F36ED"/>
    <w:rsid w:val="008F3773"/>
    <w:rsid w:val="008F402B"/>
    <w:rsid w:val="008F4269"/>
    <w:rsid w:val="008F4595"/>
    <w:rsid w:val="008F45AC"/>
    <w:rsid w:val="008F45FE"/>
    <w:rsid w:val="008F47B8"/>
    <w:rsid w:val="008F4A53"/>
    <w:rsid w:val="008F4ADB"/>
    <w:rsid w:val="008F4D84"/>
    <w:rsid w:val="008F4E43"/>
    <w:rsid w:val="008F5180"/>
    <w:rsid w:val="008F5301"/>
    <w:rsid w:val="008F54BD"/>
    <w:rsid w:val="008F55A2"/>
    <w:rsid w:val="008F57E8"/>
    <w:rsid w:val="008F591B"/>
    <w:rsid w:val="008F5C6F"/>
    <w:rsid w:val="008F6062"/>
    <w:rsid w:val="008F6257"/>
    <w:rsid w:val="008F6303"/>
    <w:rsid w:val="008F6862"/>
    <w:rsid w:val="008F6A16"/>
    <w:rsid w:val="008F72C2"/>
    <w:rsid w:val="008F73AE"/>
    <w:rsid w:val="008F7726"/>
    <w:rsid w:val="008F77D8"/>
    <w:rsid w:val="009000A7"/>
    <w:rsid w:val="00900241"/>
    <w:rsid w:val="00900878"/>
    <w:rsid w:val="00900F96"/>
    <w:rsid w:val="009010CE"/>
    <w:rsid w:val="009012CD"/>
    <w:rsid w:val="00901414"/>
    <w:rsid w:val="0090165D"/>
    <w:rsid w:val="00901C4A"/>
    <w:rsid w:val="00901D74"/>
    <w:rsid w:val="00901FB2"/>
    <w:rsid w:val="009022DB"/>
    <w:rsid w:val="009024E0"/>
    <w:rsid w:val="0090259C"/>
    <w:rsid w:val="0090266C"/>
    <w:rsid w:val="009027E8"/>
    <w:rsid w:val="00902990"/>
    <w:rsid w:val="00902E3B"/>
    <w:rsid w:val="0090308B"/>
    <w:rsid w:val="00903473"/>
    <w:rsid w:val="00903618"/>
    <w:rsid w:val="00903859"/>
    <w:rsid w:val="009039AC"/>
    <w:rsid w:val="00903C2E"/>
    <w:rsid w:val="00904147"/>
    <w:rsid w:val="009043A8"/>
    <w:rsid w:val="00904590"/>
    <w:rsid w:val="00904880"/>
    <w:rsid w:val="0090491A"/>
    <w:rsid w:val="00904B81"/>
    <w:rsid w:val="00904C84"/>
    <w:rsid w:val="00904EB9"/>
    <w:rsid w:val="00904F12"/>
    <w:rsid w:val="00904FD4"/>
    <w:rsid w:val="00905004"/>
    <w:rsid w:val="009055F7"/>
    <w:rsid w:val="009059AA"/>
    <w:rsid w:val="00905A2A"/>
    <w:rsid w:val="00905ABF"/>
    <w:rsid w:val="00905ACF"/>
    <w:rsid w:val="00905B63"/>
    <w:rsid w:val="00905BBD"/>
    <w:rsid w:val="00905F0C"/>
    <w:rsid w:val="0090606A"/>
    <w:rsid w:val="00906070"/>
    <w:rsid w:val="00906143"/>
    <w:rsid w:val="009063DA"/>
    <w:rsid w:val="00906462"/>
    <w:rsid w:val="009065DA"/>
    <w:rsid w:val="009067D7"/>
    <w:rsid w:val="00906BCB"/>
    <w:rsid w:val="00907462"/>
    <w:rsid w:val="0090782D"/>
    <w:rsid w:val="00907E5F"/>
    <w:rsid w:val="00910053"/>
    <w:rsid w:val="009100B4"/>
    <w:rsid w:val="00910123"/>
    <w:rsid w:val="009104B1"/>
    <w:rsid w:val="00910883"/>
    <w:rsid w:val="00910BDD"/>
    <w:rsid w:val="00910CA4"/>
    <w:rsid w:val="00910E61"/>
    <w:rsid w:val="009112CF"/>
    <w:rsid w:val="009115BD"/>
    <w:rsid w:val="00911839"/>
    <w:rsid w:val="0091191D"/>
    <w:rsid w:val="00911F07"/>
    <w:rsid w:val="009121AE"/>
    <w:rsid w:val="00912556"/>
    <w:rsid w:val="009128B0"/>
    <w:rsid w:val="00912A14"/>
    <w:rsid w:val="00912CA2"/>
    <w:rsid w:val="00912D49"/>
    <w:rsid w:val="00912FED"/>
    <w:rsid w:val="0091340C"/>
    <w:rsid w:val="00913545"/>
    <w:rsid w:val="009138B5"/>
    <w:rsid w:val="009138DF"/>
    <w:rsid w:val="00913972"/>
    <w:rsid w:val="00913A6A"/>
    <w:rsid w:val="00913E10"/>
    <w:rsid w:val="009140AC"/>
    <w:rsid w:val="009140BA"/>
    <w:rsid w:val="009143B6"/>
    <w:rsid w:val="009147CB"/>
    <w:rsid w:val="009147E9"/>
    <w:rsid w:val="0091484D"/>
    <w:rsid w:val="009149B8"/>
    <w:rsid w:val="00914A0A"/>
    <w:rsid w:val="009150C9"/>
    <w:rsid w:val="0091562B"/>
    <w:rsid w:val="0091566D"/>
    <w:rsid w:val="00915B4E"/>
    <w:rsid w:val="00915DC2"/>
    <w:rsid w:val="00916619"/>
    <w:rsid w:val="00917643"/>
    <w:rsid w:val="00917C96"/>
    <w:rsid w:val="009201D6"/>
    <w:rsid w:val="0092059D"/>
    <w:rsid w:val="00920ABD"/>
    <w:rsid w:val="0092142A"/>
    <w:rsid w:val="00921477"/>
    <w:rsid w:val="0092148A"/>
    <w:rsid w:val="00921BA1"/>
    <w:rsid w:val="00921E37"/>
    <w:rsid w:val="00921E91"/>
    <w:rsid w:val="009227D0"/>
    <w:rsid w:val="00922AA3"/>
    <w:rsid w:val="00922B05"/>
    <w:rsid w:val="00922BCC"/>
    <w:rsid w:val="00922CEE"/>
    <w:rsid w:val="00923064"/>
    <w:rsid w:val="00923205"/>
    <w:rsid w:val="00923286"/>
    <w:rsid w:val="00923388"/>
    <w:rsid w:val="00923B04"/>
    <w:rsid w:val="00923E47"/>
    <w:rsid w:val="00923E49"/>
    <w:rsid w:val="00923F4D"/>
    <w:rsid w:val="00924195"/>
    <w:rsid w:val="00924573"/>
    <w:rsid w:val="009248A4"/>
    <w:rsid w:val="0092497C"/>
    <w:rsid w:val="00924A52"/>
    <w:rsid w:val="00924BBE"/>
    <w:rsid w:val="00924D9C"/>
    <w:rsid w:val="009255B5"/>
    <w:rsid w:val="009256C2"/>
    <w:rsid w:val="00925896"/>
    <w:rsid w:val="0092644D"/>
    <w:rsid w:val="00926802"/>
    <w:rsid w:val="009268D8"/>
    <w:rsid w:val="00926D5E"/>
    <w:rsid w:val="009274C4"/>
    <w:rsid w:val="00927A2B"/>
    <w:rsid w:val="009302E1"/>
    <w:rsid w:val="00930696"/>
    <w:rsid w:val="00930754"/>
    <w:rsid w:val="00930D91"/>
    <w:rsid w:val="00931321"/>
    <w:rsid w:val="00931450"/>
    <w:rsid w:val="00931ED2"/>
    <w:rsid w:val="00931F0E"/>
    <w:rsid w:val="00931FFF"/>
    <w:rsid w:val="00932339"/>
    <w:rsid w:val="009338D0"/>
    <w:rsid w:val="00933989"/>
    <w:rsid w:val="00933E41"/>
    <w:rsid w:val="00933FAF"/>
    <w:rsid w:val="009342D9"/>
    <w:rsid w:val="0093438C"/>
    <w:rsid w:val="00934581"/>
    <w:rsid w:val="00934E11"/>
    <w:rsid w:val="00934EA9"/>
    <w:rsid w:val="00935269"/>
    <w:rsid w:val="00935318"/>
    <w:rsid w:val="0093551B"/>
    <w:rsid w:val="00935630"/>
    <w:rsid w:val="00935744"/>
    <w:rsid w:val="009357ED"/>
    <w:rsid w:val="0093618D"/>
    <w:rsid w:val="009366B1"/>
    <w:rsid w:val="00936970"/>
    <w:rsid w:val="00936E47"/>
    <w:rsid w:val="009370A0"/>
    <w:rsid w:val="009370BA"/>
    <w:rsid w:val="00937640"/>
    <w:rsid w:val="00937876"/>
    <w:rsid w:val="009379ED"/>
    <w:rsid w:val="00937FE8"/>
    <w:rsid w:val="009401D5"/>
    <w:rsid w:val="009402A8"/>
    <w:rsid w:val="009405D1"/>
    <w:rsid w:val="0094078D"/>
    <w:rsid w:val="00940AE0"/>
    <w:rsid w:val="00940BF4"/>
    <w:rsid w:val="00941E40"/>
    <w:rsid w:val="00941F08"/>
    <w:rsid w:val="00942132"/>
    <w:rsid w:val="00942185"/>
    <w:rsid w:val="00942506"/>
    <w:rsid w:val="00942688"/>
    <w:rsid w:val="009426CD"/>
    <w:rsid w:val="00942955"/>
    <w:rsid w:val="00942A91"/>
    <w:rsid w:val="00942FE7"/>
    <w:rsid w:val="00942FF8"/>
    <w:rsid w:val="009432F5"/>
    <w:rsid w:val="009435F8"/>
    <w:rsid w:val="009438F8"/>
    <w:rsid w:val="00943E5D"/>
    <w:rsid w:val="0094462D"/>
    <w:rsid w:val="0094477D"/>
    <w:rsid w:val="009448BA"/>
    <w:rsid w:val="00944AF2"/>
    <w:rsid w:val="00944CE5"/>
    <w:rsid w:val="00945077"/>
    <w:rsid w:val="0094530A"/>
    <w:rsid w:val="00945745"/>
    <w:rsid w:val="00945787"/>
    <w:rsid w:val="00945A39"/>
    <w:rsid w:val="00945F3F"/>
    <w:rsid w:val="00946488"/>
    <w:rsid w:val="00946C3B"/>
    <w:rsid w:val="00946DC5"/>
    <w:rsid w:val="009476BF"/>
    <w:rsid w:val="009478A0"/>
    <w:rsid w:val="00947EA6"/>
    <w:rsid w:val="00950316"/>
    <w:rsid w:val="0095040F"/>
    <w:rsid w:val="0095057E"/>
    <w:rsid w:val="00950AC0"/>
    <w:rsid w:val="00950D6D"/>
    <w:rsid w:val="00950F65"/>
    <w:rsid w:val="00951280"/>
    <w:rsid w:val="009512A6"/>
    <w:rsid w:val="0095139C"/>
    <w:rsid w:val="0095141D"/>
    <w:rsid w:val="00951E1F"/>
    <w:rsid w:val="009523AA"/>
    <w:rsid w:val="00952EAC"/>
    <w:rsid w:val="00953137"/>
    <w:rsid w:val="00953184"/>
    <w:rsid w:val="0095321B"/>
    <w:rsid w:val="00953395"/>
    <w:rsid w:val="00953853"/>
    <w:rsid w:val="00953946"/>
    <w:rsid w:val="009539DB"/>
    <w:rsid w:val="00953B9B"/>
    <w:rsid w:val="00953C42"/>
    <w:rsid w:val="00954669"/>
    <w:rsid w:val="0095466D"/>
    <w:rsid w:val="00954C19"/>
    <w:rsid w:val="00954CC2"/>
    <w:rsid w:val="00954D0B"/>
    <w:rsid w:val="00954DD0"/>
    <w:rsid w:val="00955290"/>
    <w:rsid w:val="00955B22"/>
    <w:rsid w:val="00955BDB"/>
    <w:rsid w:val="00955DB5"/>
    <w:rsid w:val="00956254"/>
    <w:rsid w:val="0095658D"/>
    <w:rsid w:val="00956A92"/>
    <w:rsid w:val="00956B9B"/>
    <w:rsid w:val="00956C4C"/>
    <w:rsid w:val="00957A58"/>
    <w:rsid w:val="00957E2B"/>
    <w:rsid w:val="00960206"/>
    <w:rsid w:val="009603E7"/>
    <w:rsid w:val="0096043A"/>
    <w:rsid w:val="0096060C"/>
    <w:rsid w:val="00960A32"/>
    <w:rsid w:val="00960FF4"/>
    <w:rsid w:val="009611E4"/>
    <w:rsid w:val="0096174D"/>
    <w:rsid w:val="00961A7C"/>
    <w:rsid w:val="00961CA4"/>
    <w:rsid w:val="00961D6F"/>
    <w:rsid w:val="009624CF"/>
    <w:rsid w:val="0096262C"/>
    <w:rsid w:val="009626A3"/>
    <w:rsid w:val="0096270E"/>
    <w:rsid w:val="009627DC"/>
    <w:rsid w:val="009629B3"/>
    <w:rsid w:val="00962C21"/>
    <w:rsid w:val="00963471"/>
    <w:rsid w:val="00963732"/>
    <w:rsid w:val="00963743"/>
    <w:rsid w:val="00963BCC"/>
    <w:rsid w:val="0096470F"/>
    <w:rsid w:val="00964B21"/>
    <w:rsid w:val="00964BF5"/>
    <w:rsid w:val="0096519E"/>
    <w:rsid w:val="00965321"/>
    <w:rsid w:val="009656B4"/>
    <w:rsid w:val="00965A24"/>
    <w:rsid w:val="00966184"/>
    <w:rsid w:val="00966AE6"/>
    <w:rsid w:val="00966B66"/>
    <w:rsid w:val="00966CC8"/>
    <w:rsid w:val="00966DD9"/>
    <w:rsid w:val="009670CE"/>
    <w:rsid w:val="00967377"/>
    <w:rsid w:val="00967415"/>
    <w:rsid w:val="0096745D"/>
    <w:rsid w:val="009677A6"/>
    <w:rsid w:val="0096796F"/>
    <w:rsid w:val="00967A59"/>
    <w:rsid w:val="00967A76"/>
    <w:rsid w:val="00967ADE"/>
    <w:rsid w:val="00970029"/>
    <w:rsid w:val="00970ADF"/>
    <w:rsid w:val="00970CFD"/>
    <w:rsid w:val="00970EAB"/>
    <w:rsid w:val="00970F92"/>
    <w:rsid w:val="00971193"/>
    <w:rsid w:val="0097132B"/>
    <w:rsid w:val="009713A9"/>
    <w:rsid w:val="00971746"/>
    <w:rsid w:val="00971D71"/>
    <w:rsid w:val="009722D4"/>
    <w:rsid w:val="0097277A"/>
    <w:rsid w:val="009727B5"/>
    <w:rsid w:val="00972EB9"/>
    <w:rsid w:val="0097346D"/>
    <w:rsid w:val="009735BB"/>
    <w:rsid w:val="00973726"/>
    <w:rsid w:val="00973904"/>
    <w:rsid w:val="00973934"/>
    <w:rsid w:val="00973A6D"/>
    <w:rsid w:val="00973DAC"/>
    <w:rsid w:val="00973EBD"/>
    <w:rsid w:val="00974474"/>
    <w:rsid w:val="009744DF"/>
    <w:rsid w:val="0097474F"/>
    <w:rsid w:val="00974C01"/>
    <w:rsid w:val="00974DAC"/>
    <w:rsid w:val="009751A4"/>
    <w:rsid w:val="009758E6"/>
    <w:rsid w:val="00975953"/>
    <w:rsid w:val="00975A77"/>
    <w:rsid w:val="00975D8A"/>
    <w:rsid w:val="00975DB9"/>
    <w:rsid w:val="00975E95"/>
    <w:rsid w:val="0097608F"/>
    <w:rsid w:val="00976508"/>
    <w:rsid w:val="00976643"/>
    <w:rsid w:val="00976B01"/>
    <w:rsid w:val="00976C76"/>
    <w:rsid w:val="009773B4"/>
    <w:rsid w:val="0097756B"/>
    <w:rsid w:val="00977AA5"/>
    <w:rsid w:val="00977B83"/>
    <w:rsid w:val="00980284"/>
    <w:rsid w:val="0098053F"/>
    <w:rsid w:val="009808A4"/>
    <w:rsid w:val="00980AD0"/>
    <w:rsid w:val="00980B34"/>
    <w:rsid w:val="00980B4A"/>
    <w:rsid w:val="00980EFF"/>
    <w:rsid w:val="00981615"/>
    <w:rsid w:val="0098161D"/>
    <w:rsid w:val="00981684"/>
    <w:rsid w:val="009818E7"/>
    <w:rsid w:val="00981CD0"/>
    <w:rsid w:val="00981D9C"/>
    <w:rsid w:val="00981F22"/>
    <w:rsid w:val="00982B4A"/>
    <w:rsid w:val="00982EBB"/>
    <w:rsid w:val="0098305B"/>
    <w:rsid w:val="00983340"/>
    <w:rsid w:val="009834CE"/>
    <w:rsid w:val="00983731"/>
    <w:rsid w:val="009838F6"/>
    <w:rsid w:val="0098396E"/>
    <w:rsid w:val="00983A59"/>
    <w:rsid w:val="00983B14"/>
    <w:rsid w:val="00983CCE"/>
    <w:rsid w:val="00983ECF"/>
    <w:rsid w:val="00984199"/>
    <w:rsid w:val="00984320"/>
    <w:rsid w:val="0098437D"/>
    <w:rsid w:val="009845A0"/>
    <w:rsid w:val="0098461B"/>
    <w:rsid w:val="0098477D"/>
    <w:rsid w:val="00984789"/>
    <w:rsid w:val="00984876"/>
    <w:rsid w:val="00984F17"/>
    <w:rsid w:val="00984F9E"/>
    <w:rsid w:val="00985440"/>
    <w:rsid w:val="009857CA"/>
    <w:rsid w:val="00985944"/>
    <w:rsid w:val="00985B83"/>
    <w:rsid w:val="00985E5E"/>
    <w:rsid w:val="00985F0F"/>
    <w:rsid w:val="0098603A"/>
    <w:rsid w:val="00986566"/>
    <w:rsid w:val="0098680B"/>
    <w:rsid w:val="009868C6"/>
    <w:rsid w:val="00986930"/>
    <w:rsid w:val="00986B6B"/>
    <w:rsid w:val="0098717A"/>
    <w:rsid w:val="00987220"/>
    <w:rsid w:val="00987286"/>
    <w:rsid w:val="0098741F"/>
    <w:rsid w:val="00987510"/>
    <w:rsid w:val="00987C02"/>
    <w:rsid w:val="00990066"/>
    <w:rsid w:val="00990068"/>
    <w:rsid w:val="009901AB"/>
    <w:rsid w:val="0099043B"/>
    <w:rsid w:val="00990723"/>
    <w:rsid w:val="00990728"/>
    <w:rsid w:val="00990ACC"/>
    <w:rsid w:val="00990AD3"/>
    <w:rsid w:val="00990C04"/>
    <w:rsid w:val="00991823"/>
    <w:rsid w:val="00991C87"/>
    <w:rsid w:val="00991DC9"/>
    <w:rsid w:val="00991E50"/>
    <w:rsid w:val="00991E82"/>
    <w:rsid w:val="009927E5"/>
    <w:rsid w:val="0099298A"/>
    <w:rsid w:val="00992C48"/>
    <w:rsid w:val="00992C49"/>
    <w:rsid w:val="00992DE9"/>
    <w:rsid w:val="00992E07"/>
    <w:rsid w:val="0099313A"/>
    <w:rsid w:val="009931F2"/>
    <w:rsid w:val="00993224"/>
    <w:rsid w:val="0099366B"/>
    <w:rsid w:val="00993B88"/>
    <w:rsid w:val="0099443E"/>
    <w:rsid w:val="00994664"/>
    <w:rsid w:val="009946CF"/>
    <w:rsid w:val="00994EF8"/>
    <w:rsid w:val="009952DA"/>
    <w:rsid w:val="0099537B"/>
    <w:rsid w:val="009953FC"/>
    <w:rsid w:val="00995E02"/>
    <w:rsid w:val="0099614C"/>
    <w:rsid w:val="0099634A"/>
    <w:rsid w:val="0099657C"/>
    <w:rsid w:val="00996A08"/>
    <w:rsid w:val="00996B36"/>
    <w:rsid w:val="00996EF9"/>
    <w:rsid w:val="0099760E"/>
    <w:rsid w:val="009976D8"/>
    <w:rsid w:val="00997873"/>
    <w:rsid w:val="0099787F"/>
    <w:rsid w:val="009A00CC"/>
    <w:rsid w:val="009A02FC"/>
    <w:rsid w:val="009A03DE"/>
    <w:rsid w:val="009A0539"/>
    <w:rsid w:val="009A0835"/>
    <w:rsid w:val="009A0BA7"/>
    <w:rsid w:val="009A0DF9"/>
    <w:rsid w:val="009A11E5"/>
    <w:rsid w:val="009A16B3"/>
    <w:rsid w:val="009A1D01"/>
    <w:rsid w:val="009A1FAA"/>
    <w:rsid w:val="009A215E"/>
    <w:rsid w:val="009A2165"/>
    <w:rsid w:val="009A2370"/>
    <w:rsid w:val="009A285E"/>
    <w:rsid w:val="009A2D17"/>
    <w:rsid w:val="009A2E7E"/>
    <w:rsid w:val="009A35BB"/>
    <w:rsid w:val="009A4541"/>
    <w:rsid w:val="009A49D9"/>
    <w:rsid w:val="009A4BE5"/>
    <w:rsid w:val="009A4C5E"/>
    <w:rsid w:val="009A4E8C"/>
    <w:rsid w:val="009A4EA9"/>
    <w:rsid w:val="009A4EBA"/>
    <w:rsid w:val="009A5237"/>
    <w:rsid w:val="009A532C"/>
    <w:rsid w:val="009A5402"/>
    <w:rsid w:val="009A540E"/>
    <w:rsid w:val="009A5D06"/>
    <w:rsid w:val="009A5D8E"/>
    <w:rsid w:val="009A5F18"/>
    <w:rsid w:val="009A5F27"/>
    <w:rsid w:val="009A6236"/>
    <w:rsid w:val="009A631A"/>
    <w:rsid w:val="009A6353"/>
    <w:rsid w:val="009A651C"/>
    <w:rsid w:val="009A661B"/>
    <w:rsid w:val="009A68CD"/>
    <w:rsid w:val="009A6C13"/>
    <w:rsid w:val="009A6CC8"/>
    <w:rsid w:val="009A6EF6"/>
    <w:rsid w:val="009A7300"/>
    <w:rsid w:val="009A73EC"/>
    <w:rsid w:val="009A767B"/>
    <w:rsid w:val="009A7F65"/>
    <w:rsid w:val="009B01CF"/>
    <w:rsid w:val="009B0652"/>
    <w:rsid w:val="009B0799"/>
    <w:rsid w:val="009B079B"/>
    <w:rsid w:val="009B14F6"/>
    <w:rsid w:val="009B1A2C"/>
    <w:rsid w:val="009B1CF5"/>
    <w:rsid w:val="009B250C"/>
    <w:rsid w:val="009B2BB0"/>
    <w:rsid w:val="009B2FA2"/>
    <w:rsid w:val="009B31E2"/>
    <w:rsid w:val="009B391F"/>
    <w:rsid w:val="009B3D42"/>
    <w:rsid w:val="009B3EFD"/>
    <w:rsid w:val="009B3F10"/>
    <w:rsid w:val="009B4137"/>
    <w:rsid w:val="009B415A"/>
    <w:rsid w:val="009B4248"/>
    <w:rsid w:val="009B4288"/>
    <w:rsid w:val="009B42EE"/>
    <w:rsid w:val="009B45C0"/>
    <w:rsid w:val="009B45F8"/>
    <w:rsid w:val="009B4680"/>
    <w:rsid w:val="009B469D"/>
    <w:rsid w:val="009B4B7C"/>
    <w:rsid w:val="009B4CDE"/>
    <w:rsid w:val="009B4DD0"/>
    <w:rsid w:val="009B4E3E"/>
    <w:rsid w:val="009B560A"/>
    <w:rsid w:val="009B57E4"/>
    <w:rsid w:val="009B5B73"/>
    <w:rsid w:val="009B6499"/>
    <w:rsid w:val="009B658B"/>
    <w:rsid w:val="009B69F3"/>
    <w:rsid w:val="009B784B"/>
    <w:rsid w:val="009B786A"/>
    <w:rsid w:val="009B7A64"/>
    <w:rsid w:val="009B7D7F"/>
    <w:rsid w:val="009C05C2"/>
    <w:rsid w:val="009C0D06"/>
    <w:rsid w:val="009C0E77"/>
    <w:rsid w:val="009C0F91"/>
    <w:rsid w:val="009C124D"/>
    <w:rsid w:val="009C132F"/>
    <w:rsid w:val="009C13D1"/>
    <w:rsid w:val="009C14CA"/>
    <w:rsid w:val="009C16F6"/>
    <w:rsid w:val="009C21C5"/>
    <w:rsid w:val="009C2CB3"/>
    <w:rsid w:val="009C2E00"/>
    <w:rsid w:val="009C30A1"/>
    <w:rsid w:val="009C30D5"/>
    <w:rsid w:val="009C320B"/>
    <w:rsid w:val="009C3719"/>
    <w:rsid w:val="009C3BCF"/>
    <w:rsid w:val="009C3DCA"/>
    <w:rsid w:val="009C3DE1"/>
    <w:rsid w:val="009C4481"/>
    <w:rsid w:val="009C4AC0"/>
    <w:rsid w:val="009C4F43"/>
    <w:rsid w:val="009C53B6"/>
    <w:rsid w:val="009C5496"/>
    <w:rsid w:val="009C5FB7"/>
    <w:rsid w:val="009C5FC6"/>
    <w:rsid w:val="009C6216"/>
    <w:rsid w:val="009C6D61"/>
    <w:rsid w:val="009C7990"/>
    <w:rsid w:val="009C7E6B"/>
    <w:rsid w:val="009C7E73"/>
    <w:rsid w:val="009C7E91"/>
    <w:rsid w:val="009C7FBC"/>
    <w:rsid w:val="009D0160"/>
    <w:rsid w:val="009D02CB"/>
    <w:rsid w:val="009D03DC"/>
    <w:rsid w:val="009D03F4"/>
    <w:rsid w:val="009D0400"/>
    <w:rsid w:val="009D05E5"/>
    <w:rsid w:val="009D063A"/>
    <w:rsid w:val="009D0677"/>
    <w:rsid w:val="009D0778"/>
    <w:rsid w:val="009D0A6B"/>
    <w:rsid w:val="009D0DCB"/>
    <w:rsid w:val="009D0FE4"/>
    <w:rsid w:val="009D14A6"/>
    <w:rsid w:val="009D1867"/>
    <w:rsid w:val="009D20A9"/>
    <w:rsid w:val="009D20AB"/>
    <w:rsid w:val="009D2122"/>
    <w:rsid w:val="009D2403"/>
    <w:rsid w:val="009D268C"/>
    <w:rsid w:val="009D26ED"/>
    <w:rsid w:val="009D275D"/>
    <w:rsid w:val="009D28BE"/>
    <w:rsid w:val="009D2954"/>
    <w:rsid w:val="009D2BD5"/>
    <w:rsid w:val="009D2DC7"/>
    <w:rsid w:val="009D2E41"/>
    <w:rsid w:val="009D2EC6"/>
    <w:rsid w:val="009D2FCD"/>
    <w:rsid w:val="009D3CA4"/>
    <w:rsid w:val="009D3EBA"/>
    <w:rsid w:val="009D3F6C"/>
    <w:rsid w:val="009D4239"/>
    <w:rsid w:val="009D4247"/>
    <w:rsid w:val="009D4377"/>
    <w:rsid w:val="009D487C"/>
    <w:rsid w:val="009D49CD"/>
    <w:rsid w:val="009D4ECF"/>
    <w:rsid w:val="009D4FEC"/>
    <w:rsid w:val="009D51F7"/>
    <w:rsid w:val="009D57CE"/>
    <w:rsid w:val="009D5AC7"/>
    <w:rsid w:val="009D6252"/>
    <w:rsid w:val="009D6451"/>
    <w:rsid w:val="009D6990"/>
    <w:rsid w:val="009D71E7"/>
    <w:rsid w:val="009D7261"/>
    <w:rsid w:val="009D74F7"/>
    <w:rsid w:val="009D759C"/>
    <w:rsid w:val="009D7669"/>
    <w:rsid w:val="009D7675"/>
    <w:rsid w:val="009D7B27"/>
    <w:rsid w:val="009D7D23"/>
    <w:rsid w:val="009E0240"/>
    <w:rsid w:val="009E0366"/>
    <w:rsid w:val="009E066B"/>
    <w:rsid w:val="009E0C51"/>
    <w:rsid w:val="009E0D03"/>
    <w:rsid w:val="009E10AB"/>
    <w:rsid w:val="009E17B4"/>
    <w:rsid w:val="009E19A7"/>
    <w:rsid w:val="009E1A40"/>
    <w:rsid w:val="009E27C8"/>
    <w:rsid w:val="009E2C49"/>
    <w:rsid w:val="009E2CB3"/>
    <w:rsid w:val="009E3026"/>
    <w:rsid w:val="009E314D"/>
    <w:rsid w:val="009E35C1"/>
    <w:rsid w:val="009E3853"/>
    <w:rsid w:val="009E386D"/>
    <w:rsid w:val="009E3B97"/>
    <w:rsid w:val="009E3FCF"/>
    <w:rsid w:val="009E4045"/>
    <w:rsid w:val="009E4661"/>
    <w:rsid w:val="009E4D2A"/>
    <w:rsid w:val="009E4E6B"/>
    <w:rsid w:val="009E50CE"/>
    <w:rsid w:val="009E5100"/>
    <w:rsid w:val="009E5376"/>
    <w:rsid w:val="009E537A"/>
    <w:rsid w:val="009E53DB"/>
    <w:rsid w:val="009E552F"/>
    <w:rsid w:val="009E55C5"/>
    <w:rsid w:val="009E5CF9"/>
    <w:rsid w:val="009E661E"/>
    <w:rsid w:val="009E67BA"/>
    <w:rsid w:val="009E67E6"/>
    <w:rsid w:val="009E6B7B"/>
    <w:rsid w:val="009E7059"/>
    <w:rsid w:val="009E7130"/>
    <w:rsid w:val="009E7189"/>
    <w:rsid w:val="009F092A"/>
    <w:rsid w:val="009F0CFE"/>
    <w:rsid w:val="009F12C4"/>
    <w:rsid w:val="009F165A"/>
    <w:rsid w:val="009F1711"/>
    <w:rsid w:val="009F1718"/>
    <w:rsid w:val="009F1E8E"/>
    <w:rsid w:val="009F20E4"/>
    <w:rsid w:val="009F21F0"/>
    <w:rsid w:val="009F24BA"/>
    <w:rsid w:val="009F27B2"/>
    <w:rsid w:val="009F29C0"/>
    <w:rsid w:val="009F3815"/>
    <w:rsid w:val="009F3BC5"/>
    <w:rsid w:val="009F3D21"/>
    <w:rsid w:val="009F3EEE"/>
    <w:rsid w:val="009F4421"/>
    <w:rsid w:val="009F44BC"/>
    <w:rsid w:val="009F4513"/>
    <w:rsid w:val="009F49EB"/>
    <w:rsid w:val="009F5229"/>
    <w:rsid w:val="009F5355"/>
    <w:rsid w:val="009F5882"/>
    <w:rsid w:val="009F5973"/>
    <w:rsid w:val="009F5B9F"/>
    <w:rsid w:val="009F5EE4"/>
    <w:rsid w:val="009F6072"/>
    <w:rsid w:val="009F6632"/>
    <w:rsid w:val="009F7048"/>
    <w:rsid w:val="009F70ED"/>
    <w:rsid w:val="009F7BB0"/>
    <w:rsid w:val="009F7FFD"/>
    <w:rsid w:val="00A00165"/>
    <w:rsid w:val="00A00202"/>
    <w:rsid w:val="00A0047B"/>
    <w:rsid w:val="00A00A27"/>
    <w:rsid w:val="00A0130E"/>
    <w:rsid w:val="00A014DB"/>
    <w:rsid w:val="00A01673"/>
    <w:rsid w:val="00A01764"/>
    <w:rsid w:val="00A01862"/>
    <w:rsid w:val="00A01A36"/>
    <w:rsid w:val="00A0258E"/>
    <w:rsid w:val="00A0259C"/>
    <w:rsid w:val="00A02645"/>
    <w:rsid w:val="00A02A30"/>
    <w:rsid w:val="00A02D31"/>
    <w:rsid w:val="00A03392"/>
    <w:rsid w:val="00A035D6"/>
    <w:rsid w:val="00A0387D"/>
    <w:rsid w:val="00A04419"/>
    <w:rsid w:val="00A04834"/>
    <w:rsid w:val="00A049D7"/>
    <w:rsid w:val="00A04C60"/>
    <w:rsid w:val="00A051E6"/>
    <w:rsid w:val="00A055F2"/>
    <w:rsid w:val="00A05813"/>
    <w:rsid w:val="00A05B27"/>
    <w:rsid w:val="00A05D9F"/>
    <w:rsid w:val="00A06EC4"/>
    <w:rsid w:val="00A07501"/>
    <w:rsid w:val="00A07523"/>
    <w:rsid w:val="00A07850"/>
    <w:rsid w:val="00A07A28"/>
    <w:rsid w:val="00A07AD7"/>
    <w:rsid w:val="00A07C1B"/>
    <w:rsid w:val="00A07EC6"/>
    <w:rsid w:val="00A07F49"/>
    <w:rsid w:val="00A101FD"/>
    <w:rsid w:val="00A1023E"/>
    <w:rsid w:val="00A10347"/>
    <w:rsid w:val="00A1034C"/>
    <w:rsid w:val="00A106F1"/>
    <w:rsid w:val="00A10736"/>
    <w:rsid w:val="00A1094E"/>
    <w:rsid w:val="00A10B73"/>
    <w:rsid w:val="00A10BA8"/>
    <w:rsid w:val="00A10FDD"/>
    <w:rsid w:val="00A1100F"/>
    <w:rsid w:val="00A118DF"/>
    <w:rsid w:val="00A11969"/>
    <w:rsid w:val="00A11C98"/>
    <w:rsid w:val="00A11D99"/>
    <w:rsid w:val="00A11FAE"/>
    <w:rsid w:val="00A1238B"/>
    <w:rsid w:val="00A1278C"/>
    <w:rsid w:val="00A12C72"/>
    <w:rsid w:val="00A132FB"/>
    <w:rsid w:val="00A1332E"/>
    <w:rsid w:val="00A13628"/>
    <w:rsid w:val="00A137F0"/>
    <w:rsid w:val="00A13C1D"/>
    <w:rsid w:val="00A13EEC"/>
    <w:rsid w:val="00A14178"/>
    <w:rsid w:val="00A141B8"/>
    <w:rsid w:val="00A1506A"/>
    <w:rsid w:val="00A15132"/>
    <w:rsid w:val="00A1528E"/>
    <w:rsid w:val="00A15AD7"/>
    <w:rsid w:val="00A16159"/>
    <w:rsid w:val="00A161A5"/>
    <w:rsid w:val="00A16249"/>
    <w:rsid w:val="00A1686C"/>
    <w:rsid w:val="00A1693D"/>
    <w:rsid w:val="00A16EA6"/>
    <w:rsid w:val="00A17079"/>
    <w:rsid w:val="00A17563"/>
    <w:rsid w:val="00A1782D"/>
    <w:rsid w:val="00A17838"/>
    <w:rsid w:val="00A17D6B"/>
    <w:rsid w:val="00A17D6C"/>
    <w:rsid w:val="00A20169"/>
    <w:rsid w:val="00A20413"/>
    <w:rsid w:val="00A208EB"/>
    <w:rsid w:val="00A20BC6"/>
    <w:rsid w:val="00A20CF4"/>
    <w:rsid w:val="00A216CD"/>
    <w:rsid w:val="00A2182B"/>
    <w:rsid w:val="00A21A90"/>
    <w:rsid w:val="00A21AE9"/>
    <w:rsid w:val="00A21C40"/>
    <w:rsid w:val="00A21E7F"/>
    <w:rsid w:val="00A21FC4"/>
    <w:rsid w:val="00A22437"/>
    <w:rsid w:val="00A224AC"/>
    <w:rsid w:val="00A22567"/>
    <w:rsid w:val="00A239E5"/>
    <w:rsid w:val="00A23F3E"/>
    <w:rsid w:val="00A24173"/>
    <w:rsid w:val="00A2420A"/>
    <w:rsid w:val="00A24256"/>
    <w:rsid w:val="00A24858"/>
    <w:rsid w:val="00A24B09"/>
    <w:rsid w:val="00A24D3B"/>
    <w:rsid w:val="00A24D91"/>
    <w:rsid w:val="00A25414"/>
    <w:rsid w:val="00A2554D"/>
    <w:rsid w:val="00A2624D"/>
    <w:rsid w:val="00A26288"/>
    <w:rsid w:val="00A2628F"/>
    <w:rsid w:val="00A2631B"/>
    <w:rsid w:val="00A263E5"/>
    <w:rsid w:val="00A269CF"/>
    <w:rsid w:val="00A26ABF"/>
    <w:rsid w:val="00A26BDA"/>
    <w:rsid w:val="00A26C0D"/>
    <w:rsid w:val="00A26D09"/>
    <w:rsid w:val="00A26F56"/>
    <w:rsid w:val="00A27156"/>
    <w:rsid w:val="00A2721B"/>
    <w:rsid w:val="00A272D5"/>
    <w:rsid w:val="00A27337"/>
    <w:rsid w:val="00A27342"/>
    <w:rsid w:val="00A275E2"/>
    <w:rsid w:val="00A276CE"/>
    <w:rsid w:val="00A278BD"/>
    <w:rsid w:val="00A27EAA"/>
    <w:rsid w:val="00A30019"/>
    <w:rsid w:val="00A300D0"/>
    <w:rsid w:val="00A304F2"/>
    <w:rsid w:val="00A30B28"/>
    <w:rsid w:val="00A30F12"/>
    <w:rsid w:val="00A3130C"/>
    <w:rsid w:val="00A31D9A"/>
    <w:rsid w:val="00A31ED9"/>
    <w:rsid w:val="00A32049"/>
    <w:rsid w:val="00A32304"/>
    <w:rsid w:val="00A32B6C"/>
    <w:rsid w:val="00A32B7B"/>
    <w:rsid w:val="00A32D38"/>
    <w:rsid w:val="00A32F60"/>
    <w:rsid w:val="00A3358B"/>
    <w:rsid w:val="00A33D67"/>
    <w:rsid w:val="00A33E16"/>
    <w:rsid w:val="00A33E3A"/>
    <w:rsid w:val="00A3460F"/>
    <w:rsid w:val="00A3474F"/>
    <w:rsid w:val="00A348B2"/>
    <w:rsid w:val="00A34BFC"/>
    <w:rsid w:val="00A34D6A"/>
    <w:rsid w:val="00A352D0"/>
    <w:rsid w:val="00A355C8"/>
    <w:rsid w:val="00A35819"/>
    <w:rsid w:val="00A358BB"/>
    <w:rsid w:val="00A35957"/>
    <w:rsid w:val="00A35B08"/>
    <w:rsid w:val="00A35CA0"/>
    <w:rsid w:val="00A363D7"/>
    <w:rsid w:val="00A366A7"/>
    <w:rsid w:val="00A3690A"/>
    <w:rsid w:val="00A36A81"/>
    <w:rsid w:val="00A36E40"/>
    <w:rsid w:val="00A36ED5"/>
    <w:rsid w:val="00A36F01"/>
    <w:rsid w:val="00A36F5C"/>
    <w:rsid w:val="00A372D9"/>
    <w:rsid w:val="00A37615"/>
    <w:rsid w:val="00A37A76"/>
    <w:rsid w:val="00A37DA3"/>
    <w:rsid w:val="00A37F3A"/>
    <w:rsid w:val="00A4008C"/>
    <w:rsid w:val="00A40499"/>
    <w:rsid w:val="00A4056F"/>
    <w:rsid w:val="00A40AEE"/>
    <w:rsid w:val="00A40D58"/>
    <w:rsid w:val="00A4103A"/>
    <w:rsid w:val="00A41DA7"/>
    <w:rsid w:val="00A41F6C"/>
    <w:rsid w:val="00A42286"/>
    <w:rsid w:val="00A42334"/>
    <w:rsid w:val="00A42634"/>
    <w:rsid w:val="00A42B46"/>
    <w:rsid w:val="00A438DC"/>
    <w:rsid w:val="00A43906"/>
    <w:rsid w:val="00A4398E"/>
    <w:rsid w:val="00A43B86"/>
    <w:rsid w:val="00A43C80"/>
    <w:rsid w:val="00A43DEA"/>
    <w:rsid w:val="00A44040"/>
    <w:rsid w:val="00A44226"/>
    <w:rsid w:val="00A442DD"/>
    <w:rsid w:val="00A4438D"/>
    <w:rsid w:val="00A44519"/>
    <w:rsid w:val="00A4455C"/>
    <w:rsid w:val="00A44642"/>
    <w:rsid w:val="00A44770"/>
    <w:rsid w:val="00A44796"/>
    <w:rsid w:val="00A44C6F"/>
    <w:rsid w:val="00A44CD0"/>
    <w:rsid w:val="00A44DB4"/>
    <w:rsid w:val="00A45127"/>
    <w:rsid w:val="00A45162"/>
    <w:rsid w:val="00A456C5"/>
    <w:rsid w:val="00A45841"/>
    <w:rsid w:val="00A45A1B"/>
    <w:rsid w:val="00A45A97"/>
    <w:rsid w:val="00A45DF4"/>
    <w:rsid w:val="00A46077"/>
    <w:rsid w:val="00A46119"/>
    <w:rsid w:val="00A46501"/>
    <w:rsid w:val="00A46584"/>
    <w:rsid w:val="00A465DC"/>
    <w:rsid w:val="00A4683B"/>
    <w:rsid w:val="00A46D6F"/>
    <w:rsid w:val="00A46DB9"/>
    <w:rsid w:val="00A472EB"/>
    <w:rsid w:val="00A4739D"/>
    <w:rsid w:val="00A47746"/>
    <w:rsid w:val="00A47BCB"/>
    <w:rsid w:val="00A47CE1"/>
    <w:rsid w:val="00A50199"/>
    <w:rsid w:val="00A50411"/>
    <w:rsid w:val="00A5047F"/>
    <w:rsid w:val="00A5083C"/>
    <w:rsid w:val="00A50BA3"/>
    <w:rsid w:val="00A50C84"/>
    <w:rsid w:val="00A50E64"/>
    <w:rsid w:val="00A5133F"/>
    <w:rsid w:val="00A51B9A"/>
    <w:rsid w:val="00A51FC9"/>
    <w:rsid w:val="00A524CE"/>
    <w:rsid w:val="00A528B8"/>
    <w:rsid w:val="00A52A3D"/>
    <w:rsid w:val="00A52FD8"/>
    <w:rsid w:val="00A53C0B"/>
    <w:rsid w:val="00A5405C"/>
    <w:rsid w:val="00A54544"/>
    <w:rsid w:val="00A549DF"/>
    <w:rsid w:val="00A54D39"/>
    <w:rsid w:val="00A55093"/>
    <w:rsid w:val="00A5514C"/>
    <w:rsid w:val="00A556E4"/>
    <w:rsid w:val="00A560E1"/>
    <w:rsid w:val="00A5623E"/>
    <w:rsid w:val="00A565A7"/>
    <w:rsid w:val="00A56649"/>
    <w:rsid w:val="00A56A6A"/>
    <w:rsid w:val="00A56CF6"/>
    <w:rsid w:val="00A56DDD"/>
    <w:rsid w:val="00A57089"/>
    <w:rsid w:val="00A574B6"/>
    <w:rsid w:val="00A575C0"/>
    <w:rsid w:val="00A57FD2"/>
    <w:rsid w:val="00A600FA"/>
    <w:rsid w:val="00A6057F"/>
    <w:rsid w:val="00A612F8"/>
    <w:rsid w:val="00A61848"/>
    <w:rsid w:val="00A61B14"/>
    <w:rsid w:val="00A61B23"/>
    <w:rsid w:val="00A61CB9"/>
    <w:rsid w:val="00A61FC5"/>
    <w:rsid w:val="00A62AF9"/>
    <w:rsid w:val="00A62B1D"/>
    <w:rsid w:val="00A62E41"/>
    <w:rsid w:val="00A62EF1"/>
    <w:rsid w:val="00A633DB"/>
    <w:rsid w:val="00A634BF"/>
    <w:rsid w:val="00A639AE"/>
    <w:rsid w:val="00A6435E"/>
    <w:rsid w:val="00A64C8E"/>
    <w:rsid w:val="00A655EA"/>
    <w:rsid w:val="00A6609C"/>
    <w:rsid w:val="00A66209"/>
    <w:rsid w:val="00A66238"/>
    <w:rsid w:val="00A666A6"/>
    <w:rsid w:val="00A667B6"/>
    <w:rsid w:val="00A66D0A"/>
    <w:rsid w:val="00A66F58"/>
    <w:rsid w:val="00A66F80"/>
    <w:rsid w:val="00A674D4"/>
    <w:rsid w:val="00A67642"/>
    <w:rsid w:val="00A67706"/>
    <w:rsid w:val="00A67947"/>
    <w:rsid w:val="00A704B1"/>
    <w:rsid w:val="00A705C7"/>
    <w:rsid w:val="00A70AA2"/>
    <w:rsid w:val="00A70C79"/>
    <w:rsid w:val="00A70D35"/>
    <w:rsid w:val="00A715D3"/>
    <w:rsid w:val="00A71B3E"/>
    <w:rsid w:val="00A71BAF"/>
    <w:rsid w:val="00A71DEE"/>
    <w:rsid w:val="00A71E0E"/>
    <w:rsid w:val="00A720E6"/>
    <w:rsid w:val="00A7253A"/>
    <w:rsid w:val="00A72625"/>
    <w:rsid w:val="00A726E7"/>
    <w:rsid w:val="00A72A2A"/>
    <w:rsid w:val="00A72A69"/>
    <w:rsid w:val="00A730C5"/>
    <w:rsid w:val="00A731CE"/>
    <w:rsid w:val="00A731E2"/>
    <w:rsid w:val="00A73B8D"/>
    <w:rsid w:val="00A73EF1"/>
    <w:rsid w:val="00A73FF7"/>
    <w:rsid w:val="00A74440"/>
    <w:rsid w:val="00A746B5"/>
    <w:rsid w:val="00A747D5"/>
    <w:rsid w:val="00A74CEA"/>
    <w:rsid w:val="00A74E29"/>
    <w:rsid w:val="00A74E33"/>
    <w:rsid w:val="00A7547D"/>
    <w:rsid w:val="00A75516"/>
    <w:rsid w:val="00A756CD"/>
    <w:rsid w:val="00A75A35"/>
    <w:rsid w:val="00A75DE1"/>
    <w:rsid w:val="00A75FDB"/>
    <w:rsid w:val="00A7651F"/>
    <w:rsid w:val="00A7687C"/>
    <w:rsid w:val="00A76D4C"/>
    <w:rsid w:val="00A774F9"/>
    <w:rsid w:val="00A775B3"/>
    <w:rsid w:val="00A77A9B"/>
    <w:rsid w:val="00A77D2C"/>
    <w:rsid w:val="00A77EEA"/>
    <w:rsid w:val="00A800D2"/>
    <w:rsid w:val="00A80154"/>
    <w:rsid w:val="00A80400"/>
    <w:rsid w:val="00A80472"/>
    <w:rsid w:val="00A80CFB"/>
    <w:rsid w:val="00A81504"/>
    <w:rsid w:val="00A81C12"/>
    <w:rsid w:val="00A81EA8"/>
    <w:rsid w:val="00A81EDD"/>
    <w:rsid w:val="00A8281E"/>
    <w:rsid w:val="00A82B4C"/>
    <w:rsid w:val="00A83AAE"/>
    <w:rsid w:val="00A83F4C"/>
    <w:rsid w:val="00A8429E"/>
    <w:rsid w:val="00A844B2"/>
    <w:rsid w:val="00A849A9"/>
    <w:rsid w:val="00A84E44"/>
    <w:rsid w:val="00A8502F"/>
    <w:rsid w:val="00A85235"/>
    <w:rsid w:val="00A854D5"/>
    <w:rsid w:val="00A856E9"/>
    <w:rsid w:val="00A858B6"/>
    <w:rsid w:val="00A85A68"/>
    <w:rsid w:val="00A85A98"/>
    <w:rsid w:val="00A85F80"/>
    <w:rsid w:val="00A86ACB"/>
    <w:rsid w:val="00A86AD3"/>
    <w:rsid w:val="00A86BBD"/>
    <w:rsid w:val="00A86DB3"/>
    <w:rsid w:val="00A87083"/>
    <w:rsid w:val="00A87607"/>
    <w:rsid w:val="00A87ABB"/>
    <w:rsid w:val="00A87FBF"/>
    <w:rsid w:val="00A90191"/>
    <w:rsid w:val="00A9029A"/>
    <w:rsid w:val="00A903E5"/>
    <w:rsid w:val="00A905A2"/>
    <w:rsid w:val="00A90695"/>
    <w:rsid w:val="00A91408"/>
    <w:rsid w:val="00A9199B"/>
    <w:rsid w:val="00A91CD7"/>
    <w:rsid w:val="00A92435"/>
    <w:rsid w:val="00A92647"/>
    <w:rsid w:val="00A92652"/>
    <w:rsid w:val="00A92965"/>
    <w:rsid w:val="00A92D2E"/>
    <w:rsid w:val="00A93C71"/>
    <w:rsid w:val="00A93D10"/>
    <w:rsid w:val="00A93E47"/>
    <w:rsid w:val="00A94468"/>
    <w:rsid w:val="00A94982"/>
    <w:rsid w:val="00A94B13"/>
    <w:rsid w:val="00A94D33"/>
    <w:rsid w:val="00A94D6A"/>
    <w:rsid w:val="00A9564F"/>
    <w:rsid w:val="00A957FC"/>
    <w:rsid w:val="00A95B6C"/>
    <w:rsid w:val="00A95DEB"/>
    <w:rsid w:val="00A95E03"/>
    <w:rsid w:val="00A95E10"/>
    <w:rsid w:val="00A95E77"/>
    <w:rsid w:val="00A96208"/>
    <w:rsid w:val="00A9660C"/>
    <w:rsid w:val="00A96FBF"/>
    <w:rsid w:val="00A9727D"/>
    <w:rsid w:val="00A972DC"/>
    <w:rsid w:val="00A97529"/>
    <w:rsid w:val="00A977EE"/>
    <w:rsid w:val="00A97B90"/>
    <w:rsid w:val="00A97C91"/>
    <w:rsid w:val="00A97CBC"/>
    <w:rsid w:val="00A97D8C"/>
    <w:rsid w:val="00AA000B"/>
    <w:rsid w:val="00AA0269"/>
    <w:rsid w:val="00AA0375"/>
    <w:rsid w:val="00AA03A7"/>
    <w:rsid w:val="00AA03BC"/>
    <w:rsid w:val="00AA0531"/>
    <w:rsid w:val="00AA0961"/>
    <w:rsid w:val="00AA0A27"/>
    <w:rsid w:val="00AA0A90"/>
    <w:rsid w:val="00AA1334"/>
    <w:rsid w:val="00AA1790"/>
    <w:rsid w:val="00AA17B2"/>
    <w:rsid w:val="00AA1A45"/>
    <w:rsid w:val="00AA1ACA"/>
    <w:rsid w:val="00AA1EBB"/>
    <w:rsid w:val="00AA223C"/>
    <w:rsid w:val="00AA22DA"/>
    <w:rsid w:val="00AA23AC"/>
    <w:rsid w:val="00AA258D"/>
    <w:rsid w:val="00AA31A4"/>
    <w:rsid w:val="00AA3B1D"/>
    <w:rsid w:val="00AA3BB4"/>
    <w:rsid w:val="00AA3FF1"/>
    <w:rsid w:val="00AA4194"/>
    <w:rsid w:val="00AA4B38"/>
    <w:rsid w:val="00AA4DDF"/>
    <w:rsid w:val="00AA525B"/>
    <w:rsid w:val="00AA5698"/>
    <w:rsid w:val="00AA5998"/>
    <w:rsid w:val="00AA5AF8"/>
    <w:rsid w:val="00AA6456"/>
    <w:rsid w:val="00AA6B0D"/>
    <w:rsid w:val="00AA6CD4"/>
    <w:rsid w:val="00AA71EB"/>
    <w:rsid w:val="00AA722F"/>
    <w:rsid w:val="00AA767A"/>
    <w:rsid w:val="00AA7B51"/>
    <w:rsid w:val="00AA7BF4"/>
    <w:rsid w:val="00AA7FEB"/>
    <w:rsid w:val="00AB052B"/>
    <w:rsid w:val="00AB0655"/>
    <w:rsid w:val="00AB0698"/>
    <w:rsid w:val="00AB0734"/>
    <w:rsid w:val="00AB0C3D"/>
    <w:rsid w:val="00AB0CB8"/>
    <w:rsid w:val="00AB0F7B"/>
    <w:rsid w:val="00AB1B1B"/>
    <w:rsid w:val="00AB1BC0"/>
    <w:rsid w:val="00AB1C67"/>
    <w:rsid w:val="00AB1E0B"/>
    <w:rsid w:val="00AB1E4F"/>
    <w:rsid w:val="00AB20B1"/>
    <w:rsid w:val="00AB214E"/>
    <w:rsid w:val="00AB216D"/>
    <w:rsid w:val="00AB22A1"/>
    <w:rsid w:val="00AB2591"/>
    <w:rsid w:val="00AB274B"/>
    <w:rsid w:val="00AB2BC0"/>
    <w:rsid w:val="00AB2C38"/>
    <w:rsid w:val="00AB2D43"/>
    <w:rsid w:val="00AB2F2B"/>
    <w:rsid w:val="00AB3383"/>
    <w:rsid w:val="00AB3821"/>
    <w:rsid w:val="00AB3FA2"/>
    <w:rsid w:val="00AB4362"/>
    <w:rsid w:val="00AB4422"/>
    <w:rsid w:val="00AB4607"/>
    <w:rsid w:val="00AB4633"/>
    <w:rsid w:val="00AB47B6"/>
    <w:rsid w:val="00AB4980"/>
    <w:rsid w:val="00AB49B0"/>
    <w:rsid w:val="00AB51C0"/>
    <w:rsid w:val="00AB5214"/>
    <w:rsid w:val="00AB5237"/>
    <w:rsid w:val="00AB5321"/>
    <w:rsid w:val="00AB536C"/>
    <w:rsid w:val="00AB5381"/>
    <w:rsid w:val="00AB544B"/>
    <w:rsid w:val="00AB556B"/>
    <w:rsid w:val="00AB559D"/>
    <w:rsid w:val="00AB5614"/>
    <w:rsid w:val="00AB56E9"/>
    <w:rsid w:val="00AB58F1"/>
    <w:rsid w:val="00AB5B31"/>
    <w:rsid w:val="00AB5CF1"/>
    <w:rsid w:val="00AB5D1E"/>
    <w:rsid w:val="00AB5E44"/>
    <w:rsid w:val="00AB5EBE"/>
    <w:rsid w:val="00AB67A7"/>
    <w:rsid w:val="00AB6B6E"/>
    <w:rsid w:val="00AB7653"/>
    <w:rsid w:val="00AB7AA7"/>
    <w:rsid w:val="00AB7F32"/>
    <w:rsid w:val="00AC020A"/>
    <w:rsid w:val="00AC0284"/>
    <w:rsid w:val="00AC06EA"/>
    <w:rsid w:val="00AC093F"/>
    <w:rsid w:val="00AC098A"/>
    <w:rsid w:val="00AC0A89"/>
    <w:rsid w:val="00AC0ABC"/>
    <w:rsid w:val="00AC1781"/>
    <w:rsid w:val="00AC1B19"/>
    <w:rsid w:val="00AC1B5E"/>
    <w:rsid w:val="00AC1E07"/>
    <w:rsid w:val="00AC22E3"/>
    <w:rsid w:val="00AC26A8"/>
    <w:rsid w:val="00AC2A21"/>
    <w:rsid w:val="00AC2BB0"/>
    <w:rsid w:val="00AC2F1F"/>
    <w:rsid w:val="00AC3234"/>
    <w:rsid w:val="00AC333A"/>
    <w:rsid w:val="00AC3447"/>
    <w:rsid w:val="00AC35B1"/>
    <w:rsid w:val="00AC3638"/>
    <w:rsid w:val="00AC3BB0"/>
    <w:rsid w:val="00AC3C21"/>
    <w:rsid w:val="00AC4331"/>
    <w:rsid w:val="00AC49B0"/>
    <w:rsid w:val="00AC49FF"/>
    <w:rsid w:val="00AC4F28"/>
    <w:rsid w:val="00AC5925"/>
    <w:rsid w:val="00AC5D09"/>
    <w:rsid w:val="00AC6150"/>
    <w:rsid w:val="00AC6386"/>
    <w:rsid w:val="00AC6CAA"/>
    <w:rsid w:val="00AC6DC8"/>
    <w:rsid w:val="00AC6E08"/>
    <w:rsid w:val="00AC706B"/>
    <w:rsid w:val="00AC7424"/>
    <w:rsid w:val="00AC7AE4"/>
    <w:rsid w:val="00AC7CE1"/>
    <w:rsid w:val="00AC7E5D"/>
    <w:rsid w:val="00AC7ED4"/>
    <w:rsid w:val="00AD0081"/>
    <w:rsid w:val="00AD0349"/>
    <w:rsid w:val="00AD059E"/>
    <w:rsid w:val="00AD05F1"/>
    <w:rsid w:val="00AD06D2"/>
    <w:rsid w:val="00AD09CB"/>
    <w:rsid w:val="00AD0C4A"/>
    <w:rsid w:val="00AD110E"/>
    <w:rsid w:val="00AD1617"/>
    <w:rsid w:val="00AD193B"/>
    <w:rsid w:val="00AD1ACF"/>
    <w:rsid w:val="00AD1DCB"/>
    <w:rsid w:val="00AD2621"/>
    <w:rsid w:val="00AD2B63"/>
    <w:rsid w:val="00AD2CDD"/>
    <w:rsid w:val="00AD3359"/>
    <w:rsid w:val="00AD34B8"/>
    <w:rsid w:val="00AD35D5"/>
    <w:rsid w:val="00AD35EC"/>
    <w:rsid w:val="00AD3B05"/>
    <w:rsid w:val="00AD3FB2"/>
    <w:rsid w:val="00AD448E"/>
    <w:rsid w:val="00AD4A3C"/>
    <w:rsid w:val="00AD4C2E"/>
    <w:rsid w:val="00AD4E2A"/>
    <w:rsid w:val="00AD4FD6"/>
    <w:rsid w:val="00AD51F5"/>
    <w:rsid w:val="00AD533E"/>
    <w:rsid w:val="00AD5B6C"/>
    <w:rsid w:val="00AD5CC3"/>
    <w:rsid w:val="00AD5FE5"/>
    <w:rsid w:val="00AD66F3"/>
    <w:rsid w:val="00AD684F"/>
    <w:rsid w:val="00AD686E"/>
    <w:rsid w:val="00AD6904"/>
    <w:rsid w:val="00AD6A77"/>
    <w:rsid w:val="00AD6B46"/>
    <w:rsid w:val="00AD6B66"/>
    <w:rsid w:val="00AD6CEB"/>
    <w:rsid w:val="00AD757B"/>
    <w:rsid w:val="00AD7988"/>
    <w:rsid w:val="00AD7CEE"/>
    <w:rsid w:val="00AD7DDA"/>
    <w:rsid w:val="00AD7F5A"/>
    <w:rsid w:val="00AE0051"/>
    <w:rsid w:val="00AE0A17"/>
    <w:rsid w:val="00AE0AEF"/>
    <w:rsid w:val="00AE0D76"/>
    <w:rsid w:val="00AE160B"/>
    <w:rsid w:val="00AE179B"/>
    <w:rsid w:val="00AE17ED"/>
    <w:rsid w:val="00AE181C"/>
    <w:rsid w:val="00AE1B7C"/>
    <w:rsid w:val="00AE245F"/>
    <w:rsid w:val="00AE2577"/>
    <w:rsid w:val="00AE2795"/>
    <w:rsid w:val="00AE33BF"/>
    <w:rsid w:val="00AE37CB"/>
    <w:rsid w:val="00AE3920"/>
    <w:rsid w:val="00AE39AB"/>
    <w:rsid w:val="00AE3AAF"/>
    <w:rsid w:val="00AE3B09"/>
    <w:rsid w:val="00AE3DD7"/>
    <w:rsid w:val="00AE4AEB"/>
    <w:rsid w:val="00AE4AFC"/>
    <w:rsid w:val="00AE4CC9"/>
    <w:rsid w:val="00AE4CCF"/>
    <w:rsid w:val="00AE4D15"/>
    <w:rsid w:val="00AE4E10"/>
    <w:rsid w:val="00AE4E64"/>
    <w:rsid w:val="00AE4F11"/>
    <w:rsid w:val="00AE4F4C"/>
    <w:rsid w:val="00AE5114"/>
    <w:rsid w:val="00AE5202"/>
    <w:rsid w:val="00AE53EA"/>
    <w:rsid w:val="00AE53FE"/>
    <w:rsid w:val="00AE5590"/>
    <w:rsid w:val="00AE5845"/>
    <w:rsid w:val="00AE5922"/>
    <w:rsid w:val="00AE598E"/>
    <w:rsid w:val="00AE5B5D"/>
    <w:rsid w:val="00AE5FF0"/>
    <w:rsid w:val="00AE6221"/>
    <w:rsid w:val="00AE6476"/>
    <w:rsid w:val="00AE669C"/>
    <w:rsid w:val="00AE690B"/>
    <w:rsid w:val="00AE6CE2"/>
    <w:rsid w:val="00AE6EE9"/>
    <w:rsid w:val="00AE72B6"/>
    <w:rsid w:val="00AE72C1"/>
    <w:rsid w:val="00AE73B5"/>
    <w:rsid w:val="00AE789C"/>
    <w:rsid w:val="00AE7A51"/>
    <w:rsid w:val="00AE7ACF"/>
    <w:rsid w:val="00AE7B5E"/>
    <w:rsid w:val="00AF0546"/>
    <w:rsid w:val="00AF05E4"/>
    <w:rsid w:val="00AF0950"/>
    <w:rsid w:val="00AF0ABC"/>
    <w:rsid w:val="00AF0B8B"/>
    <w:rsid w:val="00AF0F53"/>
    <w:rsid w:val="00AF1012"/>
    <w:rsid w:val="00AF10D1"/>
    <w:rsid w:val="00AF118C"/>
    <w:rsid w:val="00AF13AB"/>
    <w:rsid w:val="00AF143D"/>
    <w:rsid w:val="00AF19D9"/>
    <w:rsid w:val="00AF1A3C"/>
    <w:rsid w:val="00AF1FB0"/>
    <w:rsid w:val="00AF2069"/>
    <w:rsid w:val="00AF2272"/>
    <w:rsid w:val="00AF2829"/>
    <w:rsid w:val="00AF2C85"/>
    <w:rsid w:val="00AF2E7A"/>
    <w:rsid w:val="00AF314B"/>
    <w:rsid w:val="00AF382B"/>
    <w:rsid w:val="00AF3DE0"/>
    <w:rsid w:val="00AF432D"/>
    <w:rsid w:val="00AF4A44"/>
    <w:rsid w:val="00AF4B78"/>
    <w:rsid w:val="00AF4CED"/>
    <w:rsid w:val="00AF4EEE"/>
    <w:rsid w:val="00AF4F99"/>
    <w:rsid w:val="00AF50F0"/>
    <w:rsid w:val="00AF525E"/>
    <w:rsid w:val="00AF56E4"/>
    <w:rsid w:val="00AF573A"/>
    <w:rsid w:val="00AF5FB7"/>
    <w:rsid w:val="00AF64EB"/>
    <w:rsid w:val="00AF6640"/>
    <w:rsid w:val="00AF670E"/>
    <w:rsid w:val="00AF6788"/>
    <w:rsid w:val="00AF6802"/>
    <w:rsid w:val="00AF6C65"/>
    <w:rsid w:val="00AF7092"/>
    <w:rsid w:val="00AF7196"/>
    <w:rsid w:val="00AF7608"/>
    <w:rsid w:val="00AF7FBA"/>
    <w:rsid w:val="00B00EB2"/>
    <w:rsid w:val="00B00F13"/>
    <w:rsid w:val="00B0116A"/>
    <w:rsid w:val="00B01225"/>
    <w:rsid w:val="00B016E3"/>
    <w:rsid w:val="00B01724"/>
    <w:rsid w:val="00B01786"/>
    <w:rsid w:val="00B018F0"/>
    <w:rsid w:val="00B0190F"/>
    <w:rsid w:val="00B02313"/>
    <w:rsid w:val="00B02640"/>
    <w:rsid w:val="00B02729"/>
    <w:rsid w:val="00B03687"/>
    <w:rsid w:val="00B03691"/>
    <w:rsid w:val="00B03EA7"/>
    <w:rsid w:val="00B04057"/>
    <w:rsid w:val="00B043F3"/>
    <w:rsid w:val="00B045C1"/>
    <w:rsid w:val="00B04AB2"/>
    <w:rsid w:val="00B05089"/>
    <w:rsid w:val="00B050D9"/>
    <w:rsid w:val="00B050E1"/>
    <w:rsid w:val="00B05105"/>
    <w:rsid w:val="00B05293"/>
    <w:rsid w:val="00B05460"/>
    <w:rsid w:val="00B05A39"/>
    <w:rsid w:val="00B05AD8"/>
    <w:rsid w:val="00B05CCA"/>
    <w:rsid w:val="00B06066"/>
    <w:rsid w:val="00B068DF"/>
    <w:rsid w:val="00B06EA1"/>
    <w:rsid w:val="00B06F27"/>
    <w:rsid w:val="00B07048"/>
    <w:rsid w:val="00B072C9"/>
    <w:rsid w:val="00B073F6"/>
    <w:rsid w:val="00B076FF"/>
    <w:rsid w:val="00B07751"/>
    <w:rsid w:val="00B079AD"/>
    <w:rsid w:val="00B07AE9"/>
    <w:rsid w:val="00B10068"/>
    <w:rsid w:val="00B104C9"/>
    <w:rsid w:val="00B108BA"/>
    <w:rsid w:val="00B10D01"/>
    <w:rsid w:val="00B1107C"/>
    <w:rsid w:val="00B11D63"/>
    <w:rsid w:val="00B12197"/>
    <w:rsid w:val="00B12295"/>
    <w:rsid w:val="00B12419"/>
    <w:rsid w:val="00B12424"/>
    <w:rsid w:val="00B12633"/>
    <w:rsid w:val="00B1288F"/>
    <w:rsid w:val="00B12C55"/>
    <w:rsid w:val="00B12CD2"/>
    <w:rsid w:val="00B130BE"/>
    <w:rsid w:val="00B139D5"/>
    <w:rsid w:val="00B13DB4"/>
    <w:rsid w:val="00B14320"/>
    <w:rsid w:val="00B14571"/>
    <w:rsid w:val="00B14749"/>
    <w:rsid w:val="00B14B63"/>
    <w:rsid w:val="00B14BB9"/>
    <w:rsid w:val="00B14C6A"/>
    <w:rsid w:val="00B14C7D"/>
    <w:rsid w:val="00B14F10"/>
    <w:rsid w:val="00B14FAB"/>
    <w:rsid w:val="00B15010"/>
    <w:rsid w:val="00B15F10"/>
    <w:rsid w:val="00B16305"/>
    <w:rsid w:val="00B163DA"/>
    <w:rsid w:val="00B163E9"/>
    <w:rsid w:val="00B169BC"/>
    <w:rsid w:val="00B16F82"/>
    <w:rsid w:val="00B178E6"/>
    <w:rsid w:val="00B17BF0"/>
    <w:rsid w:val="00B17DDD"/>
    <w:rsid w:val="00B2015D"/>
    <w:rsid w:val="00B201A4"/>
    <w:rsid w:val="00B201D1"/>
    <w:rsid w:val="00B204D7"/>
    <w:rsid w:val="00B20B59"/>
    <w:rsid w:val="00B20DFE"/>
    <w:rsid w:val="00B20E28"/>
    <w:rsid w:val="00B20E67"/>
    <w:rsid w:val="00B210E5"/>
    <w:rsid w:val="00B2126A"/>
    <w:rsid w:val="00B21A26"/>
    <w:rsid w:val="00B21B3F"/>
    <w:rsid w:val="00B22173"/>
    <w:rsid w:val="00B2228E"/>
    <w:rsid w:val="00B22E00"/>
    <w:rsid w:val="00B22E3E"/>
    <w:rsid w:val="00B2301E"/>
    <w:rsid w:val="00B234FD"/>
    <w:rsid w:val="00B235DA"/>
    <w:rsid w:val="00B23729"/>
    <w:rsid w:val="00B23CC7"/>
    <w:rsid w:val="00B24087"/>
    <w:rsid w:val="00B240A9"/>
    <w:rsid w:val="00B245AA"/>
    <w:rsid w:val="00B24C27"/>
    <w:rsid w:val="00B24CEA"/>
    <w:rsid w:val="00B252C3"/>
    <w:rsid w:val="00B2557A"/>
    <w:rsid w:val="00B256B0"/>
    <w:rsid w:val="00B2609E"/>
    <w:rsid w:val="00B262B8"/>
    <w:rsid w:val="00B26F02"/>
    <w:rsid w:val="00B270B8"/>
    <w:rsid w:val="00B278D8"/>
    <w:rsid w:val="00B279ED"/>
    <w:rsid w:val="00B27DD8"/>
    <w:rsid w:val="00B27E6C"/>
    <w:rsid w:val="00B27FE2"/>
    <w:rsid w:val="00B30114"/>
    <w:rsid w:val="00B30207"/>
    <w:rsid w:val="00B303FC"/>
    <w:rsid w:val="00B30521"/>
    <w:rsid w:val="00B30898"/>
    <w:rsid w:val="00B30AFE"/>
    <w:rsid w:val="00B312E1"/>
    <w:rsid w:val="00B3157D"/>
    <w:rsid w:val="00B31684"/>
    <w:rsid w:val="00B31881"/>
    <w:rsid w:val="00B31977"/>
    <w:rsid w:val="00B31ADD"/>
    <w:rsid w:val="00B31AF5"/>
    <w:rsid w:val="00B3216E"/>
    <w:rsid w:val="00B3231C"/>
    <w:rsid w:val="00B32A36"/>
    <w:rsid w:val="00B32B6D"/>
    <w:rsid w:val="00B32D33"/>
    <w:rsid w:val="00B32D91"/>
    <w:rsid w:val="00B334A8"/>
    <w:rsid w:val="00B33C0B"/>
    <w:rsid w:val="00B33E64"/>
    <w:rsid w:val="00B34363"/>
    <w:rsid w:val="00B34A79"/>
    <w:rsid w:val="00B34E91"/>
    <w:rsid w:val="00B35327"/>
    <w:rsid w:val="00B35A7B"/>
    <w:rsid w:val="00B35AAB"/>
    <w:rsid w:val="00B3623C"/>
    <w:rsid w:val="00B364EB"/>
    <w:rsid w:val="00B36601"/>
    <w:rsid w:val="00B3685B"/>
    <w:rsid w:val="00B37320"/>
    <w:rsid w:val="00B3737E"/>
    <w:rsid w:val="00B37D9D"/>
    <w:rsid w:val="00B37E0C"/>
    <w:rsid w:val="00B37EC2"/>
    <w:rsid w:val="00B37F42"/>
    <w:rsid w:val="00B40058"/>
    <w:rsid w:val="00B40084"/>
    <w:rsid w:val="00B4020A"/>
    <w:rsid w:val="00B4085D"/>
    <w:rsid w:val="00B4090C"/>
    <w:rsid w:val="00B4162A"/>
    <w:rsid w:val="00B41934"/>
    <w:rsid w:val="00B428D5"/>
    <w:rsid w:val="00B42C6A"/>
    <w:rsid w:val="00B42C84"/>
    <w:rsid w:val="00B42D28"/>
    <w:rsid w:val="00B42E16"/>
    <w:rsid w:val="00B438C5"/>
    <w:rsid w:val="00B439FA"/>
    <w:rsid w:val="00B43FE7"/>
    <w:rsid w:val="00B44594"/>
    <w:rsid w:val="00B4461A"/>
    <w:rsid w:val="00B44734"/>
    <w:rsid w:val="00B447A4"/>
    <w:rsid w:val="00B447E5"/>
    <w:rsid w:val="00B44D57"/>
    <w:rsid w:val="00B44F80"/>
    <w:rsid w:val="00B45EEA"/>
    <w:rsid w:val="00B4676D"/>
    <w:rsid w:val="00B46A68"/>
    <w:rsid w:val="00B46B1B"/>
    <w:rsid w:val="00B46CE6"/>
    <w:rsid w:val="00B46D13"/>
    <w:rsid w:val="00B476DA"/>
    <w:rsid w:val="00B476E4"/>
    <w:rsid w:val="00B47886"/>
    <w:rsid w:val="00B479E3"/>
    <w:rsid w:val="00B47B35"/>
    <w:rsid w:val="00B50508"/>
    <w:rsid w:val="00B505CC"/>
    <w:rsid w:val="00B50C67"/>
    <w:rsid w:val="00B50DD0"/>
    <w:rsid w:val="00B5100B"/>
    <w:rsid w:val="00B51158"/>
    <w:rsid w:val="00B51B01"/>
    <w:rsid w:val="00B51DC3"/>
    <w:rsid w:val="00B52A13"/>
    <w:rsid w:val="00B52A8A"/>
    <w:rsid w:val="00B534C5"/>
    <w:rsid w:val="00B53CD5"/>
    <w:rsid w:val="00B54226"/>
    <w:rsid w:val="00B54AA1"/>
    <w:rsid w:val="00B54AF7"/>
    <w:rsid w:val="00B552D7"/>
    <w:rsid w:val="00B553B8"/>
    <w:rsid w:val="00B553DF"/>
    <w:rsid w:val="00B55883"/>
    <w:rsid w:val="00B559E9"/>
    <w:rsid w:val="00B55B94"/>
    <w:rsid w:val="00B55C15"/>
    <w:rsid w:val="00B55C84"/>
    <w:rsid w:val="00B55D15"/>
    <w:rsid w:val="00B55D25"/>
    <w:rsid w:val="00B5615B"/>
    <w:rsid w:val="00B56326"/>
    <w:rsid w:val="00B568FF"/>
    <w:rsid w:val="00B56E47"/>
    <w:rsid w:val="00B56E6B"/>
    <w:rsid w:val="00B57762"/>
    <w:rsid w:val="00B57797"/>
    <w:rsid w:val="00B57B23"/>
    <w:rsid w:val="00B57DB8"/>
    <w:rsid w:val="00B60493"/>
    <w:rsid w:val="00B60A3A"/>
    <w:rsid w:val="00B60CBF"/>
    <w:rsid w:val="00B60CF9"/>
    <w:rsid w:val="00B60F41"/>
    <w:rsid w:val="00B6126A"/>
    <w:rsid w:val="00B614A7"/>
    <w:rsid w:val="00B615DC"/>
    <w:rsid w:val="00B61A41"/>
    <w:rsid w:val="00B61BDF"/>
    <w:rsid w:val="00B6200D"/>
    <w:rsid w:val="00B62070"/>
    <w:rsid w:val="00B621A7"/>
    <w:rsid w:val="00B624E8"/>
    <w:rsid w:val="00B625A9"/>
    <w:rsid w:val="00B62779"/>
    <w:rsid w:val="00B6279B"/>
    <w:rsid w:val="00B6285B"/>
    <w:rsid w:val="00B62B13"/>
    <w:rsid w:val="00B6324A"/>
    <w:rsid w:val="00B635B7"/>
    <w:rsid w:val="00B63AD1"/>
    <w:rsid w:val="00B63CDF"/>
    <w:rsid w:val="00B63CF8"/>
    <w:rsid w:val="00B63E99"/>
    <w:rsid w:val="00B63FAA"/>
    <w:rsid w:val="00B64012"/>
    <w:rsid w:val="00B640EE"/>
    <w:rsid w:val="00B64329"/>
    <w:rsid w:val="00B649ED"/>
    <w:rsid w:val="00B64C3B"/>
    <w:rsid w:val="00B64FE3"/>
    <w:rsid w:val="00B6514A"/>
    <w:rsid w:val="00B65160"/>
    <w:rsid w:val="00B65270"/>
    <w:rsid w:val="00B65E25"/>
    <w:rsid w:val="00B660A3"/>
    <w:rsid w:val="00B6631E"/>
    <w:rsid w:val="00B663B7"/>
    <w:rsid w:val="00B665C0"/>
    <w:rsid w:val="00B667A0"/>
    <w:rsid w:val="00B668FC"/>
    <w:rsid w:val="00B66901"/>
    <w:rsid w:val="00B66D3D"/>
    <w:rsid w:val="00B67058"/>
    <w:rsid w:val="00B67B31"/>
    <w:rsid w:val="00B67B7E"/>
    <w:rsid w:val="00B701B5"/>
    <w:rsid w:val="00B703C2"/>
    <w:rsid w:val="00B70527"/>
    <w:rsid w:val="00B7068B"/>
    <w:rsid w:val="00B708FD"/>
    <w:rsid w:val="00B70D03"/>
    <w:rsid w:val="00B711E2"/>
    <w:rsid w:val="00B71662"/>
    <w:rsid w:val="00B717E9"/>
    <w:rsid w:val="00B71A85"/>
    <w:rsid w:val="00B71BD3"/>
    <w:rsid w:val="00B71CD9"/>
    <w:rsid w:val="00B72056"/>
    <w:rsid w:val="00B7283F"/>
    <w:rsid w:val="00B7296C"/>
    <w:rsid w:val="00B72991"/>
    <w:rsid w:val="00B72C09"/>
    <w:rsid w:val="00B72E09"/>
    <w:rsid w:val="00B72F4A"/>
    <w:rsid w:val="00B73054"/>
    <w:rsid w:val="00B7344D"/>
    <w:rsid w:val="00B737B5"/>
    <w:rsid w:val="00B744A1"/>
    <w:rsid w:val="00B744AA"/>
    <w:rsid w:val="00B74616"/>
    <w:rsid w:val="00B747D2"/>
    <w:rsid w:val="00B74937"/>
    <w:rsid w:val="00B74BB3"/>
    <w:rsid w:val="00B74DD0"/>
    <w:rsid w:val="00B74E25"/>
    <w:rsid w:val="00B74EF3"/>
    <w:rsid w:val="00B74F38"/>
    <w:rsid w:val="00B756D8"/>
    <w:rsid w:val="00B75996"/>
    <w:rsid w:val="00B75D66"/>
    <w:rsid w:val="00B75DA4"/>
    <w:rsid w:val="00B76468"/>
    <w:rsid w:val="00B764EC"/>
    <w:rsid w:val="00B766D1"/>
    <w:rsid w:val="00B7691C"/>
    <w:rsid w:val="00B769E6"/>
    <w:rsid w:val="00B76A85"/>
    <w:rsid w:val="00B76E6C"/>
    <w:rsid w:val="00B77209"/>
    <w:rsid w:val="00B7734E"/>
    <w:rsid w:val="00B77593"/>
    <w:rsid w:val="00B777F0"/>
    <w:rsid w:val="00B77821"/>
    <w:rsid w:val="00B77A90"/>
    <w:rsid w:val="00B77C6C"/>
    <w:rsid w:val="00B77E0E"/>
    <w:rsid w:val="00B8036C"/>
    <w:rsid w:val="00B80487"/>
    <w:rsid w:val="00B80886"/>
    <w:rsid w:val="00B80F70"/>
    <w:rsid w:val="00B8128E"/>
    <w:rsid w:val="00B81875"/>
    <w:rsid w:val="00B81ADF"/>
    <w:rsid w:val="00B81EE3"/>
    <w:rsid w:val="00B81F18"/>
    <w:rsid w:val="00B82077"/>
    <w:rsid w:val="00B821A2"/>
    <w:rsid w:val="00B8227A"/>
    <w:rsid w:val="00B823B8"/>
    <w:rsid w:val="00B823D6"/>
    <w:rsid w:val="00B824AC"/>
    <w:rsid w:val="00B829F1"/>
    <w:rsid w:val="00B82BB0"/>
    <w:rsid w:val="00B82F5A"/>
    <w:rsid w:val="00B834A9"/>
    <w:rsid w:val="00B836FB"/>
    <w:rsid w:val="00B837AB"/>
    <w:rsid w:val="00B838B0"/>
    <w:rsid w:val="00B8397F"/>
    <w:rsid w:val="00B83A1B"/>
    <w:rsid w:val="00B83B10"/>
    <w:rsid w:val="00B83BA1"/>
    <w:rsid w:val="00B83BB9"/>
    <w:rsid w:val="00B83D7F"/>
    <w:rsid w:val="00B83D80"/>
    <w:rsid w:val="00B841C2"/>
    <w:rsid w:val="00B84285"/>
    <w:rsid w:val="00B84779"/>
    <w:rsid w:val="00B84E2E"/>
    <w:rsid w:val="00B8531A"/>
    <w:rsid w:val="00B853ED"/>
    <w:rsid w:val="00B85877"/>
    <w:rsid w:val="00B85DB2"/>
    <w:rsid w:val="00B85FCA"/>
    <w:rsid w:val="00B86148"/>
    <w:rsid w:val="00B867C2"/>
    <w:rsid w:val="00B869C4"/>
    <w:rsid w:val="00B86E26"/>
    <w:rsid w:val="00B86E89"/>
    <w:rsid w:val="00B86EC1"/>
    <w:rsid w:val="00B87119"/>
    <w:rsid w:val="00B87164"/>
    <w:rsid w:val="00B87222"/>
    <w:rsid w:val="00B875C0"/>
    <w:rsid w:val="00B878D9"/>
    <w:rsid w:val="00B87A13"/>
    <w:rsid w:val="00B90120"/>
    <w:rsid w:val="00B90606"/>
    <w:rsid w:val="00B9064E"/>
    <w:rsid w:val="00B908C8"/>
    <w:rsid w:val="00B90D5C"/>
    <w:rsid w:val="00B90FE7"/>
    <w:rsid w:val="00B91041"/>
    <w:rsid w:val="00B91121"/>
    <w:rsid w:val="00B916CE"/>
    <w:rsid w:val="00B924EC"/>
    <w:rsid w:val="00B927E9"/>
    <w:rsid w:val="00B92880"/>
    <w:rsid w:val="00B928AC"/>
    <w:rsid w:val="00B929CE"/>
    <w:rsid w:val="00B92ABB"/>
    <w:rsid w:val="00B92C4D"/>
    <w:rsid w:val="00B92FD3"/>
    <w:rsid w:val="00B93792"/>
    <w:rsid w:val="00B9427B"/>
    <w:rsid w:val="00B94647"/>
    <w:rsid w:val="00B94C5B"/>
    <w:rsid w:val="00B94D75"/>
    <w:rsid w:val="00B94DCA"/>
    <w:rsid w:val="00B95128"/>
    <w:rsid w:val="00B95616"/>
    <w:rsid w:val="00B9569C"/>
    <w:rsid w:val="00B9582F"/>
    <w:rsid w:val="00B95D7F"/>
    <w:rsid w:val="00B964F3"/>
    <w:rsid w:val="00B96964"/>
    <w:rsid w:val="00B969B7"/>
    <w:rsid w:val="00B974B3"/>
    <w:rsid w:val="00B97791"/>
    <w:rsid w:val="00B9781E"/>
    <w:rsid w:val="00B97886"/>
    <w:rsid w:val="00B97E4D"/>
    <w:rsid w:val="00BA00FF"/>
    <w:rsid w:val="00BA03A6"/>
    <w:rsid w:val="00BA1666"/>
    <w:rsid w:val="00BA1C7D"/>
    <w:rsid w:val="00BA1EAE"/>
    <w:rsid w:val="00BA2787"/>
    <w:rsid w:val="00BA2AD0"/>
    <w:rsid w:val="00BA2D22"/>
    <w:rsid w:val="00BA2D7D"/>
    <w:rsid w:val="00BA3572"/>
    <w:rsid w:val="00BA383B"/>
    <w:rsid w:val="00BA3D30"/>
    <w:rsid w:val="00BA4186"/>
    <w:rsid w:val="00BA4D4E"/>
    <w:rsid w:val="00BA4E39"/>
    <w:rsid w:val="00BA50C6"/>
    <w:rsid w:val="00BA56FC"/>
    <w:rsid w:val="00BA57D2"/>
    <w:rsid w:val="00BA57DB"/>
    <w:rsid w:val="00BA5849"/>
    <w:rsid w:val="00BA5A30"/>
    <w:rsid w:val="00BA5BDE"/>
    <w:rsid w:val="00BA5CF2"/>
    <w:rsid w:val="00BA5E5D"/>
    <w:rsid w:val="00BA61DF"/>
    <w:rsid w:val="00BA6293"/>
    <w:rsid w:val="00BA629D"/>
    <w:rsid w:val="00BA65C4"/>
    <w:rsid w:val="00BA67D3"/>
    <w:rsid w:val="00BA6BE9"/>
    <w:rsid w:val="00BA6C78"/>
    <w:rsid w:val="00BA6F31"/>
    <w:rsid w:val="00BA75A4"/>
    <w:rsid w:val="00BA75A6"/>
    <w:rsid w:val="00BA78FC"/>
    <w:rsid w:val="00BA79FB"/>
    <w:rsid w:val="00BB02A8"/>
    <w:rsid w:val="00BB06EF"/>
    <w:rsid w:val="00BB0864"/>
    <w:rsid w:val="00BB09DF"/>
    <w:rsid w:val="00BB0C68"/>
    <w:rsid w:val="00BB0E1E"/>
    <w:rsid w:val="00BB0EF4"/>
    <w:rsid w:val="00BB0FC2"/>
    <w:rsid w:val="00BB0FD6"/>
    <w:rsid w:val="00BB1199"/>
    <w:rsid w:val="00BB1352"/>
    <w:rsid w:val="00BB1825"/>
    <w:rsid w:val="00BB1C26"/>
    <w:rsid w:val="00BB1FD3"/>
    <w:rsid w:val="00BB2346"/>
    <w:rsid w:val="00BB247C"/>
    <w:rsid w:val="00BB2975"/>
    <w:rsid w:val="00BB29BB"/>
    <w:rsid w:val="00BB2A0B"/>
    <w:rsid w:val="00BB2CD9"/>
    <w:rsid w:val="00BB3109"/>
    <w:rsid w:val="00BB3204"/>
    <w:rsid w:val="00BB358B"/>
    <w:rsid w:val="00BB3983"/>
    <w:rsid w:val="00BB3CCF"/>
    <w:rsid w:val="00BB3EA7"/>
    <w:rsid w:val="00BB3FFE"/>
    <w:rsid w:val="00BB4137"/>
    <w:rsid w:val="00BB4A08"/>
    <w:rsid w:val="00BB4A69"/>
    <w:rsid w:val="00BB535F"/>
    <w:rsid w:val="00BB53DA"/>
    <w:rsid w:val="00BB551C"/>
    <w:rsid w:val="00BB5C48"/>
    <w:rsid w:val="00BB6848"/>
    <w:rsid w:val="00BB6A36"/>
    <w:rsid w:val="00BB6AAD"/>
    <w:rsid w:val="00BB6FE6"/>
    <w:rsid w:val="00BB74CC"/>
    <w:rsid w:val="00BB7F5D"/>
    <w:rsid w:val="00BC02F3"/>
    <w:rsid w:val="00BC0C01"/>
    <w:rsid w:val="00BC0D3B"/>
    <w:rsid w:val="00BC0F37"/>
    <w:rsid w:val="00BC0FE2"/>
    <w:rsid w:val="00BC1041"/>
    <w:rsid w:val="00BC13A6"/>
    <w:rsid w:val="00BC1C25"/>
    <w:rsid w:val="00BC1D43"/>
    <w:rsid w:val="00BC1FBA"/>
    <w:rsid w:val="00BC1FE1"/>
    <w:rsid w:val="00BC213D"/>
    <w:rsid w:val="00BC2682"/>
    <w:rsid w:val="00BC2834"/>
    <w:rsid w:val="00BC29D7"/>
    <w:rsid w:val="00BC3232"/>
    <w:rsid w:val="00BC382B"/>
    <w:rsid w:val="00BC3D53"/>
    <w:rsid w:val="00BC3F30"/>
    <w:rsid w:val="00BC4149"/>
    <w:rsid w:val="00BC4631"/>
    <w:rsid w:val="00BC4995"/>
    <w:rsid w:val="00BC4F45"/>
    <w:rsid w:val="00BC50F6"/>
    <w:rsid w:val="00BC51A8"/>
    <w:rsid w:val="00BC51E0"/>
    <w:rsid w:val="00BC52E1"/>
    <w:rsid w:val="00BC55DA"/>
    <w:rsid w:val="00BC5AB0"/>
    <w:rsid w:val="00BC6139"/>
    <w:rsid w:val="00BC6194"/>
    <w:rsid w:val="00BC6490"/>
    <w:rsid w:val="00BC6779"/>
    <w:rsid w:val="00BC680A"/>
    <w:rsid w:val="00BC6950"/>
    <w:rsid w:val="00BC6E1A"/>
    <w:rsid w:val="00BC6E35"/>
    <w:rsid w:val="00BC6E80"/>
    <w:rsid w:val="00BC7020"/>
    <w:rsid w:val="00BC72B2"/>
    <w:rsid w:val="00BC72C3"/>
    <w:rsid w:val="00BC74BE"/>
    <w:rsid w:val="00BC791E"/>
    <w:rsid w:val="00BC7953"/>
    <w:rsid w:val="00BC7A96"/>
    <w:rsid w:val="00BC7E65"/>
    <w:rsid w:val="00BC7F5A"/>
    <w:rsid w:val="00BD01B3"/>
    <w:rsid w:val="00BD0448"/>
    <w:rsid w:val="00BD07C5"/>
    <w:rsid w:val="00BD0817"/>
    <w:rsid w:val="00BD0895"/>
    <w:rsid w:val="00BD0A31"/>
    <w:rsid w:val="00BD1129"/>
    <w:rsid w:val="00BD14CA"/>
    <w:rsid w:val="00BD156C"/>
    <w:rsid w:val="00BD1640"/>
    <w:rsid w:val="00BD1CAE"/>
    <w:rsid w:val="00BD1D2F"/>
    <w:rsid w:val="00BD1DA0"/>
    <w:rsid w:val="00BD1FBA"/>
    <w:rsid w:val="00BD2157"/>
    <w:rsid w:val="00BD28D0"/>
    <w:rsid w:val="00BD2C21"/>
    <w:rsid w:val="00BD2F59"/>
    <w:rsid w:val="00BD2F9D"/>
    <w:rsid w:val="00BD32EB"/>
    <w:rsid w:val="00BD35D1"/>
    <w:rsid w:val="00BD3872"/>
    <w:rsid w:val="00BD3F79"/>
    <w:rsid w:val="00BD410D"/>
    <w:rsid w:val="00BD4678"/>
    <w:rsid w:val="00BD474A"/>
    <w:rsid w:val="00BD4ABD"/>
    <w:rsid w:val="00BD4BD2"/>
    <w:rsid w:val="00BD4C35"/>
    <w:rsid w:val="00BD5555"/>
    <w:rsid w:val="00BD561F"/>
    <w:rsid w:val="00BD5BAE"/>
    <w:rsid w:val="00BD5F4C"/>
    <w:rsid w:val="00BD5F96"/>
    <w:rsid w:val="00BD620C"/>
    <w:rsid w:val="00BD6C7A"/>
    <w:rsid w:val="00BD6E04"/>
    <w:rsid w:val="00BD6F9E"/>
    <w:rsid w:val="00BD714E"/>
    <w:rsid w:val="00BD7660"/>
    <w:rsid w:val="00BD7AEA"/>
    <w:rsid w:val="00BD7B10"/>
    <w:rsid w:val="00BD7C2E"/>
    <w:rsid w:val="00BE0250"/>
    <w:rsid w:val="00BE0278"/>
    <w:rsid w:val="00BE029E"/>
    <w:rsid w:val="00BE0709"/>
    <w:rsid w:val="00BE07C4"/>
    <w:rsid w:val="00BE0871"/>
    <w:rsid w:val="00BE0A31"/>
    <w:rsid w:val="00BE0C5C"/>
    <w:rsid w:val="00BE0CA9"/>
    <w:rsid w:val="00BE0D18"/>
    <w:rsid w:val="00BE14B1"/>
    <w:rsid w:val="00BE1523"/>
    <w:rsid w:val="00BE15A6"/>
    <w:rsid w:val="00BE15F8"/>
    <w:rsid w:val="00BE201F"/>
    <w:rsid w:val="00BE2403"/>
    <w:rsid w:val="00BE2BD2"/>
    <w:rsid w:val="00BE2FD7"/>
    <w:rsid w:val="00BE3614"/>
    <w:rsid w:val="00BE371E"/>
    <w:rsid w:val="00BE396E"/>
    <w:rsid w:val="00BE3E29"/>
    <w:rsid w:val="00BE4B11"/>
    <w:rsid w:val="00BE4C49"/>
    <w:rsid w:val="00BE4CAE"/>
    <w:rsid w:val="00BE515D"/>
    <w:rsid w:val="00BE5379"/>
    <w:rsid w:val="00BE5965"/>
    <w:rsid w:val="00BE5981"/>
    <w:rsid w:val="00BE5B20"/>
    <w:rsid w:val="00BE61FE"/>
    <w:rsid w:val="00BE6381"/>
    <w:rsid w:val="00BE64F6"/>
    <w:rsid w:val="00BE653A"/>
    <w:rsid w:val="00BE6A18"/>
    <w:rsid w:val="00BE6DC3"/>
    <w:rsid w:val="00BE6FA5"/>
    <w:rsid w:val="00BE7246"/>
    <w:rsid w:val="00BE7671"/>
    <w:rsid w:val="00BE79DE"/>
    <w:rsid w:val="00BE7A13"/>
    <w:rsid w:val="00BE7A1C"/>
    <w:rsid w:val="00BE7FB1"/>
    <w:rsid w:val="00BF06FB"/>
    <w:rsid w:val="00BF0AA6"/>
    <w:rsid w:val="00BF0CE3"/>
    <w:rsid w:val="00BF0DEB"/>
    <w:rsid w:val="00BF0EBC"/>
    <w:rsid w:val="00BF1313"/>
    <w:rsid w:val="00BF136A"/>
    <w:rsid w:val="00BF1661"/>
    <w:rsid w:val="00BF1BEC"/>
    <w:rsid w:val="00BF1D9E"/>
    <w:rsid w:val="00BF207D"/>
    <w:rsid w:val="00BF2080"/>
    <w:rsid w:val="00BF234F"/>
    <w:rsid w:val="00BF239C"/>
    <w:rsid w:val="00BF2497"/>
    <w:rsid w:val="00BF2691"/>
    <w:rsid w:val="00BF2B0B"/>
    <w:rsid w:val="00BF2B71"/>
    <w:rsid w:val="00BF2C80"/>
    <w:rsid w:val="00BF32AC"/>
    <w:rsid w:val="00BF32D5"/>
    <w:rsid w:val="00BF3532"/>
    <w:rsid w:val="00BF3554"/>
    <w:rsid w:val="00BF3774"/>
    <w:rsid w:val="00BF3B49"/>
    <w:rsid w:val="00BF3EBB"/>
    <w:rsid w:val="00BF4364"/>
    <w:rsid w:val="00BF4B30"/>
    <w:rsid w:val="00BF4DAD"/>
    <w:rsid w:val="00BF4DFC"/>
    <w:rsid w:val="00BF4EBF"/>
    <w:rsid w:val="00BF4FB1"/>
    <w:rsid w:val="00BF51AB"/>
    <w:rsid w:val="00BF537E"/>
    <w:rsid w:val="00BF5695"/>
    <w:rsid w:val="00BF58CC"/>
    <w:rsid w:val="00BF5C61"/>
    <w:rsid w:val="00BF60D2"/>
    <w:rsid w:val="00BF60FB"/>
    <w:rsid w:val="00BF669E"/>
    <w:rsid w:val="00BF6A9C"/>
    <w:rsid w:val="00BF6CA0"/>
    <w:rsid w:val="00BF6DB3"/>
    <w:rsid w:val="00BF6EFB"/>
    <w:rsid w:val="00BF6F13"/>
    <w:rsid w:val="00BF7184"/>
    <w:rsid w:val="00BF71CB"/>
    <w:rsid w:val="00BF74BE"/>
    <w:rsid w:val="00BF7544"/>
    <w:rsid w:val="00BF7886"/>
    <w:rsid w:val="00BF7E45"/>
    <w:rsid w:val="00BF7EF0"/>
    <w:rsid w:val="00C00632"/>
    <w:rsid w:val="00C00F18"/>
    <w:rsid w:val="00C01495"/>
    <w:rsid w:val="00C014C1"/>
    <w:rsid w:val="00C018D5"/>
    <w:rsid w:val="00C01A1A"/>
    <w:rsid w:val="00C01FB6"/>
    <w:rsid w:val="00C024D7"/>
    <w:rsid w:val="00C029CB"/>
    <w:rsid w:val="00C02B24"/>
    <w:rsid w:val="00C02C93"/>
    <w:rsid w:val="00C02E28"/>
    <w:rsid w:val="00C02EBC"/>
    <w:rsid w:val="00C02FAE"/>
    <w:rsid w:val="00C031EE"/>
    <w:rsid w:val="00C0340B"/>
    <w:rsid w:val="00C037B4"/>
    <w:rsid w:val="00C037B6"/>
    <w:rsid w:val="00C03891"/>
    <w:rsid w:val="00C03A3D"/>
    <w:rsid w:val="00C0447F"/>
    <w:rsid w:val="00C0470E"/>
    <w:rsid w:val="00C04AC7"/>
    <w:rsid w:val="00C04DBB"/>
    <w:rsid w:val="00C04F0F"/>
    <w:rsid w:val="00C05169"/>
    <w:rsid w:val="00C058E8"/>
    <w:rsid w:val="00C058EC"/>
    <w:rsid w:val="00C05B22"/>
    <w:rsid w:val="00C05D85"/>
    <w:rsid w:val="00C05F16"/>
    <w:rsid w:val="00C0652B"/>
    <w:rsid w:val="00C066B5"/>
    <w:rsid w:val="00C069AD"/>
    <w:rsid w:val="00C06AC2"/>
    <w:rsid w:val="00C06FD8"/>
    <w:rsid w:val="00C07003"/>
    <w:rsid w:val="00C07499"/>
    <w:rsid w:val="00C07BC7"/>
    <w:rsid w:val="00C07FB3"/>
    <w:rsid w:val="00C1054B"/>
    <w:rsid w:val="00C1086B"/>
    <w:rsid w:val="00C10941"/>
    <w:rsid w:val="00C109D0"/>
    <w:rsid w:val="00C10D05"/>
    <w:rsid w:val="00C11038"/>
    <w:rsid w:val="00C111D0"/>
    <w:rsid w:val="00C112D9"/>
    <w:rsid w:val="00C113E4"/>
    <w:rsid w:val="00C11797"/>
    <w:rsid w:val="00C117B2"/>
    <w:rsid w:val="00C119D6"/>
    <w:rsid w:val="00C11C9F"/>
    <w:rsid w:val="00C11CF7"/>
    <w:rsid w:val="00C12B8F"/>
    <w:rsid w:val="00C12C39"/>
    <w:rsid w:val="00C12F6C"/>
    <w:rsid w:val="00C13549"/>
    <w:rsid w:val="00C13C1C"/>
    <w:rsid w:val="00C13DCB"/>
    <w:rsid w:val="00C13FF1"/>
    <w:rsid w:val="00C14091"/>
    <w:rsid w:val="00C143E6"/>
    <w:rsid w:val="00C14826"/>
    <w:rsid w:val="00C14CEB"/>
    <w:rsid w:val="00C14E25"/>
    <w:rsid w:val="00C150CE"/>
    <w:rsid w:val="00C151D1"/>
    <w:rsid w:val="00C15311"/>
    <w:rsid w:val="00C157D1"/>
    <w:rsid w:val="00C159F9"/>
    <w:rsid w:val="00C15DE8"/>
    <w:rsid w:val="00C16157"/>
    <w:rsid w:val="00C161F1"/>
    <w:rsid w:val="00C16297"/>
    <w:rsid w:val="00C162EB"/>
    <w:rsid w:val="00C16512"/>
    <w:rsid w:val="00C1666F"/>
    <w:rsid w:val="00C16680"/>
    <w:rsid w:val="00C168CD"/>
    <w:rsid w:val="00C16E83"/>
    <w:rsid w:val="00C16FF7"/>
    <w:rsid w:val="00C177AF"/>
    <w:rsid w:val="00C17A48"/>
    <w:rsid w:val="00C17AA9"/>
    <w:rsid w:val="00C17BB6"/>
    <w:rsid w:val="00C17CC1"/>
    <w:rsid w:val="00C17D34"/>
    <w:rsid w:val="00C20224"/>
    <w:rsid w:val="00C2027E"/>
    <w:rsid w:val="00C20383"/>
    <w:rsid w:val="00C20529"/>
    <w:rsid w:val="00C205E4"/>
    <w:rsid w:val="00C2060C"/>
    <w:rsid w:val="00C208A8"/>
    <w:rsid w:val="00C20B28"/>
    <w:rsid w:val="00C20DFE"/>
    <w:rsid w:val="00C20EF8"/>
    <w:rsid w:val="00C210FE"/>
    <w:rsid w:val="00C2119B"/>
    <w:rsid w:val="00C21708"/>
    <w:rsid w:val="00C21752"/>
    <w:rsid w:val="00C21F1C"/>
    <w:rsid w:val="00C2203D"/>
    <w:rsid w:val="00C222A3"/>
    <w:rsid w:val="00C22438"/>
    <w:rsid w:val="00C224CF"/>
    <w:rsid w:val="00C22671"/>
    <w:rsid w:val="00C2273E"/>
    <w:rsid w:val="00C228D9"/>
    <w:rsid w:val="00C229A9"/>
    <w:rsid w:val="00C22B6E"/>
    <w:rsid w:val="00C22EF7"/>
    <w:rsid w:val="00C22F21"/>
    <w:rsid w:val="00C22F2C"/>
    <w:rsid w:val="00C23256"/>
    <w:rsid w:val="00C23329"/>
    <w:rsid w:val="00C233E8"/>
    <w:rsid w:val="00C23415"/>
    <w:rsid w:val="00C23573"/>
    <w:rsid w:val="00C23624"/>
    <w:rsid w:val="00C23B06"/>
    <w:rsid w:val="00C23EF4"/>
    <w:rsid w:val="00C24087"/>
    <w:rsid w:val="00C24438"/>
    <w:rsid w:val="00C24443"/>
    <w:rsid w:val="00C244DA"/>
    <w:rsid w:val="00C2456E"/>
    <w:rsid w:val="00C24A05"/>
    <w:rsid w:val="00C24AAA"/>
    <w:rsid w:val="00C24C12"/>
    <w:rsid w:val="00C24CF8"/>
    <w:rsid w:val="00C251B5"/>
    <w:rsid w:val="00C254DB"/>
    <w:rsid w:val="00C25E27"/>
    <w:rsid w:val="00C263EE"/>
    <w:rsid w:val="00C26EDF"/>
    <w:rsid w:val="00C27297"/>
    <w:rsid w:val="00C2759C"/>
    <w:rsid w:val="00C27908"/>
    <w:rsid w:val="00C27CFE"/>
    <w:rsid w:val="00C27FEF"/>
    <w:rsid w:val="00C307F4"/>
    <w:rsid w:val="00C30FDC"/>
    <w:rsid w:val="00C31972"/>
    <w:rsid w:val="00C31B27"/>
    <w:rsid w:val="00C31CA2"/>
    <w:rsid w:val="00C31DD7"/>
    <w:rsid w:val="00C31F96"/>
    <w:rsid w:val="00C3200B"/>
    <w:rsid w:val="00C320AF"/>
    <w:rsid w:val="00C32773"/>
    <w:rsid w:val="00C3289B"/>
    <w:rsid w:val="00C32DA2"/>
    <w:rsid w:val="00C33701"/>
    <w:rsid w:val="00C341EA"/>
    <w:rsid w:val="00C349D3"/>
    <w:rsid w:val="00C34B3A"/>
    <w:rsid w:val="00C34DBE"/>
    <w:rsid w:val="00C353A6"/>
    <w:rsid w:val="00C35FC8"/>
    <w:rsid w:val="00C36228"/>
    <w:rsid w:val="00C3635A"/>
    <w:rsid w:val="00C367AA"/>
    <w:rsid w:val="00C367E2"/>
    <w:rsid w:val="00C368C5"/>
    <w:rsid w:val="00C36A2A"/>
    <w:rsid w:val="00C36E57"/>
    <w:rsid w:val="00C37593"/>
    <w:rsid w:val="00C3765E"/>
    <w:rsid w:val="00C37A33"/>
    <w:rsid w:val="00C37AE2"/>
    <w:rsid w:val="00C37B5B"/>
    <w:rsid w:val="00C37D12"/>
    <w:rsid w:val="00C37F76"/>
    <w:rsid w:val="00C40343"/>
    <w:rsid w:val="00C40CD9"/>
    <w:rsid w:val="00C410B9"/>
    <w:rsid w:val="00C41411"/>
    <w:rsid w:val="00C417C2"/>
    <w:rsid w:val="00C41E51"/>
    <w:rsid w:val="00C41FF6"/>
    <w:rsid w:val="00C42006"/>
    <w:rsid w:val="00C42A35"/>
    <w:rsid w:val="00C42DDF"/>
    <w:rsid w:val="00C42ECA"/>
    <w:rsid w:val="00C42EE1"/>
    <w:rsid w:val="00C430B7"/>
    <w:rsid w:val="00C43288"/>
    <w:rsid w:val="00C438A9"/>
    <w:rsid w:val="00C43C6E"/>
    <w:rsid w:val="00C441AA"/>
    <w:rsid w:val="00C4424B"/>
    <w:rsid w:val="00C4437D"/>
    <w:rsid w:val="00C445B0"/>
    <w:rsid w:val="00C445EF"/>
    <w:rsid w:val="00C4488E"/>
    <w:rsid w:val="00C449C5"/>
    <w:rsid w:val="00C44A52"/>
    <w:rsid w:val="00C44B53"/>
    <w:rsid w:val="00C44CCA"/>
    <w:rsid w:val="00C44FAA"/>
    <w:rsid w:val="00C45383"/>
    <w:rsid w:val="00C45B4B"/>
    <w:rsid w:val="00C45B4E"/>
    <w:rsid w:val="00C45BF6"/>
    <w:rsid w:val="00C45D71"/>
    <w:rsid w:val="00C46103"/>
    <w:rsid w:val="00C46517"/>
    <w:rsid w:val="00C46C5A"/>
    <w:rsid w:val="00C46D9D"/>
    <w:rsid w:val="00C472BF"/>
    <w:rsid w:val="00C47573"/>
    <w:rsid w:val="00C500A5"/>
    <w:rsid w:val="00C501DF"/>
    <w:rsid w:val="00C502AC"/>
    <w:rsid w:val="00C50378"/>
    <w:rsid w:val="00C503D2"/>
    <w:rsid w:val="00C5046D"/>
    <w:rsid w:val="00C506D4"/>
    <w:rsid w:val="00C50948"/>
    <w:rsid w:val="00C509DC"/>
    <w:rsid w:val="00C50BA9"/>
    <w:rsid w:val="00C5162C"/>
    <w:rsid w:val="00C5166A"/>
    <w:rsid w:val="00C516A2"/>
    <w:rsid w:val="00C516F5"/>
    <w:rsid w:val="00C517B5"/>
    <w:rsid w:val="00C5193F"/>
    <w:rsid w:val="00C51A21"/>
    <w:rsid w:val="00C51BA8"/>
    <w:rsid w:val="00C51D00"/>
    <w:rsid w:val="00C52263"/>
    <w:rsid w:val="00C52380"/>
    <w:rsid w:val="00C523F2"/>
    <w:rsid w:val="00C52887"/>
    <w:rsid w:val="00C52AFA"/>
    <w:rsid w:val="00C52EFF"/>
    <w:rsid w:val="00C52FC0"/>
    <w:rsid w:val="00C530A9"/>
    <w:rsid w:val="00C53255"/>
    <w:rsid w:val="00C53303"/>
    <w:rsid w:val="00C53704"/>
    <w:rsid w:val="00C538C8"/>
    <w:rsid w:val="00C5406C"/>
    <w:rsid w:val="00C5432C"/>
    <w:rsid w:val="00C543B2"/>
    <w:rsid w:val="00C54A42"/>
    <w:rsid w:val="00C54D81"/>
    <w:rsid w:val="00C54E97"/>
    <w:rsid w:val="00C5578F"/>
    <w:rsid w:val="00C559A8"/>
    <w:rsid w:val="00C55E6C"/>
    <w:rsid w:val="00C55FF3"/>
    <w:rsid w:val="00C5612A"/>
    <w:rsid w:val="00C5670A"/>
    <w:rsid w:val="00C56B61"/>
    <w:rsid w:val="00C56E11"/>
    <w:rsid w:val="00C57177"/>
    <w:rsid w:val="00C5764A"/>
    <w:rsid w:val="00C5784B"/>
    <w:rsid w:val="00C57949"/>
    <w:rsid w:val="00C57C2E"/>
    <w:rsid w:val="00C57DF4"/>
    <w:rsid w:val="00C57E8C"/>
    <w:rsid w:val="00C57EA6"/>
    <w:rsid w:val="00C6021A"/>
    <w:rsid w:val="00C60246"/>
    <w:rsid w:val="00C60438"/>
    <w:rsid w:val="00C608CC"/>
    <w:rsid w:val="00C60A90"/>
    <w:rsid w:val="00C6105B"/>
    <w:rsid w:val="00C610AF"/>
    <w:rsid w:val="00C61757"/>
    <w:rsid w:val="00C617C4"/>
    <w:rsid w:val="00C61A7A"/>
    <w:rsid w:val="00C61C77"/>
    <w:rsid w:val="00C61CBA"/>
    <w:rsid w:val="00C61E2A"/>
    <w:rsid w:val="00C61F6D"/>
    <w:rsid w:val="00C620CB"/>
    <w:rsid w:val="00C623D7"/>
    <w:rsid w:val="00C62439"/>
    <w:rsid w:val="00C624A3"/>
    <w:rsid w:val="00C625CA"/>
    <w:rsid w:val="00C626B0"/>
    <w:rsid w:val="00C626CC"/>
    <w:rsid w:val="00C628F0"/>
    <w:rsid w:val="00C62F07"/>
    <w:rsid w:val="00C63151"/>
    <w:rsid w:val="00C6315B"/>
    <w:rsid w:val="00C631E4"/>
    <w:rsid w:val="00C63362"/>
    <w:rsid w:val="00C637E5"/>
    <w:rsid w:val="00C63957"/>
    <w:rsid w:val="00C63D3B"/>
    <w:rsid w:val="00C63D7D"/>
    <w:rsid w:val="00C6437F"/>
    <w:rsid w:val="00C64EC7"/>
    <w:rsid w:val="00C655DA"/>
    <w:rsid w:val="00C65AA6"/>
    <w:rsid w:val="00C66216"/>
    <w:rsid w:val="00C66348"/>
    <w:rsid w:val="00C66A61"/>
    <w:rsid w:val="00C66DB3"/>
    <w:rsid w:val="00C672D8"/>
    <w:rsid w:val="00C67451"/>
    <w:rsid w:val="00C676BA"/>
    <w:rsid w:val="00C67762"/>
    <w:rsid w:val="00C67A46"/>
    <w:rsid w:val="00C67B5E"/>
    <w:rsid w:val="00C67D6D"/>
    <w:rsid w:val="00C70646"/>
    <w:rsid w:val="00C70769"/>
    <w:rsid w:val="00C70809"/>
    <w:rsid w:val="00C70921"/>
    <w:rsid w:val="00C70CEA"/>
    <w:rsid w:val="00C71719"/>
    <w:rsid w:val="00C7189B"/>
    <w:rsid w:val="00C718F8"/>
    <w:rsid w:val="00C71C11"/>
    <w:rsid w:val="00C71E83"/>
    <w:rsid w:val="00C722C5"/>
    <w:rsid w:val="00C72353"/>
    <w:rsid w:val="00C723DD"/>
    <w:rsid w:val="00C72A63"/>
    <w:rsid w:val="00C72ACC"/>
    <w:rsid w:val="00C72C89"/>
    <w:rsid w:val="00C737A2"/>
    <w:rsid w:val="00C7393F"/>
    <w:rsid w:val="00C7397A"/>
    <w:rsid w:val="00C73A9B"/>
    <w:rsid w:val="00C73B22"/>
    <w:rsid w:val="00C73B70"/>
    <w:rsid w:val="00C73BB9"/>
    <w:rsid w:val="00C73BDC"/>
    <w:rsid w:val="00C748D6"/>
    <w:rsid w:val="00C74A71"/>
    <w:rsid w:val="00C74DAC"/>
    <w:rsid w:val="00C751D0"/>
    <w:rsid w:val="00C753BE"/>
    <w:rsid w:val="00C754F2"/>
    <w:rsid w:val="00C755E6"/>
    <w:rsid w:val="00C755EE"/>
    <w:rsid w:val="00C75BC7"/>
    <w:rsid w:val="00C75BED"/>
    <w:rsid w:val="00C75EE2"/>
    <w:rsid w:val="00C767F8"/>
    <w:rsid w:val="00C76817"/>
    <w:rsid w:val="00C76837"/>
    <w:rsid w:val="00C7729F"/>
    <w:rsid w:val="00C77388"/>
    <w:rsid w:val="00C7771B"/>
    <w:rsid w:val="00C777B7"/>
    <w:rsid w:val="00C77817"/>
    <w:rsid w:val="00C778C1"/>
    <w:rsid w:val="00C779DF"/>
    <w:rsid w:val="00C77BDD"/>
    <w:rsid w:val="00C77E73"/>
    <w:rsid w:val="00C801AF"/>
    <w:rsid w:val="00C8044D"/>
    <w:rsid w:val="00C809F4"/>
    <w:rsid w:val="00C80B87"/>
    <w:rsid w:val="00C80DC5"/>
    <w:rsid w:val="00C80E41"/>
    <w:rsid w:val="00C80E5A"/>
    <w:rsid w:val="00C81572"/>
    <w:rsid w:val="00C81870"/>
    <w:rsid w:val="00C81B8A"/>
    <w:rsid w:val="00C81F1D"/>
    <w:rsid w:val="00C821E1"/>
    <w:rsid w:val="00C8251C"/>
    <w:rsid w:val="00C82B19"/>
    <w:rsid w:val="00C82C2C"/>
    <w:rsid w:val="00C82F79"/>
    <w:rsid w:val="00C83333"/>
    <w:rsid w:val="00C83542"/>
    <w:rsid w:val="00C836F0"/>
    <w:rsid w:val="00C83C35"/>
    <w:rsid w:val="00C84416"/>
    <w:rsid w:val="00C848B3"/>
    <w:rsid w:val="00C8532A"/>
    <w:rsid w:val="00C85514"/>
    <w:rsid w:val="00C85983"/>
    <w:rsid w:val="00C85A52"/>
    <w:rsid w:val="00C85EA7"/>
    <w:rsid w:val="00C8600D"/>
    <w:rsid w:val="00C861A5"/>
    <w:rsid w:val="00C865A0"/>
    <w:rsid w:val="00C86B31"/>
    <w:rsid w:val="00C86C6E"/>
    <w:rsid w:val="00C8725A"/>
    <w:rsid w:val="00C87818"/>
    <w:rsid w:val="00C879F9"/>
    <w:rsid w:val="00C90459"/>
    <w:rsid w:val="00C905CD"/>
    <w:rsid w:val="00C9103E"/>
    <w:rsid w:val="00C911AC"/>
    <w:rsid w:val="00C91381"/>
    <w:rsid w:val="00C913A9"/>
    <w:rsid w:val="00C91755"/>
    <w:rsid w:val="00C919AB"/>
    <w:rsid w:val="00C91A72"/>
    <w:rsid w:val="00C91D45"/>
    <w:rsid w:val="00C91FD4"/>
    <w:rsid w:val="00C92D86"/>
    <w:rsid w:val="00C92E85"/>
    <w:rsid w:val="00C9311A"/>
    <w:rsid w:val="00C9321E"/>
    <w:rsid w:val="00C936D6"/>
    <w:rsid w:val="00C93A66"/>
    <w:rsid w:val="00C93AE1"/>
    <w:rsid w:val="00C93BDA"/>
    <w:rsid w:val="00C93C9A"/>
    <w:rsid w:val="00C93D68"/>
    <w:rsid w:val="00C9403B"/>
    <w:rsid w:val="00C941AD"/>
    <w:rsid w:val="00C94251"/>
    <w:rsid w:val="00C942D3"/>
    <w:rsid w:val="00C94633"/>
    <w:rsid w:val="00C94762"/>
    <w:rsid w:val="00C947F4"/>
    <w:rsid w:val="00C949B1"/>
    <w:rsid w:val="00C94AA1"/>
    <w:rsid w:val="00C94E30"/>
    <w:rsid w:val="00C95215"/>
    <w:rsid w:val="00C952BD"/>
    <w:rsid w:val="00C9536D"/>
    <w:rsid w:val="00C95610"/>
    <w:rsid w:val="00C958D3"/>
    <w:rsid w:val="00C95961"/>
    <w:rsid w:val="00C95B56"/>
    <w:rsid w:val="00C95C0E"/>
    <w:rsid w:val="00C95E67"/>
    <w:rsid w:val="00C95F42"/>
    <w:rsid w:val="00C95FD1"/>
    <w:rsid w:val="00C96088"/>
    <w:rsid w:val="00C96224"/>
    <w:rsid w:val="00C96CDC"/>
    <w:rsid w:val="00C97381"/>
    <w:rsid w:val="00C97454"/>
    <w:rsid w:val="00C97678"/>
    <w:rsid w:val="00C97791"/>
    <w:rsid w:val="00C97B72"/>
    <w:rsid w:val="00C97CEF"/>
    <w:rsid w:val="00CA0376"/>
    <w:rsid w:val="00CA0567"/>
    <w:rsid w:val="00CA05AB"/>
    <w:rsid w:val="00CA062A"/>
    <w:rsid w:val="00CA09F9"/>
    <w:rsid w:val="00CA0CBC"/>
    <w:rsid w:val="00CA0D02"/>
    <w:rsid w:val="00CA0F0B"/>
    <w:rsid w:val="00CA0F2C"/>
    <w:rsid w:val="00CA1A16"/>
    <w:rsid w:val="00CA2467"/>
    <w:rsid w:val="00CA2626"/>
    <w:rsid w:val="00CA270E"/>
    <w:rsid w:val="00CA2E2F"/>
    <w:rsid w:val="00CA30F6"/>
    <w:rsid w:val="00CA3312"/>
    <w:rsid w:val="00CA33CA"/>
    <w:rsid w:val="00CA3904"/>
    <w:rsid w:val="00CA3F85"/>
    <w:rsid w:val="00CA40F9"/>
    <w:rsid w:val="00CA4335"/>
    <w:rsid w:val="00CA45C1"/>
    <w:rsid w:val="00CA48CB"/>
    <w:rsid w:val="00CA4A32"/>
    <w:rsid w:val="00CA4B13"/>
    <w:rsid w:val="00CA5588"/>
    <w:rsid w:val="00CA5BD1"/>
    <w:rsid w:val="00CA5C65"/>
    <w:rsid w:val="00CA650A"/>
    <w:rsid w:val="00CA6CC3"/>
    <w:rsid w:val="00CA6DC4"/>
    <w:rsid w:val="00CA6EFD"/>
    <w:rsid w:val="00CA7046"/>
    <w:rsid w:val="00CA70E4"/>
    <w:rsid w:val="00CA7831"/>
    <w:rsid w:val="00CA7EBD"/>
    <w:rsid w:val="00CA7FD9"/>
    <w:rsid w:val="00CB01C1"/>
    <w:rsid w:val="00CB029B"/>
    <w:rsid w:val="00CB0AA7"/>
    <w:rsid w:val="00CB0AD0"/>
    <w:rsid w:val="00CB0EC6"/>
    <w:rsid w:val="00CB0FAF"/>
    <w:rsid w:val="00CB141D"/>
    <w:rsid w:val="00CB14CA"/>
    <w:rsid w:val="00CB16CA"/>
    <w:rsid w:val="00CB1868"/>
    <w:rsid w:val="00CB1C42"/>
    <w:rsid w:val="00CB20A3"/>
    <w:rsid w:val="00CB22CF"/>
    <w:rsid w:val="00CB2A0B"/>
    <w:rsid w:val="00CB2C57"/>
    <w:rsid w:val="00CB31AC"/>
    <w:rsid w:val="00CB31F1"/>
    <w:rsid w:val="00CB3393"/>
    <w:rsid w:val="00CB35CB"/>
    <w:rsid w:val="00CB35EB"/>
    <w:rsid w:val="00CB37AC"/>
    <w:rsid w:val="00CB3AC6"/>
    <w:rsid w:val="00CB3B6D"/>
    <w:rsid w:val="00CB4027"/>
    <w:rsid w:val="00CB4176"/>
    <w:rsid w:val="00CB42F4"/>
    <w:rsid w:val="00CB4345"/>
    <w:rsid w:val="00CB435E"/>
    <w:rsid w:val="00CB44AC"/>
    <w:rsid w:val="00CB475F"/>
    <w:rsid w:val="00CB4A49"/>
    <w:rsid w:val="00CB4F5A"/>
    <w:rsid w:val="00CB5824"/>
    <w:rsid w:val="00CB5840"/>
    <w:rsid w:val="00CB59E6"/>
    <w:rsid w:val="00CB5B62"/>
    <w:rsid w:val="00CB5E32"/>
    <w:rsid w:val="00CB5F1B"/>
    <w:rsid w:val="00CB672C"/>
    <w:rsid w:val="00CB6A4B"/>
    <w:rsid w:val="00CB6D9E"/>
    <w:rsid w:val="00CB6EE1"/>
    <w:rsid w:val="00CB7067"/>
    <w:rsid w:val="00CB7990"/>
    <w:rsid w:val="00CB7C99"/>
    <w:rsid w:val="00CB7E03"/>
    <w:rsid w:val="00CB7FEB"/>
    <w:rsid w:val="00CB7FF3"/>
    <w:rsid w:val="00CC0345"/>
    <w:rsid w:val="00CC0559"/>
    <w:rsid w:val="00CC0879"/>
    <w:rsid w:val="00CC0964"/>
    <w:rsid w:val="00CC0ABE"/>
    <w:rsid w:val="00CC0E8B"/>
    <w:rsid w:val="00CC12A8"/>
    <w:rsid w:val="00CC12E6"/>
    <w:rsid w:val="00CC1379"/>
    <w:rsid w:val="00CC18C6"/>
    <w:rsid w:val="00CC1C1C"/>
    <w:rsid w:val="00CC1D2A"/>
    <w:rsid w:val="00CC21C8"/>
    <w:rsid w:val="00CC267A"/>
    <w:rsid w:val="00CC2732"/>
    <w:rsid w:val="00CC2865"/>
    <w:rsid w:val="00CC2F36"/>
    <w:rsid w:val="00CC2F54"/>
    <w:rsid w:val="00CC33A4"/>
    <w:rsid w:val="00CC34D8"/>
    <w:rsid w:val="00CC4729"/>
    <w:rsid w:val="00CC47DE"/>
    <w:rsid w:val="00CC4A3E"/>
    <w:rsid w:val="00CC4B5C"/>
    <w:rsid w:val="00CC4CBB"/>
    <w:rsid w:val="00CC4E80"/>
    <w:rsid w:val="00CC5222"/>
    <w:rsid w:val="00CC535A"/>
    <w:rsid w:val="00CC556F"/>
    <w:rsid w:val="00CC58EB"/>
    <w:rsid w:val="00CC5998"/>
    <w:rsid w:val="00CC5B55"/>
    <w:rsid w:val="00CC5C95"/>
    <w:rsid w:val="00CC5E2E"/>
    <w:rsid w:val="00CC6270"/>
    <w:rsid w:val="00CC63F7"/>
    <w:rsid w:val="00CC6529"/>
    <w:rsid w:val="00CC6E53"/>
    <w:rsid w:val="00CC719C"/>
    <w:rsid w:val="00CC7AFB"/>
    <w:rsid w:val="00CC7C1D"/>
    <w:rsid w:val="00CC7DAC"/>
    <w:rsid w:val="00CC7E17"/>
    <w:rsid w:val="00CD002A"/>
    <w:rsid w:val="00CD0071"/>
    <w:rsid w:val="00CD0156"/>
    <w:rsid w:val="00CD021D"/>
    <w:rsid w:val="00CD0953"/>
    <w:rsid w:val="00CD0BAD"/>
    <w:rsid w:val="00CD10BA"/>
    <w:rsid w:val="00CD1A5D"/>
    <w:rsid w:val="00CD1B52"/>
    <w:rsid w:val="00CD1D84"/>
    <w:rsid w:val="00CD2077"/>
    <w:rsid w:val="00CD20F6"/>
    <w:rsid w:val="00CD289B"/>
    <w:rsid w:val="00CD3391"/>
    <w:rsid w:val="00CD3693"/>
    <w:rsid w:val="00CD3972"/>
    <w:rsid w:val="00CD3C0E"/>
    <w:rsid w:val="00CD3F6D"/>
    <w:rsid w:val="00CD45D0"/>
    <w:rsid w:val="00CD4E83"/>
    <w:rsid w:val="00CD51D1"/>
    <w:rsid w:val="00CD5568"/>
    <w:rsid w:val="00CD5A04"/>
    <w:rsid w:val="00CD5C78"/>
    <w:rsid w:val="00CD5DBD"/>
    <w:rsid w:val="00CD60C5"/>
    <w:rsid w:val="00CD60CC"/>
    <w:rsid w:val="00CD6227"/>
    <w:rsid w:val="00CD69CA"/>
    <w:rsid w:val="00CD6DA4"/>
    <w:rsid w:val="00CD7682"/>
    <w:rsid w:val="00CD7E3A"/>
    <w:rsid w:val="00CE048F"/>
    <w:rsid w:val="00CE0663"/>
    <w:rsid w:val="00CE06EF"/>
    <w:rsid w:val="00CE0823"/>
    <w:rsid w:val="00CE08EC"/>
    <w:rsid w:val="00CE0A5C"/>
    <w:rsid w:val="00CE0A76"/>
    <w:rsid w:val="00CE0B24"/>
    <w:rsid w:val="00CE0DAE"/>
    <w:rsid w:val="00CE14EA"/>
    <w:rsid w:val="00CE26D6"/>
    <w:rsid w:val="00CE2B83"/>
    <w:rsid w:val="00CE2E2A"/>
    <w:rsid w:val="00CE3139"/>
    <w:rsid w:val="00CE343C"/>
    <w:rsid w:val="00CE380E"/>
    <w:rsid w:val="00CE3853"/>
    <w:rsid w:val="00CE3939"/>
    <w:rsid w:val="00CE39F6"/>
    <w:rsid w:val="00CE3AD7"/>
    <w:rsid w:val="00CE3C61"/>
    <w:rsid w:val="00CE4126"/>
    <w:rsid w:val="00CE414B"/>
    <w:rsid w:val="00CE4172"/>
    <w:rsid w:val="00CE44AD"/>
    <w:rsid w:val="00CE4598"/>
    <w:rsid w:val="00CE4AC6"/>
    <w:rsid w:val="00CE50FC"/>
    <w:rsid w:val="00CE521A"/>
    <w:rsid w:val="00CE530D"/>
    <w:rsid w:val="00CE56FB"/>
    <w:rsid w:val="00CE5E66"/>
    <w:rsid w:val="00CE689A"/>
    <w:rsid w:val="00CE6E8B"/>
    <w:rsid w:val="00CE6F46"/>
    <w:rsid w:val="00CE6F81"/>
    <w:rsid w:val="00CE722A"/>
    <w:rsid w:val="00CE7860"/>
    <w:rsid w:val="00CE7920"/>
    <w:rsid w:val="00CE7BC6"/>
    <w:rsid w:val="00CE7D7E"/>
    <w:rsid w:val="00CE7E20"/>
    <w:rsid w:val="00CF0AD2"/>
    <w:rsid w:val="00CF0BDA"/>
    <w:rsid w:val="00CF0DBE"/>
    <w:rsid w:val="00CF1265"/>
    <w:rsid w:val="00CF1AED"/>
    <w:rsid w:val="00CF1D5C"/>
    <w:rsid w:val="00CF2378"/>
    <w:rsid w:val="00CF2398"/>
    <w:rsid w:val="00CF284C"/>
    <w:rsid w:val="00CF2D2C"/>
    <w:rsid w:val="00CF3099"/>
    <w:rsid w:val="00CF3A5B"/>
    <w:rsid w:val="00CF4032"/>
    <w:rsid w:val="00CF4585"/>
    <w:rsid w:val="00CF4AC7"/>
    <w:rsid w:val="00CF4CF4"/>
    <w:rsid w:val="00CF4DB8"/>
    <w:rsid w:val="00CF5140"/>
    <w:rsid w:val="00CF550F"/>
    <w:rsid w:val="00CF5615"/>
    <w:rsid w:val="00CF58B8"/>
    <w:rsid w:val="00CF5AE5"/>
    <w:rsid w:val="00CF5B65"/>
    <w:rsid w:val="00CF5E87"/>
    <w:rsid w:val="00CF6391"/>
    <w:rsid w:val="00CF67FA"/>
    <w:rsid w:val="00CF6AB3"/>
    <w:rsid w:val="00CF6AD0"/>
    <w:rsid w:val="00CF6C92"/>
    <w:rsid w:val="00CF7025"/>
    <w:rsid w:val="00CF7035"/>
    <w:rsid w:val="00CF71AC"/>
    <w:rsid w:val="00CF71F7"/>
    <w:rsid w:val="00CF720E"/>
    <w:rsid w:val="00CF7B5D"/>
    <w:rsid w:val="00D001D1"/>
    <w:rsid w:val="00D00A5B"/>
    <w:rsid w:val="00D00E8F"/>
    <w:rsid w:val="00D00F64"/>
    <w:rsid w:val="00D00F95"/>
    <w:rsid w:val="00D011ED"/>
    <w:rsid w:val="00D01632"/>
    <w:rsid w:val="00D016C1"/>
    <w:rsid w:val="00D01AD7"/>
    <w:rsid w:val="00D01B8C"/>
    <w:rsid w:val="00D01EDD"/>
    <w:rsid w:val="00D0212B"/>
    <w:rsid w:val="00D021E0"/>
    <w:rsid w:val="00D0222F"/>
    <w:rsid w:val="00D022D2"/>
    <w:rsid w:val="00D02E0E"/>
    <w:rsid w:val="00D02E6B"/>
    <w:rsid w:val="00D02FA2"/>
    <w:rsid w:val="00D03050"/>
    <w:rsid w:val="00D037EC"/>
    <w:rsid w:val="00D038AC"/>
    <w:rsid w:val="00D0399E"/>
    <w:rsid w:val="00D039C5"/>
    <w:rsid w:val="00D03D2A"/>
    <w:rsid w:val="00D040C1"/>
    <w:rsid w:val="00D04485"/>
    <w:rsid w:val="00D04729"/>
    <w:rsid w:val="00D05047"/>
    <w:rsid w:val="00D054AE"/>
    <w:rsid w:val="00D0571D"/>
    <w:rsid w:val="00D05A16"/>
    <w:rsid w:val="00D05A8C"/>
    <w:rsid w:val="00D05DBE"/>
    <w:rsid w:val="00D06734"/>
    <w:rsid w:val="00D069AC"/>
    <w:rsid w:val="00D06C07"/>
    <w:rsid w:val="00D06CBD"/>
    <w:rsid w:val="00D07307"/>
    <w:rsid w:val="00D0759D"/>
    <w:rsid w:val="00D07BE2"/>
    <w:rsid w:val="00D07F13"/>
    <w:rsid w:val="00D07F4C"/>
    <w:rsid w:val="00D101FC"/>
    <w:rsid w:val="00D10628"/>
    <w:rsid w:val="00D10666"/>
    <w:rsid w:val="00D10704"/>
    <w:rsid w:val="00D10773"/>
    <w:rsid w:val="00D1078F"/>
    <w:rsid w:val="00D10F21"/>
    <w:rsid w:val="00D11713"/>
    <w:rsid w:val="00D12A47"/>
    <w:rsid w:val="00D12A6E"/>
    <w:rsid w:val="00D12CE8"/>
    <w:rsid w:val="00D12D66"/>
    <w:rsid w:val="00D12DA1"/>
    <w:rsid w:val="00D13575"/>
    <w:rsid w:val="00D139A8"/>
    <w:rsid w:val="00D13B83"/>
    <w:rsid w:val="00D13E11"/>
    <w:rsid w:val="00D14053"/>
    <w:rsid w:val="00D144F1"/>
    <w:rsid w:val="00D1465F"/>
    <w:rsid w:val="00D14B00"/>
    <w:rsid w:val="00D14B0F"/>
    <w:rsid w:val="00D14C51"/>
    <w:rsid w:val="00D14F91"/>
    <w:rsid w:val="00D15987"/>
    <w:rsid w:val="00D15AA5"/>
    <w:rsid w:val="00D15E85"/>
    <w:rsid w:val="00D16420"/>
    <w:rsid w:val="00D16426"/>
    <w:rsid w:val="00D16C2B"/>
    <w:rsid w:val="00D16C6B"/>
    <w:rsid w:val="00D16E27"/>
    <w:rsid w:val="00D176D8"/>
    <w:rsid w:val="00D17C2B"/>
    <w:rsid w:val="00D2030E"/>
    <w:rsid w:val="00D20479"/>
    <w:rsid w:val="00D208EB"/>
    <w:rsid w:val="00D209CF"/>
    <w:rsid w:val="00D20D64"/>
    <w:rsid w:val="00D20D7F"/>
    <w:rsid w:val="00D2108F"/>
    <w:rsid w:val="00D21BF4"/>
    <w:rsid w:val="00D22115"/>
    <w:rsid w:val="00D2266A"/>
    <w:rsid w:val="00D228B7"/>
    <w:rsid w:val="00D229BA"/>
    <w:rsid w:val="00D22B3D"/>
    <w:rsid w:val="00D22E11"/>
    <w:rsid w:val="00D23192"/>
    <w:rsid w:val="00D231B1"/>
    <w:rsid w:val="00D233B9"/>
    <w:rsid w:val="00D234D9"/>
    <w:rsid w:val="00D23666"/>
    <w:rsid w:val="00D23877"/>
    <w:rsid w:val="00D23D35"/>
    <w:rsid w:val="00D23F02"/>
    <w:rsid w:val="00D24471"/>
    <w:rsid w:val="00D244E4"/>
    <w:rsid w:val="00D244F4"/>
    <w:rsid w:val="00D246DB"/>
    <w:rsid w:val="00D2496B"/>
    <w:rsid w:val="00D24B23"/>
    <w:rsid w:val="00D24E46"/>
    <w:rsid w:val="00D25014"/>
    <w:rsid w:val="00D25486"/>
    <w:rsid w:val="00D25985"/>
    <w:rsid w:val="00D259AE"/>
    <w:rsid w:val="00D25B0B"/>
    <w:rsid w:val="00D25C5D"/>
    <w:rsid w:val="00D25D3A"/>
    <w:rsid w:val="00D25DA9"/>
    <w:rsid w:val="00D25EEB"/>
    <w:rsid w:val="00D26409"/>
    <w:rsid w:val="00D26826"/>
    <w:rsid w:val="00D26896"/>
    <w:rsid w:val="00D268EB"/>
    <w:rsid w:val="00D268EE"/>
    <w:rsid w:val="00D2717A"/>
    <w:rsid w:val="00D27C7E"/>
    <w:rsid w:val="00D3020D"/>
    <w:rsid w:val="00D3050D"/>
    <w:rsid w:val="00D305B6"/>
    <w:rsid w:val="00D30912"/>
    <w:rsid w:val="00D30AC8"/>
    <w:rsid w:val="00D30EBA"/>
    <w:rsid w:val="00D313BE"/>
    <w:rsid w:val="00D31480"/>
    <w:rsid w:val="00D31502"/>
    <w:rsid w:val="00D316C2"/>
    <w:rsid w:val="00D31802"/>
    <w:rsid w:val="00D31DC0"/>
    <w:rsid w:val="00D31EF7"/>
    <w:rsid w:val="00D3212C"/>
    <w:rsid w:val="00D322E7"/>
    <w:rsid w:val="00D323A9"/>
    <w:rsid w:val="00D325BA"/>
    <w:rsid w:val="00D326E1"/>
    <w:rsid w:val="00D32943"/>
    <w:rsid w:val="00D32F88"/>
    <w:rsid w:val="00D33266"/>
    <w:rsid w:val="00D3332B"/>
    <w:rsid w:val="00D33D25"/>
    <w:rsid w:val="00D33F51"/>
    <w:rsid w:val="00D34D2F"/>
    <w:rsid w:val="00D34D97"/>
    <w:rsid w:val="00D34DCF"/>
    <w:rsid w:val="00D3534B"/>
    <w:rsid w:val="00D357E8"/>
    <w:rsid w:val="00D35A5D"/>
    <w:rsid w:val="00D35AFB"/>
    <w:rsid w:val="00D35CC1"/>
    <w:rsid w:val="00D35D8B"/>
    <w:rsid w:val="00D36164"/>
    <w:rsid w:val="00D365CC"/>
    <w:rsid w:val="00D368DE"/>
    <w:rsid w:val="00D36997"/>
    <w:rsid w:val="00D36BC0"/>
    <w:rsid w:val="00D370AC"/>
    <w:rsid w:val="00D370FC"/>
    <w:rsid w:val="00D371BD"/>
    <w:rsid w:val="00D3725E"/>
    <w:rsid w:val="00D37538"/>
    <w:rsid w:val="00D375DE"/>
    <w:rsid w:val="00D37755"/>
    <w:rsid w:val="00D377E1"/>
    <w:rsid w:val="00D37B0C"/>
    <w:rsid w:val="00D4003B"/>
    <w:rsid w:val="00D404DD"/>
    <w:rsid w:val="00D40768"/>
    <w:rsid w:val="00D40773"/>
    <w:rsid w:val="00D4096C"/>
    <w:rsid w:val="00D40988"/>
    <w:rsid w:val="00D410AF"/>
    <w:rsid w:val="00D41492"/>
    <w:rsid w:val="00D41B9A"/>
    <w:rsid w:val="00D41D41"/>
    <w:rsid w:val="00D41D87"/>
    <w:rsid w:val="00D41DF0"/>
    <w:rsid w:val="00D41FBD"/>
    <w:rsid w:val="00D420F9"/>
    <w:rsid w:val="00D42141"/>
    <w:rsid w:val="00D423E9"/>
    <w:rsid w:val="00D43159"/>
    <w:rsid w:val="00D4319C"/>
    <w:rsid w:val="00D433D9"/>
    <w:rsid w:val="00D43E1D"/>
    <w:rsid w:val="00D43E46"/>
    <w:rsid w:val="00D43E65"/>
    <w:rsid w:val="00D43EA7"/>
    <w:rsid w:val="00D44016"/>
    <w:rsid w:val="00D44477"/>
    <w:rsid w:val="00D44489"/>
    <w:rsid w:val="00D44490"/>
    <w:rsid w:val="00D444A7"/>
    <w:rsid w:val="00D446F4"/>
    <w:rsid w:val="00D44A44"/>
    <w:rsid w:val="00D44DCC"/>
    <w:rsid w:val="00D44DE0"/>
    <w:rsid w:val="00D44F8B"/>
    <w:rsid w:val="00D4555A"/>
    <w:rsid w:val="00D45914"/>
    <w:rsid w:val="00D459B9"/>
    <w:rsid w:val="00D45E39"/>
    <w:rsid w:val="00D46103"/>
    <w:rsid w:val="00D467C8"/>
    <w:rsid w:val="00D46A48"/>
    <w:rsid w:val="00D46A6A"/>
    <w:rsid w:val="00D46A78"/>
    <w:rsid w:val="00D46D00"/>
    <w:rsid w:val="00D46DC3"/>
    <w:rsid w:val="00D470EF"/>
    <w:rsid w:val="00D47561"/>
    <w:rsid w:val="00D50677"/>
    <w:rsid w:val="00D5079D"/>
    <w:rsid w:val="00D507BA"/>
    <w:rsid w:val="00D5097C"/>
    <w:rsid w:val="00D50C41"/>
    <w:rsid w:val="00D50D78"/>
    <w:rsid w:val="00D514B5"/>
    <w:rsid w:val="00D514BF"/>
    <w:rsid w:val="00D517BC"/>
    <w:rsid w:val="00D51947"/>
    <w:rsid w:val="00D51AFD"/>
    <w:rsid w:val="00D51B5D"/>
    <w:rsid w:val="00D51EA9"/>
    <w:rsid w:val="00D51EDE"/>
    <w:rsid w:val="00D52233"/>
    <w:rsid w:val="00D52982"/>
    <w:rsid w:val="00D53107"/>
    <w:rsid w:val="00D532A2"/>
    <w:rsid w:val="00D53675"/>
    <w:rsid w:val="00D53951"/>
    <w:rsid w:val="00D540C3"/>
    <w:rsid w:val="00D540D6"/>
    <w:rsid w:val="00D54105"/>
    <w:rsid w:val="00D54B34"/>
    <w:rsid w:val="00D55004"/>
    <w:rsid w:val="00D55069"/>
    <w:rsid w:val="00D5544A"/>
    <w:rsid w:val="00D554B5"/>
    <w:rsid w:val="00D5556E"/>
    <w:rsid w:val="00D55727"/>
    <w:rsid w:val="00D55C5B"/>
    <w:rsid w:val="00D560C7"/>
    <w:rsid w:val="00D563D0"/>
    <w:rsid w:val="00D565FB"/>
    <w:rsid w:val="00D56A6A"/>
    <w:rsid w:val="00D56C42"/>
    <w:rsid w:val="00D56C88"/>
    <w:rsid w:val="00D56D11"/>
    <w:rsid w:val="00D56E2D"/>
    <w:rsid w:val="00D57126"/>
    <w:rsid w:val="00D57650"/>
    <w:rsid w:val="00D576DB"/>
    <w:rsid w:val="00D57863"/>
    <w:rsid w:val="00D57EAA"/>
    <w:rsid w:val="00D604D4"/>
    <w:rsid w:val="00D60622"/>
    <w:rsid w:val="00D60A4F"/>
    <w:rsid w:val="00D60DE9"/>
    <w:rsid w:val="00D60E13"/>
    <w:rsid w:val="00D60F12"/>
    <w:rsid w:val="00D61218"/>
    <w:rsid w:val="00D612E0"/>
    <w:rsid w:val="00D616DF"/>
    <w:rsid w:val="00D616F6"/>
    <w:rsid w:val="00D61865"/>
    <w:rsid w:val="00D619C5"/>
    <w:rsid w:val="00D61E5F"/>
    <w:rsid w:val="00D6241F"/>
    <w:rsid w:val="00D62486"/>
    <w:rsid w:val="00D62541"/>
    <w:rsid w:val="00D626D3"/>
    <w:rsid w:val="00D6281E"/>
    <w:rsid w:val="00D62BE4"/>
    <w:rsid w:val="00D62BEA"/>
    <w:rsid w:val="00D62C04"/>
    <w:rsid w:val="00D63276"/>
    <w:rsid w:val="00D63A31"/>
    <w:rsid w:val="00D64066"/>
    <w:rsid w:val="00D644E9"/>
    <w:rsid w:val="00D64727"/>
    <w:rsid w:val="00D64B49"/>
    <w:rsid w:val="00D64DE6"/>
    <w:rsid w:val="00D652A3"/>
    <w:rsid w:val="00D65557"/>
    <w:rsid w:val="00D6593F"/>
    <w:rsid w:val="00D65945"/>
    <w:rsid w:val="00D65B67"/>
    <w:rsid w:val="00D660E6"/>
    <w:rsid w:val="00D661AD"/>
    <w:rsid w:val="00D661C8"/>
    <w:rsid w:val="00D668AF"/>
    <w:rsid w:val="00D669B5"/>
    <w:rsid w:val="00D669BC"/>
    <w:rsid w:val="00D66D59"/>
    <w:rsid w:val="00D66D5E"/>
    <w:rsid w:val="00D66E03"/>
    <w:rsid w:val="00D6709C"/>
    <w:rsid w:val="00D67386"/>
    <w:rsid w:val="00D67429"/>
    <w:rsid w:val="00D67939"/>
    <w:rsid w:val="00D67B46"/>
    <w:rsid w:val="00D7002D"/>
    <w:rsid w:val="00D701B9"/>
    <w:rsid w:val="00D705F1"/>
    <w:rsid w:val="00D70754"/>
    <w:rsid w:val="00D707A1"/>
    <w:rsid w:val="00D70DC7"/>
    <w:rsid w:val="00D712CC"/>
    <w:rsid w:val="00D71429"/>
    <w:rsid w:val="00D71E01"/>
    <w:rsid w:val="00D72543"/>
    <w:rsid w:val="00D72A80"/>
    <w:rsid w:val="00D72B20"/>
    <w:rsid w:val="00D7303B"/>
    <w:rsid w:val="00D7313F"/>
    <w:rsid w:val="00D73369"/>
    <w:rsid w:val="00D735CD"/>
    <w:rsid w:val="00D73B29"/>
    <w:rsid w:val="00D75071"/>
    <w:rsid w:val="00D7530B"/>
    <w:rsid w:val="00D75341"/>
    <w:rsid w:val="00D7561F"/>
    <w:rsid w:val="00D7568A"/>
    <w:rsid w:val="00D7570A"/>
    <w:rsid w:val="00D75A55"/>
    <w:rsid w:val="00D75B5A"/>
    <w:rsid w:val="00D762A6"/>
    <w:rsid w:val="00D767D1"/>
    <w:rsid w:val="00D76993"/>
    <w:rsid w:val="00D76A5C"/>
    <w:rsid w:val="00D76ED1"/>
    <w:rsid w:val="00D76FDC"/>
    <w:rsid w:val="00D77272"/>
    <w:rsid w:val="00D77372"/>
    <w:rsid w:val="00D77379"/>
    <w:rsid w:val="00D7749C"/>
    <w:rsid w:val="00D7776A"/>
    <w:rsid w:val="00D77DF7"/>
    <w:rsid w:val="00D80294"/>
    <w:rsid w:val="00D80692"/>
    <w:rsid w:val="00D80C9D"/>
    <w:rsid w:val="00D80D23"/>
    <w:rsid w:val="00D81577"/>
    <w:rsid w:val="00D81877"/>
    <w:rsid w:val="00D81930"/>
    <w:rsid w:val="00D81E3A"/>
    <w:rsid w:val="00D81E4F"/>
    <w:rsid w:val="00D81EC9"/>
    <w:rsid w:val="00D82A9A"/>
    <w:rsid w:val="00D82B43"/>
    <w:rsid w:val="00D82F63"/>
    <w:rsid w:val="00D83266"/>
    <w:rsid w:val="00D83330"/>
    <w:rsid w:val="00D8357B"/>
    <w:rsid w:val="00D8394F"/>
    <w:rsid w:val="00D8438F"/>
    <w:rsid w:val="00D843E7"/>
    <w:rsid w:val="00D84509"/>
    <w:rsid w:val="00D84817"/>
    <w:rsid w:val="00D84BED"/>
    <w:rsid w:val="00D84D0C"/>
    <w:rsid w:val="00D8506A"/>
    <w:rsid w:val="00D8534A"/>
    <w:rsid w:val="00D853A7"/>
    <w:rsid w:val="00D8546F"/>
    <w:rsid w:val="00D857A0"/>
    <w:rsid w:val="00D85894"/>
    <w:rsid w:val="00D85C95"/>
    <w:rsid w:val="00D8625F"/>
    <w:rsid w:val="00D86381"/>
    <w:rsid w:val="00D863A5"/>
    <w:rsid w:val="00D865E4"/>
    <w:rsid w:val="00D86740"/>
    <w:rsid w:val="00D86B8E"/>
    <w:rsid w:val="00D86D7A"/>
    <w:rsid w:val="00D86E65"/>
    <w:rsid w:val="00D8711F"/>
    <w:rsid w:val="00D87276"/>
    <w:rsid w:val="00D8757A"/>
    <w:rsid w:val="00D8759D"/>
    <w:rsid w:val="00D87A18"/>
    <w:rsid w:val="00D87BD8"/>
    <w:rsid w:val="00D87D4B"/>
    <w:rsid w:val="00D87D97"/>
    <w:rsid w:val="00D87DEE"/>
    <w:rsid w:val="00D904E0"/>
    <w:rsid w:val="00D911F0"/>
    <w:rsid w:val="00D91AA5"/>
    <w:rsid w:val="00D921BC"/>
    <w:rsid w:val="00D92449"/>
    <w:rsid w:val="00D925BD"/>
    <w:rsid w:val="00D927DE"/>
    <w:rsid w:val="00D92D47"/>
    <w:rsid w:val="00D9373A"/>
    <w:rsid w:val="00D93B78"/>
    <w:rsid w:val="00D93BB1"/>
    <w:rsid w:val="00D93C04"/>
    <w:rsid w:val="00D93CE5"/>
    <w:rsid w:val="00D940FB"/>
    <w:rsid w:val="00D9425E"/>
    <w:rsid w:val="00D9449F"/>
    <w:rsid w:val="00D94541"/>
    <w:rsid w:val="00D947CA"/>
    <w:rsid w:val="00D94D8B"/>
    <w:rsid w:val="00D95125"/>
    <w:rsid w:val="00D952B7"/>
    <w:rsid w:val="00D9556C"/>
    <w:rsid w:val="00D956F0"/>
    <w:rsid w:val="00D95C04"/>
    <w:rsid w:val="00D95F63"/>
    <w:rsid w:val="00D9602F"/>
    <w:rsid w:val="00D9626B"/>
    <w:rsid w:val="00D96359"/>
    <w:rsid w:val="00D96679"/>
    <w:rsid w:val="00D966B3"/>
    <w:rsid w:val="00D96739"/>
    <w:rsid w:val="00D96904"/>
    <w:rsid w:val="00D9696B"/>
    <w:rsid w:val="00D97265"/>
    <w:rsid w:val="00D97359"/>
    <w:rsid w:val="00D97DEA"/>
    <w:rsid w:val="00D97EA7"/>
    <w:rsid w:val="00D97EFE"/>
    <w:rsid w:val="00DA042D"/>
    <w:rsid w:val="00DA0871"/>
    <w:rsid w:val="00DA0BB6"/>
    <w:rsid w:val="00DA0EF2"/>
    <w:rsid w:val="00DA0F14"/>
    <w:rsid w:val="00DA100E"/>
    <w:rsid w:val="00DA1069"/>
    <w:rsid w:val="00DA19D2"/>
    <w:rsid w:val="00DA1AB6"/>
    <w:rsid w:val="00DA1C74"/>
    <w:rsid w:val="00DA1F8F"/>
    <w:rsid w:val="00DA2082"/>
    <w:rsid w:val="00DA24A9"/>
    <w:rsid w:val="00DA24EB"/>
    <w:rsid w:val="00DA263F"/>
    <w:rsid w:val="00DA2B40"/>
    <w:rsid w:val="00DA2CE4"/>
    <w:rsid w:val="00DA3276"/>
    <w:rsid w:val="00DA3D4E"/>
    <w:rsid w:val="00DA4A3D"/>
    <w:rsid w:val="00DA4D1E"/>
    <w:rsid w:val="00DA5439"/>
    <w:rsid w:val="00DA59FC"/>
    <w:rsid w:val="00DA5DA6"/>
    <w:rsid w:val="00DA60DC"/>
    <w:rsid w:val="00DA641B"/>
    <w:rsid w:val="00DA6686"/>
    <w:rsid w:val="00DA6A2D"/>
    <w:rsid w:val="00DA6B16"/>
    <w:rsid w:val="00DA6BAE"/>
    <w:rsid w:val="00DA6C87"/>
    <w:rsid w:val="00DA6ED6"/>
    <w:rsid w:val="00DA7069"/>
    <w:rsid w:val="00DA72A0"/>
    <w:rsid w:val="00DA76EB"/>
    <w:rsid w:val="00DA7C6B"/>
    <w:rsid w:val="00DA7F28"/>
    <w:rsid w:val="00DA7FBC"/>
    <w:rsid w:val="00DA7FE6"/>
    <w:rsid w:val="00DA7FFD"/>
    <w:rsid w:val="00DB06D8"/>
    <w:rsid w:val="00DB0952"/>
    <w:rsid w:val="00DB0A40"/>
    <w:rsid w:val="00DB0D00"/>
    <w:rsid w:val="00DB0D3B"/>
    <w:rsid w:val="00DB13E7"/>
    <w:rsid w:val="00DB1A6D"/>
    <w:rsid w:val="00DB1AD4"/>
    <w:rsid w:val="00DB1DC6"/>
    <w:rsid w:val="00DB1FCB"/>
    <w:rsid w:val="00DB200C"/>
    <w:rsid w:val="00DB204D"/>
    <w:rsid w:val="00DB243C"/>
    <w:rsid w:val="00DB250F"/>
    <w:rsid w:val="00DB262B"/>
    <w:rsid w:val="00DB2899"/>
    <w:rsid w:val="00DB28B2"/>
    <w:rsid w:val="00DB2A7A"/>
    <w:rsid w:val="00DB3226"/>
    <w:rsid w:val="00DB3425"/>
    <w:rsid w:val="00DB37AD"/>
    <w:rsid w:val="00DB3910"/>
    <w:rsid w:val="00DB3A5B"/>
    <w:rsid w:val="00DB3B27"/>
    <w:rsid w:val="00DB3DF3"/>
    <w:rsid w:val="00DB4007"/>
    <w:rsid w:val="00DB41AE"/>
    <w:rsid w:val="00DB42BA"/>
    <w:rsid w:val="00DB43C0"/>
    <w:rsid w:val="00DB468E"/>
    <w:rsid w:val="00DB477F"/>
    <w:rsid w:val="00DB4848"/>
    <w:rsid w:val="00DB4AD9"/>
    <w:rsid w:val="00DB54BE"/>
    <w:rsid w:val="00DB5515"/>
    <w:rsid w:val="00DB5979"/>
    <w:rsid w:val="00DB5CD8"/>
    <w:rsid w:val="00DB6357"/>
    <w:rsid w:val="00DB63F2"/>
    <w:rsid w:val="00DB67C1"/>
    <w:rsid w:val="00DB724E"/>
    <w:rsid w:val="00DB72EF"/>
    <w:rsid w:val="00DB769F"/>
    <w:rsid w:val="00DB78D5"/>
    <w:rsid w:val="00DB7935"/>
    <w:rsid w:val="00DC00CE"/>
    <w:rsid w:val="00DC01CD"/>
    <w:rsid w:val="00DC03A0"/>
    <w:rsid w:val="00DC05DE"/>
    <w:rsid w:val="00DC062A"/>
    <w:rsid w:val="00DC092E"/>
    <w:rsid w:val="00DC0EA1"/>
    <w:rsid w:val="00DC1063"/>
    <w:rsid w:val="00DC15BD"/>
    <w:rsid w:val="00DC167C"/>
    <w:rsid w:val="00DC19D3"/>
    <w:rsid w:val="00DC1AD4"/>
    <w:rsid w:val="00DC213C"/>
    <w:rsid w:val="00DC24DA"/>
    <w:rsid w:val="00DC25C3"/>
    <w:rsid w:val="00DC2624"/>
    <w:rsid w:val="00DC26A3"/>
    <w:rsid w:val="00DC2811"/>
    <w:rsid w:val="00DC2B3F"/>
    <w:rsid w:val="00DC375E"/>
    <w:rsid w:val="00DC3979"/>
    <w:rsid w:val="00DC3A59"/>
    <w:rsid w:val="00DC3C1B"/>
    <w:rsid w:val="00DC3E23"/>
    <w:rsid w:val="00DC3E89"/>
    <w:rsid w:val="00DC42B8"/>
    <w:rsid w:val="00DC4700"/>
    <w:rsid w:val="00DC4AC1"/>
    <w:rsid w:val="00DC555F"/>
    <w:rsid w:val="00DC55D4"/>
    <w:rsid w:val="00DC64A1"/>
    <w:rsid w:val="00DC6A3C"/>
    <w:rsid w:val="00DC6B34"/>
    <w:rsid w:val="00DC6ED7"/>
    <w:rsid w:val="00DC6FF2"/>
    <w:rsid w:val="00DC70C0"/>
    <w:rsid w:val="00DC7B28"/>
    <w:rsid w:val="00DD0152"/>
    <w:rsid w:val="00DD0180"/>
    <w:rsid w:val="00DD023B"/>
    <w:rsid w:val="00DD03F2"/>
    <w:rsid w:val="00DD0C7E"/>
    <w:rsid w:val="00DD0EC9"/>
    <w:rsid w:val="00DD13BB"/>
    <w:rsid w:val="00DD18FC"/>
    <w:rsid w:val="00DD1A88"/>
    <w:rsid w:val="00DD1E35"/>
    <w:rsid w:val="00DD2084"/>
    <w:rsid w:val="00DD2778"/>
    <w:rsid w:val="00DD2CED"/>
    <w:rsid w:val="00DD31DA"/>
    <w:rsid w:val="00DD382B"/>
    <w:rsid w:val="00DD38A9"/>
    <w:rsid w:val="00DD39EE"/>
    <w:rsid w:val="00DD3E3F"/>
    <w:rsid w:val="00DD4254"/>
    <w:rsid w:val="00DD42DF"/>
    <w:rsid w:val="00DD454B"/>
    <w:rsid w:val="00DD461B"/>
    <w:rsid w:val="00DD4B8C"/>
    <w:rsid w:val="00DD4D08"/>
    <w:rsid w:val="00DD4D5D"/>
    <w:rsid w:val="00DD4FE7"/>
    <w:rsid w:val="00DD574B"/>
    <w:rsid w:val="00DD5950"/>
    <w:rsid w:val="00DD59AB"/>
    <w:rsid w:val="00DD5B78"/>
    <w:rsid w:val="00DD6009"/>
    <w:rsid w:val="00DD6089"/>
    <w:rsid w:val="00DD62B6"/>
    <w:rsid w:val="00DD6303"/>
    <w:rsid w:val="00DD64D6"/>
    <w:rsid w:val="00DD6775"/>
    <w:rsid w:val="00DD7016"/>
    <w:rsid w:val="00DD70B9"/>
    <w:rsid w:val="00DD71BC"/>
    <w:rsid w:val="00DD74EF"/>
    <w:rsid w:val="00DD7866"/>
    <w:rsid w:val="00DD7D02"/>
    <w:rsid w:val="00DD7ECF"/>
    <w:rsid w:val="00DE0334"/>
    <w:rsid w:val="00DE1150"/>
    <w:rsid w:val="00DE133A"/>
    <w:rsid w:val="00DE1B8F"/>
    <w:rsid w:val="00DE279C"/>
    <w:rsid w:val="00DE2B5D"/>
    <w:rsid w:val="00DE2E96"/>
    <w:rsid w:val="00DE2EA6"/>
    <w:rsid w:val="00DE2F07"/>
    <w:rsid w:val="00DE2F20"/>
    <w:rsid w:val="00DE30F3"/>
    <w:rsid w:val="00DE349E"/>
    <w:rsid w:val="00DE35E0"/>
    <w:rsid w:val="00DE370B"/>
    <w:rsid w:val="00DE38DB"/>
    <w:rsid w:val="00DE40C2"/>
    <w:rsid w:val="00DE438F"/>
    <w:rsid w:val="00DE45D0"/>
    <w:rsid w:val="00DE4634"/>
    <w:rsid w:val="00DE4778"/>
    <w:rsid w:val="00DE4840"/>
    <w:rsid w:val="00DE4AB5"/>
    <w:rsid w:val="00DE4D28"/>
    <w:rsid w:val="00DE4E0C"/>
    <w:rsid w:val="00DE4E0E"/>
    <w:rsid w:val="00DE51DC"/>
    <w:rsid w:val="00DE5285"/>
    <w:rsid w:val="00DE551F"/>
    <w:rsid w:val="00DE5AA8"/>
    <w:rsid w:val="00DE5B3C"/>
    <w:rsid w:val="00DE5BC8"/>
    <w:rsid w:val="00DE6366"/>
    <w:rsid w:val="00DE65CD"/>
    <w:rsid w:val="00DE66C0"/>
    <w:rsid w:val="00DE6DCD"/>
    <w:rsid w:val="00DE729A"/>
    <w:rsid w:val="00DE7619"/>
    <w:rsid w:val="00DE7AAA"/>
    <w:rsid w:val="00DE7CD7"/>
    <w:rsid w:val="00DE7D4F"/>
    <w:rsid w:val="00DF0564"/>
    <w:rsid w:val="00DF0763"/>
    <w:rsid w:val="00DF0AB0"/>
    <w:rsid w:val="00DF0ED6"/>
    <w:rsid w:val="00DF1990"/>
    <w:rsid w:val="00DF1E82"/>
    <w:rsid w:val="00DF26D8"/>
    <w:rsid w:val="00DF302F"/>
    <w:rsid w:val="00DF35DF"/>
    <w:rsid w:val="00DF3A71"/>
    <w:rsid w:val="00DF3ACF"/>
    <w:rsid w:val="00DF3C7D"/>
    <w:rsid w:val="00DF3E82"/>
    <w:rsid w:val="00DF3F45"/>
    <w:rsid w:val="00DF3F84"/>
    <w:rsid w:val="00DF4303"/>
    <w:rsid w:val="00DF45DB"/>
    <w:rsid w:val="00DF4AB7"/>
    <w:rsid w:val="00DF4CEC"/>
    <w:rsid w:val="00DF4F52"/>
    <w:rsid w:val="00DF4FEF"/>
    <w:rsid w:val="00DF52A1"/>
    <w:rsid w:val="00DF58F7"/>
    <w:rsid w:val="00DF5C07"/>
    <w:rsid w:val="00DF5FA5"/>
    <w:rsid w:val="00DF61B3"/>
    <w:rsid w:val="00DF621B"/>
    <w:rsid w:val="00DF6705"/>
    <w:rsid w:val="00DF6837"/>
    <w:rsid w:val="00DF6D79"/>
    <w:rsid w:val="00DF71C4"/>
    <w:rsid w:val="00DF7284"/>
    <w:rsid w:val="00DF72D5"/>
    <w:rsid w:val="00DF77D3"/>
    <w:rsid w:val="00DF7A38"/>
    <w:rsid w:val="00DF7B61"/>
    <w:rsid w:val="00DF7C44"/>
    <w:rsid w:val="00DF7FBA"/>
    <w:rsid w:val="00E006A2"/>
    <w:rsid w:val="00E00870"/>
    <w:rsid w:val="00E008DF"/>
    <w:rsid w:val="00E00BD1"/>
    <w:rsid w:val="00E01535"/>
    <w:rsid w:val="00E01756"/>
    <w:rsid w:val="00E01807"/>
    <w:rsid w:val="00E0191A"/>
    <w:rsid w:val="00E01ABA"/>
    <w:rsid w:val="00E01BC1"/>
    <w:rsid w:val="00E01E1F"/>
    <w:rsid w:val="00E02149"/>
    <w:rsid w:val="00E02169"/>
    <w:rsid w:val="00E02460"/>
    <w:rsid w:val="00E02814"/>
    <w:rsid w:val="00E028F8"/>
    <w:rsid w:val="00E02D09"/>
    <w:rsid w:val="00E031DF"/>
    <w:rsid w:val="00E03453"/>
    <w:rsid w:val="00E03532"/>
    <w:rsid w:val="00E03A4C"/>
    <w:rsid w:val="00E03E81"/>
    <w:rsid w:val="00E04235"/>
    <w:rsid w:val="00E045A7"/>
    <w:rsid w:val="00E0472B"/>
    <w:rsid w:val="00E048B2"/>
    <w:rsid w:val="00E049B5"/>
    <w:rsid w:val="00E049EB"/>
    <w:rsid w:val="00E04D7A"/>
    <w:rsid w:val="00E04D8D"/>
    <w:rsid w:val="00E05176"/>
    <w:rsid w:val="00E057ED"/>
    <w:rsid w:val="00E0581F"/>
    <w:rsid w:val="00E05CDD"/>
    <w:rsid w:val="00E05E89"/>
    <w:rsid w:val="00E067B8"/>
    <w:rsid w:val="00E07216"/>
    <w:rsid w:val="00E07268"/>
    <w:rsid w:val="00E0759C"/>
    <w:rsid w:val="00E07638"/>
    <w:rsid w:val="00E0779B"/>
    <w:rsid w:val="00E07BCA"/>
    <w:rsid w:val="00E07EE0"/>
    <w:rsid w:val="00E10190"/>
    <w:rsid w:val="00E1028E"/>
    <w:rsid w:val="00E10498"/>
    <w:rsid w:val="00E10573"/>
    <w:rsid w:val="00E1058A"/>
    <w:rsid w:val="00E10A3F"/>
    <w:rsid w:val="00E10D7D"/>
    <w:rsid w:val="00E11A58"/>
    <w:rsid w:val="00E11B4F"/>
    <w:rsid w:val="00E12378"/>
    <w:rsid w:val="00E128D2"/>
    <w:rsid w:val="00E1298C"/>
    <w:rsid w:val="00E12A9C"/>
    <w:rsid w:val="00E13039"/>
    <w:rsid w:val="00E130DC"/>
    <w:rsid w:val="00E135BE"/>
    <w:rsid w:val="00E1378D"/>
    <w:rsid w:val="00E13858"/>
    <w:rsid w:val="00E138B4"/>
    <w:rsid w:val="00E13A62"/>
    <w:rsid w:val="00E13AE2"/>
    <w:rsid w:val="00E13D66"/>
    <w:rsid w:val="00E13E43"/>
    <w:rsid w:val="00E13ED1"/>
    <w:rsid w:val="00E142B1"/>
    <w:rsid w:val="00E1449A"/>
    <w:rsid w:val="00E14865"/>
    <w:rsid w:val="00E1499C"/>
    <w:rsid w:val="00E14FF6"/>
    <w:rsid w:val="00E15022"/>
    <w:rsid w:val="00E15141"/>
    <w:rsid w:val="00E15B57"/>
    <w:rsid w:val="00E15C57"/>
    <w:rsid w:val="00E16081"/>
    <w:rsid w:val="00E16D20"/>
    <w:rsid w:val="00E16E34"/>
    <w:rsid w:val="00E17096"/>
    <w:rsid w:val="00E17210"/>
    <w:rsid w:val="00E174DA"/>
    <w:rsid w:val="00E17582"/>
    <w:rsid w:val="00E175C4"/>
    <w:rsid w:val="00E1788E"/>
    <w:rsid w:val="00E17AE3"/>
    <w:rsid w:val="00E17F65"/>
    <w:rsid w:val="00E20386"/>
    <w:rsid w:val="00E2076F"/>
    <w:rsid w:val="00E20B77"/>
    <w:rsid w:val="00E20CC1"/>
    <w:rsid w:val="00E20FFA"/>
    <w:rsid w:val="00E2105F"/>
    <w:rsid w:val="00E21421"/>
    <w:rsid w:val="00E21937"/>
    <w:rsid w:val="00E21C49"/>
    <w:rsid w:val="00E21D03"/>
    <w:rsid w:val="00E21D3D"/>
    <w:rsid w:val="00E22583"/>
    <w:rsid w:val="00E22846"/>
    <w:rsid w:val="00E22918"/>
    <w:rsid w:val="00E229FC"/>
    <w:rsid w:val="00E2334E"/>
    <w:rsid w:val="00E239F0"/>
    <w:rsid w:val="00E23BEC"/>
    <w:rsid w:val="00E23CE5"/>
    <w:rsid w:val="00E23E20"/>
    <w:rsid w:val="00E241A5"/>
    <w:rsid w:val="00E242BB"/>
    <w:rsid w:val="00E2433F"/>
    <w:rsid w:val="00E243B8"/>
    <w:rsid w:val="00E24962"/>
    <w:rsid w:val="00E24BE5"/>
    <w:rsid w:val="00E24D42"/>
    <w:rsid w:val="00E24F68"/>
    <w:rsid w:val="00E2529B"/>
    <w:rsid w:val="00E252FD"/>
    <w:rsid w:val="00E256EA"/>
    <w:rsid w:val="00E2588A"/>
    <w:rsid w:val="00E258E3"/>
    <w:rsid w:val="00E25965"/>
    <w:rsid w:val="00E259CA"/>
    <w:rsid w:val="00E25B32"/>
    <w:rsid w:val="00E25E8D"/>
    <w:rsid w:val="00E26383"/>
    <w:rsid w:val="00E265B1"/>
    <w:rsid w:val="00E26F95"/>
    <w:rsid w:val="00E2749E"/>
    <w:rsid w:val="00E27B88"/>
    <w:rsid w:val="00E27E75"/>
    <w:rsid w:val="00E27F52"/>
    <w:rsid w:val="00E27F5D"/>
    <w:rsid w:val="00E30742"/>
    <w:rsid w:val="00E30C5E"/>
    <w:rsid w:val="00E30D22"/>
    <w:rsid w:val="00E30DBA"/>
    <w:rsid w:val="00E30DD3"/>
    <w:rsid w:val="00E30EAD"/>
    <w:rsid w:val="00E31628"/>
    <w:rsid w:val="00E31764"/>
    <w:rsid w:val="00E31A5B"/>
    <w:rsid w:val="00E31E12"/>
    <w:rsid w:val="00E32FBE"/>
    <w:rsid w:val="00E33498"/>
    <w:rsid w:val="00E3355E"/>
    <w:rsid w:val="00E33568"/>
    <w:rsid w:val="00E33A47"/>
    <w:rsid w:val="00E33B16"/>
    <w:rsid w:val="00E33F68"/>
    <w:rsid w:val="00E3413C"/>
    <w:rsid w:val="00E34152"/>
    <w:rsid w:val="00E3432D"/>
    <w:rsid w:val="00E347FE"/>
    <w:rsid w:val="00E34BC4"/>
    <w:rsid w:val="00E34C33"/>
    <w:rsid w:val="00E35261"/>
    <w:rsid w:val="00E352BA"/>
    <w:rsid w:val="00E35F7F"/>
    <w:rsid w:val="00E360C7"/>
    <w:rsid w:val="00E361FB"/>
    <w:rsid w:val="00E365A3"/>
    <w:rsid w:val="00E365E7"/>
    <w:rsid w:val="00E36624"/>
    <w:rsid w:val="00E366EF"/>
    <w:rsid w:val="00E36CC3"/>
    <w:rsid w:val="00E36D5A"/>
    <w:rsid w:val="00E36EBD"/>
    <w:rsid w:val="00E37611"/>
    <w:rsid w:val="00E377AA"/>
    <w:rsid w:val="00E37AB1"/>
    <w:rsid w:val="00E37C84"/>
    <w:rsid w:val="00E37FD2"/>
    <w:rsid w:val="00E400D7"/>
    <w:rsid w:val="00E40617"/>
    <w:rsid w:val="00E407BF"/>
    <w:rsid w:val="00E4084A"/>
    <w:rsid w:val="00E40B30"/>
    <w:rsid w:val="00E40CDE"/>
    <w:rsid w:val="00E40D0B"/>
    <w:rsid w:val="00E40EE8"/>
    <w:rsid w:val="00E411C3"/>
    <w:rsid w:val="00E41701"/>
    <w:rsid w:val="00E41769"/>
    <w:rsid w:val="00E41B45"/>
    <w:rsid w:val="00E41E85"/>
    <w:rsid w:val="00E41FE5"/>
    <w:rsid w:val="00E4228D"/>
    <w:rsid w:val="00E4242A"/>
    <w:rsid w:val="00E428AE"/>
    <w:rsid w:val="00E42C2E"/>
    <w:rsid w:val="00E42D70"/>
    <w:rsid w:val="00E42F11"/>
    <w:rsid w:val="00E4322E"/>
    <w:rsid w:val="00E4334E"/>
    <w:rsid w:val="00E4352D"/>
    <w:rsid w:val="00E43F92"/>
    <w:rsid w:val="00E441A3"/>
    <w:rsid w:val="00E442BC"/>
    <w:rsid w:val="00E44370"/>
    <w:rsid w:val="00E443AD"/>
    <w:rsid w:val="00E445D9"/>
    <w:rsid w:val="00E448D2"/>
    <w:rsid w:val="00E44AD0"/>
    <w:rsid w:val="00E44BE9"/>
    <w:rsid w:val="00E44BFB"/>
    <w:rsid w:val="00E44E87"/>
    <w:rsid w:val="00E450D1"/>
    <w:rsid w:val="00E453BD"/>
    <w:rsid w:val="00E4577E"/>
    <w:rsid w:val="00E457B2"/>
    <w:rsid w:val="00E45816"/>
    <w:rsid w:val="00E45AC6"/>
    <w:rsid w:val="00E45CBE"/>
    <w:rsid w:val="00E45ED4"/>
    <w:rsid w:val="00E46047"/>
    <w:rsid w:val="00E462AD"/>
    <w:rsid w:val="00E46439"/>
    <w:rsid w:val="00E4668F"/>
    <w:rsid w:val="00E46F14"/>
    <w:rsid w:val="00E47620"/>
    <w:rsid w:val="00E478E4"/>
    <w:rsid w:val="00E479C9"/>
    <w:rsid w:val="00E504D7"/>
    <w:rsid w:val="00E50AE7"/>
    <w:rsid w:val="00E50B80"/>
    <w:rsid w:val="00E51537"/>
    <w:rsid w:val="00E51A2B"/>
    <w:rsid w:val="00E51BA0"/>
    <w:rsid w:val="00E51C4A"/>
    <w:rsid w:val="00E51E22"/>
    <w:rsid w:val="00E5239C"/>
    <w:rsid w:val="00E52A56"/>
    <w:rsid w:val="00E52D50"/>
    <w:rsid w:val="00E534D0"/>
    <w:rsid w:val="00E53717"/>
    <w:rsid w:val="00E53F5E"/>
    <w:rsid w:val="00E53F9D"/>
    <w:rsid w:val="00E54483"/>
    <w:rsid w:val="00E54A6E"/>
    <w:rsid w:val="00E54B5F"/>
    <w:rsid w:val="00E54D6E"/>
    <w:rsid w:val="00E54E9B"/>
    <w:rsid w:val="00E550F3"/>
    <w:rsid w:val="00E55215"/>
    <w:rsid w:val="00E554B7"/>
    <w:rsid w:val="00E557DF"/>
    <w:rsid w:val="00E5587D"/>
    <w:rsid w:val="00E5588D"/>
    <w:rsid w:val="00E558BB"/>
    <w:rsid w:val="00E55BE8"/>
    <w:rsid w:val="00E55C6B"/>
    <w:rsid w:val="00E5607C"/>
    <w:rsid w:val="00E56E36"/>
    <w:rsid w:val="00E57113"/>
    <w:rsid w:val="00E57155"/>
    <w:rsid w:val="00E5734A"/>
    <w:rsid w:val="00E57405"/>
    <w:rsid w:val="00E57892"/>
    <w:rsid w:val="00E57D4B"/>
    <w:rsid w:val="00E57DDC"/>
    <w:rsid w:val="00E60A0E"/>
    <w:rsid w:val="00E60CD5"/>
    <w:rsid w:val="00E60ECF"/>
    <w:rsid w:val="00E61AE4"/>
    <w:rsid w:val="00E6202E"/>
    <w:rsid w:val="00E62066"/>
    <w:rsid w:val="00E62100"/>
    <w:rsid w:val="00E62748"/>
    <w:rsid w:val="00E62825"/>
    <w:rsid w:val="00E6297B"/>
    <w:rsid w:val="00E62C89"/>
    <w:rsid w:val="00E62F98"/>
    <w:rsid w:val="00E630CF"/>
    <w:rsid w:val="00E63123"/>
    <w:rsid w:val="00E636E0"/>
    <w:rsid w:val="00E6377D"/>
    <w:rsid w:val="00E637E6"/>
    <w:rsid w:val="00E63B37"/>
    <w:rsid w:val="00E64137"/>
    <w:rsid w:val="00E64349"/>
    <w:rsid w:val="00E644B4"/>
    <w:rsid w:val="00E6455D"/>
    <w:rsid w:val="00E647EA"/>
    <w:rsid w:val="00E64E32"/>
    <w:rsid w:val="00E6516B"/>
    <w:rsid w:val="00E656AE"/>
    <w:rsid w:val="00E659C7"/>
    <w:rsid w:val="00E6609C"/>
    <w:rsid w:val="00E662AA"/>
    <w:rsid w:val="00E665DA"/>
    <w:rsid w:val="00E67116"/>
    <w:rsid w:val="00E67956"/>
    <w:rsid w:val="00E67C14"/>
    <w:rsid w:val="00E67C6F"/>
    <w:rsid w:val="00E67D87"/>
    <w:rsid w:val="00E67EEA"/>
    <w:rsid w:val="00E7020C"/>
    <w:rsid w:val="00E702B8"/>
    <w:rsid w:val="00E7057D"/>
    <w:rsid w:val="00E70FD9"/>
    <w:rsid w:val="00E71760"/>
    <w:rsid w:val="00E723E8"/>
    <w:rsid w:val="00E729DF"/>
    <w:rsid w:val="00E72A11"/>
    <w:rsid w:val="00E72E73"/>
    <w:rsid w:val="00E731C1"/>
    <w:rsid w:val="00E7324A"/>
    <w:rsid w:val="00E73A51"/>
    <w:rsid w:val="00E73B82"/>
    <w:rsid w:val="00E73BA8"/>
    <w:rsid w:val="00E746F7"/>
    <w:rsid w:val="00E7494B"/>
    <w:rsid w:val="00E7495C"/>
    <w:rsid w:val="00E749E2"/>
    <w:rsid w:val="00E74F96"/>
    <w:rsid w:val="00E75290"/>
    <w:rsid w:val="00E753AC"/>
    <w:rsid w:val="00E756E1"/>
    <w:rsid w:val="00E75720"/>
    <w:rsid w:val="00E759B2"/>
    <w:rsid w:val="00E75E2E"/>
    <w:rsid w:val="00E76553"/>
    <w:rsid w:val="00E76EAF"/>
    <w:rsid w:val="00E7704B"/>
    <w:rsid w:val="00E773C6"/>
    <w:rsid w:val="00E773E5"/>
    <w:rsid w:val="00E77962"/>
    <w:rsid w:val="00E77ADE"/>
    <w:rsid w:val="00E77D4F"/>
    <w:rsid w:val="00E801EF"/>
    <w:rsid w:val="00E805B2"/>
    <w:rsid w:val="00E808D4"/>
    <w:rsid w:val="00E80C83"/>
    <w:rsid w:val="00E80E06"/>
    <w:rsid w:val="00E80FBA"/>
    <w:rsid w:val="00E8113B"/>
    <w:rsid w:val="00E811ED"/>
    <w:rsid w:val="00E81246"/>
    <w:rsid w:val="00E8127A"/>
    <w:rsid w:val="00E8190D"/>
    <w:rsid w:val="00E81ABC"/>
    <w:rsid w:val="00E81D33"/>
    <w:rsid w:val="00E8231C"/>
    <w:rsid w:val="00E82589"/>
    <w:rsid w:val="00E825E8"/>
    <w:rsid w:val="00E8261F"/>
    <w:rsid w:val="00E8263E"/>
    <w:rsid w:val="00E82897"/>
    <w:rsid w:val="00E82C57"/>
    <w:rsid w:val="00E82CD0"/>
    <w:rsid w:val="00E82EA2"/>
    <w:rsid w:val="00E82F5C"/>
    <w:rsid w:val="00E8316B"/>
    <w:rsid w:val="00E832C9"/>
    <w:rsid w:val="00E8353F"/>
    <w:rsid w:val="00E83855"/>
    <w:rsid w:val="00E8394B"/>
    <w:rsid w:val="00E83B20"/>
    <w:rsid w:val="00E83B51"/>
    <w:rsid w:val="00E83DB0"/>
    <w:rsid w:val="00E83F10"/>
    <w:rsid w:val="00E846BD"/>
    <w:rsid w:val="00E84847"/>
    <w:rsid w:val="00E84B68"/>
    <w:rsid w:val="00E84BC1"/>
    <w:rsid w:val="00E84C28"/>
    <w:rsid w:val="00E84DC0"/>
    <w:rsid w:val="00E84F7B"/>
    <w:rsid w:val="00E851A9"/>
    <w:rsid w:val="00E855F5"/>
    <w:rsid w:val="00E85AD0"/>
    <w:rsid w:val="00E85D5E"/>
    <w:rsid w:val="00E85F88"/>
    <w:rsid w:val="00E85FDF"/>
    <w:rsid w:val="00E86528"/>
    <w:rsid w:val="00E865FF"/>
    <w:rsid w:val="00E86A0E"/>
    <w:rsid w:val="00E86B39"/>
    <w:rsid w:val="00E86C34"/>
    <w:rsid w:val="00E87132"/>
    <w:rsid w:val="00E87507"/>
    <w:rsid w:val="00E875B2"/>
    <w:rsid w:val="00E87783"/>
    <w:rsid w:val="00E87CE6"/>
    <w:rsid w:val="00E87E4D"/>
    <w:rsid w:val="00E87E62"/>
    <w:rsid w:val="00E908F5"/>
    <w:rsid w:val="00E90BFB"/>
    <w:rsid w:val="00E90DEC"/>
    <w:rsid w:val="00E913C2"/>
    <w:rsid w:val="00E91697"/>
    <w:rsid w:val="00E91C3C"/>
    <w:rsid w:val="00E91D7F"/>
    <w:rsid w:val="00E92137"/>
    <w:rsid w:val="00E9218A"/>
    <w:rsid w:val="00E923EE"/>
    <w:rsid w:val="00E9261D"/>
    <w:rsid w:val="00E926ED"/>
    <w:rsid w:val="00E92B49"/>
    <w:rsid w:val="00E92EFC"/>
    <w:rsid w:val="00E93F20"/>
    <w:rsid w:val="00E9400A"/>
    <w:rsid w:val="00E947B3"/>
    <w:rsid w:val="00E94A1D"/>
    <w:rsid w:val="00E94D36"/>
    <w:rsid w:val="00E94D83"/>
    <w:rsid w:val="00E9527B"/>
    <w:rsid w:val="00E9552D"/>
    <w:rsid w:val="00E959CC"/>
    <w:rsid w:val="00E959E0"/>
    <w:rsid w:val="00E95BFD"/>
    <w:rsid w:val="00E95CE8"/>
    <w:rsid w:val="00E95DF8"/>
    <w:rsid w:val="00E96006"/>
    <w:rsid w:val="00E9611E"/>
    <w:rsid w:val="00E9629A"/>
    <w:rsid w:val="00E966E7"/>
    <w:rsid w:val="00E96F87"/>
    <w:rsid w:val="00E9711C"/>
    <w:rsid w:val="00E97222"/>
    <w:rsid w:val="00E97942"/>
    <w:rsid w:val="00E97C43"/>
    <w:rsid w:val="00E97E4E"/>
    <w:rsid w:val="00E97FB0"/>
    <w:rsid w:val="00EA0110"/>
    <w:rsid w:val="00EA074D"/>
    <w:rsid w:val="00EA0D3B"/>
    <w:rsid w:val="00EA0D8F"/>
    <w:rsid w:val="00EA0E6E"/>
    <w:rsid w:val="00EA0F75"/>
    <w:rsid w:val="00EA1040"/>
    <w:rsid w:val="00EA1262"/>
    <w:rsid w:val="00EA1428"/>
    <w:rsid w:val="00EA1BDF"/>
    <w:rsid w:val="00EA1C3D"/>
    <w:rsid w:val="00EA22DD"/>
    <w:rsid w:val="00EA23B8"/>
    <w:rsid w:val="00EA2435"/>
    <w:rsid w:val="00EA24E6"/>
    <w:rsid w:val="00EA284B"/>
    <w:rsid w:val="00EA29C3"/>
    <w:rsid w:val="00EA2AA2"/>
    <w:rsid w:val="00EA2DA7"/>
    <w:rsid w:val="00EA2EE7"/>
    <w:rsid w:val="00EA2FAA"/>
    <w:rsid w:val="00EA3489"/>
    <w:rsid w:val="00EA3866"/>
    <w:rsid w:val="00EA3871"/>
    <w:rsid w:val="00EA3C80"/>
    <w:rsid w:val="00EA3EB4"/>
    <w:rsid w:val="00EA3F6E"/>
    <w:rsid w:val="00EA44BD"/>
    <w:rsid w:val="00EA46C3"/>
    <w:rsid w:val="00EA48C6"/>
    <w:rsid w:val="00EA4ED9"/>
    <w:rsid w:val="00EA5285"/>
    <w:rsid w:val="00EA52F9"/>
    <w:rsid w:val="00EA53FE"/>
    <w:rsid w:val="00EA551B"/>
    <w:rsid w:val="00EA58D9"/>
    <w:rsid w:val="00EA590C"/>
    <w:rsid w:val="00EA5970"/>
    <w:rsid w:val="00EA5B70"/>
    <w:rsid w:val="00EA5C05"/>
    <w:rsid w:val="00EA5D31"/>
    <w:rsid w:val="00EA5E9F"/>
    <w:rsid w:val="00EA5F55"/>
    <w:rsid w:val="00EA6552"/>
    <w:rsid w:val="00EA6B58"/>
    <w:rsid w:val="00EA6D6E"/>
    <w:rsid w:val="00EA6D73"/>
    <w:rsid w:val="00EA7603"/>
    <w:rsid w:val="00EA7B3B"/>
    <w:rsid w:val="00EA7BDF"/>
    <w:rsid w:val="00EA7C00"/>
    <w:rsid w:val="00EA7F3A"/>
    <w:rsid w:val="00EB02C5"/>
    <w:rsid w:val="00EB0861"/>
    <w:rsid w:val="00EB0A2C"/>
    <w:rsid w:val="00EB0A67"/>
    <w:rsid w:val="00EB0B96"/>
    <w:rsid w:val="00EB0D6E"/>
    <w:rsid w:val="00EB1193"/>
    <w:rsid w:val="00EB1419"/>
    <w:rsid w:val="00EB14AB"/>
    <w:rsid w:val="00EB153B"/>
    <w:rsid w:val="00EB164D"/>
    <w:rsid w:val="00EB1675"/>
    <w:rsid w:val="00EB168E"/>
    <w:rsid w:val="00EB174D"/>
    <w:rsid w:val="00EB17ED"/>
    <w:rsid w:val="00EB1915"/>
    <w:rsid w:val="00EB1E04"/>
    <w:rsid w:val="00EB23EF"/>
    <w:rsid w:val="00EB266E"/>
    <w:rsid w:val="00EB27E6"/>
    <w:rsid w:val="00EB299C"/>
    <w:rsid w:val="00EB2BE0"/>
    <w:rsid w:val="00EB2BFC"/>
    <w:rsid w:val="00EB2D2B"/>
    <w:rsid w:val="00EB2FBE"/>
    <w:rsid w:val="00EB38F5"/>
    <w:rsid w:val="00EB3A37"/>
    <w:rsid w:val="00EB431E"/>
    <w:rsid w:val="00EB4353"/>
    <w:rsid w:val="00EB446F"/>
    <w:rsid w:val="00EB4481"/>
    <w:rsid w:val="00EB4B86"/>
    <w:rsid w:val="00EB56F3"/>
    <w:rsid w:val="00EB57BF"/>
    <w:rsid w:val="00EB6372"/>
    <w:rsid w:val="00EB642C"/>
    <w:rsid w:val="00EB6F2B"/>
    <w:rsid w:val="00EB71E4"/>
    <w:rsid w:val="00EB7233"/>
    <w:rsid w:val="00EB7A84"/>
    <w:rsid w:val="00EC019D"/>
    <w:rsid w:val="00EC0267"/>
    <w:rsid w:val="00EC033E"/>
    <w:rsid w:val="00EC0C06"/>
    <w:rsid w:val="00EC0C24"/>
    <w:rsid w:val="00EC0C61"/>
    <w:rsid w:val="00EC0F33"/>
    <w:rsid w:val="00EC1799"/>
    <w:rsid w:val="00EC1C7F"/>
    <w:rsid w:val="00EC1CBF"/>
    <w:rsid w:val="00EC1FCB"/>
    <w:rsid w:val="00EC23E7"/>
    <w:rsid w:val="00EC296D"/>
    <w:rsid w:val="00EC2BFC"/>
    <w:rsid w:val="00EC33F7"/>
    <w:rsid w:val="00EC3604"/>
    <w:rsid w:val="00EC36B3"/>
    <w:rsid w:val="00EC3DF5"/>
    <w:rsid w:val="00EC3E91"/>
    <w:rsid w:val="00EC41EE"/>
    <w:rsid w:val="00EC5175"/>
    <w:rsid w:val="00EC51E1"/>
    <w:rsid w:val="00EC54E4"/>
    <w:rsid w:val="00EC55FD"/>
    <w:rsid w:val="00EC5905"/>
    <w:rsid w:val="00EC59DF"/>
    <w:rsid w:val="00EC5D81"/>
    <w:rsid w:val="00EC5DA5"/>
    <w:rsid w:val="00EC5ED2"/>
    <w:rsid w:val="00EC6023"/>
    <w:rsid w:val="00EC618C"/>
    <w:rsid w:val="00EC62F7"/>
    <w:rsid w:val="00EC643C"/>
    <w:rsid w:val="00EC6445"/>
    <w:rsid w:val="00EC646C"/>
    <w:rsid w:val="00EC653C"/>
    <w:rsid w:val="00EC65D1"/>
    <w:rsid w:val="00EC6924"/>
    <w:rsid w:val="00EC6DEE"/>
    <w:rsid w:val="00EC6E25"/>
    <w:rsid w:val="00EC6F85"/>
    <w:rsid w:val="00EC6FCC"/>
    <w:rsid w:val="00EC6FCE"/>
    <w:rsid w:val="00EC77AF"/>
    <w:rsid w:val="00EC79BB"/>
    <w:rsid w:val="00EC7ACA"/>
    <w:rsid w:val="00EC7B09"/>
    <w:rsid w:val="00EC7C99"/>
    <w:rsid w:val="00EC7CF5"/>
    <w:rsid w:val="00ED0607"/>
    <w:rsid w:val="00ED0793"/>
    <w:rsid w:val="00ED09EA"/>
    <w:rsid w:val="00ED0FEE"/>
    <w:rsid w:val="00ED152C"/>
    <w:rsid w:val="00ED16AD"/>
    <w:rsid w:val="00ED1731"/>
    <w:rsid w:val="00ED1C05"/>
    <w:rsid w:val="00ED2454"/>
    <w:rsid w:val="00ED251B"/>
    <w:rsid w:val="00ED2F88"/>
    <w:rsid w:val="00ED3225"/>
    <w:rsid w:val="00ED3590"/>
    <w:rsid w:val="00ED3856"/>
    <w:rsid w:val="00ED3905"/>
    <w:rsid w:val="00ED3C39"/>
    <w:rsid w:val="00ED3E3B"/>
    <w:rsid w:val="00ED3F60"/>
    <w:rsid w:val="00ED3F79"/>
    <w:rsid w:val="00ED3FA9"/>
    <w:rsid w:val="00ED42EF"/>
    <w:rsid w:val="00ED463A"/>
    <w:rsid w:val="00ED48D8"/>
    <w:rsid w:val="00ED48DC"/>
    <w:rsid w:val="00ED5039"/>
    <w:rsid w:val="00ED50C4"/>
    <w:rsid w:val="00ED5156"/>
    <w:rsid w:val="00ED56BE"/>
    <w:rsid w:val="00ED5873"/>
    <w:rsid w:val="00ED5CD4"/>
    <w:rsid w:val="00ED5D56"/>
    <w:rsid w:val="00ED60C9"/>
    <w:rsid w:val="00ED61FD"/>
    <w:rsid w:val="00ED6250"/>
    <w:rsid w:val="00ED6269"/>
    <w:rsid w:val="00ED64FE"/>
    <w:rsid w:val="00ED6593"/>
    <w:rsid w:val="00ED672F"/>
    <w:rsid w:val="00ED67C2"/>
    <w:rsid w:val="00ED6E6F"/>
    <w:rsid w:val="00ED715A"/>
    <w:rsid w:val="00ED7203"/>
    <w:rsid w:val="00ED726A"/>
    <w:rsid w:val="00ED7384"/>
    <w:rsid w:val="00ED73A4"/>
    <w:rsid w:val="00ED7438"/>
    <w:rsid w:val="00ED7500"/>
    <w:rsid w:val="00ED7952"/>
    <w:rsid w:val="00ED7A1F"/>
    <w:rsid w:val="00ED7CB9"/>
    <w:rsid w:val="00ED7EB4"/>
    <w:rsid w:val="00EE0279"/>
    <w:rsid w:val="00EE0415"/>
    <w:rsid w:val="00EE08C2"/>
    <w:rsid w:val="00EE09C6"/>
    <w:rsid w:val="00EE0C36"/>
    <w:rsid w:val="00EE0CA5"/>
    <w:rsid w:val="00EE0D88"/>
    <w:rsid w:val="00EE11A0"/>
    <w:rsid w:val="00EE1452"/>
    <w:rsid w:val="00EE1947"/>
    <w:rsid w:val="00EE1D83"/>
    <w:rsid w:val="00EE1F4F"/>
    <w:rsid w:val="00EE1FAF"/>
    <w:rsid w:val="00EE2066"/>
    <w:rsid w:val="00EE26C0"/>
    <w:rsid w:val="00EE2EBE"/>
    <w:rsid w:val="00EE30DE"/>
    <w:rsid w:val="00EE312E"/>
    <w:rsid w:val="00EE31AE"/>
    <w:rsid w:val="00EE33A2"/>
    <w:rsid w:val="00EE35A6"/>
    <w:rsid w:val="00EE440E"/>
    <w:rsid w:val="00EE4575"/>
    <w:rsid w:val="00EE4D34"/>
    <w:rsid w:val="00EE5092"/>
    <w:rsid w:val="00EE58B1"/>
    <w:rsid w:val="00EE59B3"/>
    <w:rsid w:val="00EE5CB5"/>
    <w:rsid w:val="00EE61DE"/>
    <w:rsid w:val="00EE6232"/>
    <w:rsid w:val="00EE64B9"/>
    <w:rsid w:val="00EE66CA"/>
    <w:rsid w:val="00EE67D8"/>
    <w:rsid w:val="00EE690F"/>
    <w:rsid w:val="00EE6B7A"/>
    <w:rsid w:val="00EE732B"/>
    <w:rsid w:val="00EE7446"/>
    <w:rsid w:val="00EE74AF"/>
    <w:rsid w:val="00EE7A96"/>
    <w:rsid w:val="00EE7ACD"/>
    <w:rsid w:val="00EE7E2D"/>
    <w:rsid w:val="00EE7EED"/>
    <w:rsid w:val="00EF01F3"/>
    <w:rsid w:val="00EF0495"/>
    <w:rsid w:val="00EF0775"/>
    <w:rsid w:val="00EF10B0"/>
    <w:rsid w:val="00EF11AA"/>
    <w:rsid w:val="00EF1307"/>
    <w:rsid w:val="00EF1600"/>
    <w:rsid w:val="00EF17DB"/>
    <w:rsid w:val="00EF1911"/>
    <w:rsid w:val="00EF1972"/>
    <w:rsid w:val="00EF1D39"/>
    <w:rsid w:val="00EF1E83"/>
    <w:rsid w:val="00EF1E99"/>
    <w:rsid w:val="00EF1F99"/>
    <w:rsid w:val="00EF229C"/>
    <w:rsid w:val="00EF238A"/>
    <w:rsid w:val="00EF26AA"/>
    <w:rsid w:val="00EF3640"/>
    <w:rsid w:val="00EF376A"/>
    <w:rsid w:val="00EF3886"/>
    <w:rsid w:val="00EF39D0"/>
    <w:rsid w:val="00EF3B0E"/>
    <w:rsid w:val="00EF3C3C"/>
    <w:rsid w:val="00EF401D"/>
    <w:rsid w:val="00EF402C"/>
    <w:rsid w:val="00EF40F5"/>
    <w:rsid w:val="00EF4A57"/>
    <w:rsid w:val="00EF4CE7"/>
    <w:rsid w:val="00EF4FD3"/>
    <w:rsid w:val="00EF5925"/>
    <w:rsid w:val="00EF59BA"/>
    <w:rsid w:val="00EF5CE0"/>
    <w:rsid w:val="00EF5CE6"/>
    <w:rsid w:val="00EF5E81"/>
    <w:rsid w:val="00EF6EE9"/>
    <w:rsid w:val="00EF7040"/>
    <w:rsid w:val="00EF730D"/>
    <w:rsid w:val="00EF7824"/>
    <w:rsid w:val="00EF79EF"/>
    <w:rsid w:val="00EF7B09"/>
    <w:rsid w:val="00EF7C9E"/>
    <w:rsid w:val="00EF7E45"/>
    <w:rsid w:val="00F00255"/>
    <w:rsid w:val="00F00654"/>
    <w:rsid w:val="00F00A11"/>
    <w:rsid w:val="00F00E09"/>
    <w:rsid w:val="00F010F8"/>
    <w:rsid w:val="00F01371"/>
    <w:rsid w:val="00F013C3"/>
    <w:rsid w:val="00F013FB"/>
    <w:rsid w:val="00F018E2"/>
    <w:rsid w:val="00F01D0F"/>
    <w:rsid w:val="00F021BD"/>
    <w:rsid w:val="00F022D6"/>
    <w:rsid w:val="00F02454"/>
    <w:rsid w:val="00F02776"/>
    <w:rsid w:val="00F02BFB"/>
    <w:rsid w:val="00F02DB7"/>
    <w:rsid w:val="00F02E77"/>
    <w:rsid w:val="00F0322A"/>
    <w:rsid w:val="00F03784"/>
    <w:rsid w:val="00F03933"/>
    <w:rsid w:val="00F03AF4"/>
    <w:rsid w:val="00F03E8C"/>
    <w:rsid w:val="00F03E94"/>
    <w:rsid w:val="00F03F53"/>
    <w:rsid w:val="00F03FF0"/>
    <w:rsid w:val="00F04181"/>
    <w:rsid w:val="00F042FA"/>
    <w:rsid w:val="00F0459F"/>
    <w:rsid w:val="00F04675"/>
    <w:rsid w:val="00F04964"/>
    <w:rsid w:val="00F04A3D"/>
    <w:rsid w:val="00F04E9C"/>
    <w:rsid w:val="00F04F63"/>
    <w:rsid w:val="00F0515C"/>
    <w:rsid w:val="00F05180"/>
    <w:rsid w:val="00F05ABE"/>
    <w:rsid w:val="00F05CC6"/>
    <w:rsid w:val="00F06EDA"/>
    <w:rsid w:val="00F07062"/>
    <w:rsid w:val="00F07260"/>
    <w:rsid w:val="00F0757B"/>
    <w:rsid w:val="00F0776F"/>
    <w:rsid w:val="00F07801"/>
    <w:rsid w:val="00F07951"/>
    <w:rsid w:val="00F07F1A"/>
    <w:rsid w:val="00F10478"/>
    <w:rsid w:val="00F104BF"/>
    <w:rsid w:val="00F1050B"/>
    <w:rsid w:val="00F10F3D"/>
    <w:rsid w:val="00F112E0"/>
    <w:rsid w:val="00F11595"/>
    <w:rsid w:val="00F11623"/>
    <w:rsid w:val="00F11DA1"/>
    <w:rsid w:val="00F1260F"/>
    <w:rsid w:val="00F12835"/>
    <w:rsid w:val="00F12CE4"/>
    <w:rsid w:val="00F12D23"/>
    <w:rsid w:val="00F12F9A"/>
    <w:rsid w:val="00F13430"/>
    <w:rsid w:val="00F13965"/>
    <w:rsid w:val="00F13B88"/>
    <w:rsid w:val="00F13C8E"/>
    <w:rsid w:val="00F14367"/>
    <w:rsid w:val="00F14C68"/>
    <w:rsid w:val="00F14CA5"/>
    <w:rsid w:val="00F1511D"/>
    <w:rsid w:val="00F15A35"/>
    <w:rsid w:val="00F15E95"/>
    <w:rsid w:val="00F16B90"/>
    <w:rsid w:val="00F16E1C"/>
    <w:rsid w:val="00F173E3"/>
    <w:rsid w:val="00F17A94"/>
    <w:rsid w:val="00F17C94"/>
    <w:rsid w:val="00F20378"/>
    <w:rsid w:val="00F2037D"/>
    <w:rsid w:val="00F2056B"/>
    <w:rsid w:val="00F20835"/>
    <w:rsid w:val="00F2131C"/>
    <w:rsid w:val="00F2139E"/>
    <w:rsid w:val="00F21690"/>
    <w:rsid w:val="00F217DE"/>
    <w:rsid w:val="00F218E2"/>
    <w:rsid w:val="00F21EAE"/>
    <w:rsid w:val="00F22331"/>
    <w:rsid w:val="00F226A0"/>
    <w:rsid w:val="00F22920"/>
    <w:rsid w:val="00F22D00"/>
    <w:rsid w:val="00F230BC"/>
    <w:rsid w:val="00F230F0"/>
    <w:rsid w:val="00F233A4"/>
    <w:rsid w:val="00F2343A"/>
    <w:rsid w:val="00F23D3B"/>
    <w:rsid w:val="00F23D7A"/>
    <w:rsid w:val="00F23E4C"/>
    <w:rsid w:val="00F23F81"/>
    <w:rsid w:val="00F23FCC"/>
    <w:rsid w:val="00F24094"/>
    <w:rsid w:val="00F24195"/>
    <w:rsid w:val="00F24405"/>
    <w:rsid w:val="00F24477"/>
    <w:rsid w:val="00F248C4"/>
    <w:rsid w:val="00F25032"/>
    <w:rsid w:val="00F255CF"/>
    <w:rsid w:val="00F25761"/>
    <w:rsid w:val="00F25B3D"/>
    <w:rsid w:val="00F25EAD"/>
    <w:rsid w:val="00F260DC"/>
    <w:rsid w:val="00F2615D"/>
    <w:rsid w:val="00F26540"/>
    <w:rsid w:val="00F26A28"/>
    <w:rsid w:val="00F26C0A"/>
    <w:rsid w:val="00F26D84"/>
    <w:rsid w:val="00F26E97"/>
    <w:rsid w:val="00F27076"/>
    <w:rsid w:val="00F27595"/>
    <w:rsid w:val="00F27643"/>
    <w:rsid w:val="00F279BD"/>
    <w:rsid w:val="00F27A3C"/>
    <w:rsid w:val="00F27AC4"/>
    <w:rsid w:val="00F30224"/>
    <w:rsid w:val="00F303D3"/>
    <w:rsid w:val="00F30CF6"/>
    <w:rsid w:val="00F30DD4"/>
    <w:rsid w:val="00F30E25"/>
    <w:rsid w:val="00F31121"/>
    <w:rsid w:val="00F314CD"/>
    <w:rsid w:val="00F3196A"/>
    <w:rsid w:val="00F31B67"/>
    <w:rsid w:val="00F31C87"/>
    <w:rsid w:val="00F31D45"/>
    <w:rsid w:val="00F31FEF"/>
    <w:rsid w:val="00F32043"/>
    <w:rsid w:val="00F32217"/>
    <w:rsid w:val="00F3240B"/>
    <w:rsid w:val="00F3259E"/>
    <w:rsid w:val="00F32965"/>
    <w:rsid w:val="00F33366"/>
    <w:rsid w:val="00F3370B"/>
    <w:rsid w:val="00F3432B"/>
    <w:rsid w:val="00F347F1"/>
    <w:rsid w:val="00F34805"/>
    <w:rsid w:val="00F3480A"/>
    <w:rsid w:val="00F34B1D"/>
    <w:rsid w:val="00F3522B"/>
    <w:rsid w:val="00F35369"/>
    <w:rsid w:val="00F353FB"/>
    <w:rsid w:val="00F356B9"/>
    <w:rsid w:val="00F3590E"/>
    <w:rsid w:val="00F35A4A"/>
    <w:rsid w:val="00F35E07"/>
    <w:rsid w:val="00F35F20"/>
    <w:rsid w:val="00F3628B"/>
    <w:rsid w:val="00F36290"/>
    <w:rsid w:val="00F362E9"/>
    <w:rsid w:val="00F36460"/>
    <w:rsid w:val="00F36B2C"/>
    <w:rsid w:val="00F36D70"/>
    <w:rsid w:val="00F37950"/>
    <w:rsid w:val="00F37ADD"/>
    <w:rsid w:val="00F37C3D"/>
    <w:rsid w:val="00F37D11"/>
    <w:rsid w:val="00F37DCE"/>
    <w:rsid w:val="00F37F21"/>
    <w:rsid w:val="00F4010C"/>
    <w:rsid w:val="00F4042E"/>
    <w:rsid w:val="00F40A4A"/>
    <w:rsid w:val="00F416DA"/>
    <w:rsid w:val="00F41CD3"/>
    <w:rsid w:val="00F423AF"/>
    <w:rsid w:val="00F425ED"/>
    <w:rsid w:val="00F42630"/>
    <w:rsid w:val="00F42816"/>
    <w:rsid w:val="00F42A15"/>
    <w:rsid w:val="00F42B82"/>
    <w:rsid w:val="00F42E1A"/>
    <w:rsid w:val="00F42FBB"/>
    <w:rsid w:val="00F434C1"/>
    <w:rsid w:val="00F4364E"/>
    <w:rsid w:val="00F43903"/>
    <w:rsid w:val="00F43AFB"/>
    <w:rsid w:val="00F43BA0"/>
    <w:rsid w:val="00F43C38"/>
    <w:rsid w:val="00F43D81"/>
    <w:rsid w:val="00F43FAD"/>
    <w:rsid w:val="00F445CB"/>
    <w:rsid w:val="00F44827"/>
    <w:rsid w:val="00F44A18"/>
    <w:rsid w:val="00F44C24"/>
    <w:rsid w:val="00F45060"/>
    <w:rsid w:val="00F45455"/>
    <w:rsid w:val="00F45CDD"/>
    <w:rsid w:val="00F46474"/>
    <w:rsid w:val="00F46530"/>
    <w:rsid w:val="00F466AD"/>
    <w:rsid w:val="00F46855"/>
    <w:rsid w:val="00F46EE2"/>
    <w:rsid w:val="00F46FAB"/>
    <w:rsid w:val="00F47265"/>
    <w:rsid w:val="00F475C5"/>
    <w:rsid w:val="00F47A46"/>
    <w:rsid w:val="00F47D04"/>
    <w:rsid w:val="00F47F7A"/>
    <w:rsid w:val="00F5033C"/>
    <w:rsid w:val="00F50349"/>
    <w:rsid w:val="00F50542"/>
    <w:rsid w:val="00F50586"/>
    <w:rsid w:val="00F50A1E"/>
    <w:rsid w:val="00F50BFF"/>
    <w:rsid w:val="00F51366"/>
    <w:rsid w:val="00F51F54"/>
    <w:rsid w:val="00F51FFE"/>
    <w:rsid w:val="00F52344"/>
    <w:rsid w:val="00F52B13"/>
    <w:rsid w:val="00F52B55"/>
    <w:rsid w:val="00F52C13"/>
    <w:rsid w:val="00F530DE"/>
    <w:rsid w:val="00F53330"/>
    <w:rsid w:val="00F53A85"/>
    <w:rsid w:val="00F541B0"/>
    <w:rsid w:val="00F541EA"/>
    <w:rsid w:val="00F5420D"/>
    <w:rsid w:val="00F54382"/>
    <w:rsid w:val="00F5466F"/>
    <w:rsid w:val="00F548D3"/>
    <w:rsid w:val="00F54905"/>
    <w:rsid w:val="00F54994"/>
    <w:rsid w:val="00F558F0"/>
    <w:rsid w:val="00F55BCF"/>
    <w:rsid w:val="00F55D5B"/>
    <w:rsid w:val="00F5623B"/>
    <w:rsid w:val="00F56376"/>
    <w:rsid w:val="00F56671"/>
    <w:rsid w:val="00F56C03"/>
    <w:rsid w:val="00F57068"/>
    <w:rsid w:val="00F5783B"/>
    <w:rsid w:val="00F6019B"/>
    <w:rsid w:val="00F6021C"/>
    <w:rsid w:val="00F60418"/>
    <w:rsid w:val="00F60660"/>
    <w:rsid w:val="00F609EA"/>
    <w:rsid w:val="00F60D17"/>
    <w:rsid w:val="00F60F80"/>
    <w:rsid w:val="00F6160E"/>
    <w:rsid w:val="00F61803"/>
    <w:rsid w:val="00F621C3"/>
    <w:rsid w:val="00F62245"/>
    <w:rsid w:val="00F6232B"/>
    <w:rsid w:val="00F623E5"/>
    <w:rsid w:val="00F62624"/>
    <w:rsid w:val="00F626D4"/>
    <w:rsid w:val="00F62721"/>
    <w:rsid w:val="00F6293E"/>
    <w:rsid w:val="00F62BC5"/>
    <w:rsid w:val="00F62BD4"/>
    <w:rsid w:val="00F62D6B"/>
    <w:rsid w:val="00F63481"/>
    <w:rsid w:val="00F6353C"/>
    <w:rsid w:val="00F63759"/>
    <w:rsid w:val="00F637EE"/>
    <w:rsid w:val="00F63819"/>
    <w:rsid w:val="00F63FD4"/>
    <w:rsid w:val="00F6492F"/>
    <w:rsid w:val="00F64931"/>
    <w:rsid w:val="00F649CE"/>
    <w:rsid w:val="00F64CDE"/>
    <w:rsid w:val="00F6536B"/>
    <w:rsid w:val="00F65390"/>
    <w:rsid w:val="00F65612"/>
    <w:rsid w:val="00F6565E"/>
    <w:rsid w:val="00F656AF"/>
    <w:rsid w:val="00F65780"/>
    <w:rsid w:val="00F65A2D"/>
    <w:rsid w:val="00F65A83"/>
    <w:rsid w:val="00F65B7A"/>
    <w:rsid w:val="00F65DC7"/>
    <w:rsid w:val="00F65FCC"/>
    <w:rsid w:val="00F661F7"/>
    <w:rsid w:val="00F66392"/>
    <w:rsid w:val="00F6640D"/>
    <w:rsid w:val="00F6662E"/>
    <w:rsid w:val="00F6669D"/>
    <w:rsid w:val="00F66762"/>
    <w:rsid w:val="00F66BDD"/>
    <w:rsid w:val="00F677B2"/>
    <w:rsid w:val="00F67E35"/>
    <w:rsid w:val="00F67E7E"/>
    <w:rsid w:val="00F67FD7"/>
    <w:rsid w:val="00F7006F"/>
    <w:rsid w:val="00F706DB"/>
    <w:rsid w:val="00F70BE8"/>
    <w:rsid w:val="00F70C2E"/>
    <w:rsid w:val="00F70D05"/>
    <w:rsid w:val="00F70FBC"/>
    <w:rsid w:val="00F715C4"/>
    <w:rsid w:val="00F71762"/>
    <w:rsid w:val="00F71867"/>
    <w:rsid w:val="00F719DB"/>
    <w:rsid w:val="00F71B2E"/>
    <w:rsid w:val="00F71EE4"/>
    <w:rsid w:val="00F71F15"/>
    <w:rsid w:val="00F722BC"/>
    <w:rsid w:val="00F72612"/>
    <w:rsid w:val="00F7265F"/>
    <w:rsid w:val="00F72AF6"/>
    <w:rsid w:val="00F72C7E"/>
    <w:rsid w:val="00F72D9B"/>
    <w:rsid w:val="00F72F49"/>
    <w:rsid w:val="00F73373"/>
    <w:rsid w:val="00F73756"/>
    <w:rsid w:val="00F73D75"/>
    <w:rsid w:val="00F73DBA"/>
    <w:rsid w:val="00F741DB"/>
    <w:rsid w:val="00F74304"/>
    <w:rsid w:val="00F74870"/>
    <w:rsid w:val="00F74A9B"/>
    <w:rsid w:val="00F74CDB"/>
    <w:rsid w:val="00F74CE7"/>
    <w:rsid w:val="00F74D14"/>
    <w:rsid w:val="00F74EBA"/>
    <w:rsid w:val="00F7510B"/>
    <w:rsid w:val="00F75139"/>
    <w:rsid w:val="00F75336"/>
    <w:rsid w:val="00F7539C"/>
    <w:rsid w:val="00F75759"/>
    <w:rsid w:val="00F760D3"/>
    <w:rsid w:val="00F761F8"/>
    <w:rsid w:val="00F76A61"/>
    <w:rsid w:val="00F76C3E"/>
    <w:rsid w:val="00F77E7E"/>
    <w:rsid w:val="00F77EC7"/>
    <w:rsid w:val="00F77FEF"/>
    <w:rsid w:val="00F80163"/>
    <w:rsid w:val="00F8075A"/>
    <w:rsid w:val="00F807B9"/>
    <w:rsid w:val="00F80B47"/>
    <w:rsid w:val="00F80FA8"/>
    <w:rsid w:val="00F81205"/>
    <w:rsid w:val="00F814F3"/>
    <w:rsid w:val="00F81A16"/>
    <w:rsid w:val="00F81A73"/>
    <w:rsid w:val="00F81B86"/>
    <w:rsid w:val="00F81FEF"/>
    <w:rsid w:val="00F822DB"/>
    <w:rsid w:val="00F82627"/>
    <w:rsid w:val="00F827BA"/>
    <w:rsid w:val="00F82F20"/>
    <w:rsid w:val="00F82F9D"/>
    <w:rsid w:val="00F82FFA"/>
    <w:rsid w:val="00F83134"/>
    <w:rsid w:val="00F83199"/>
    <w:rsid w:val="00F83409"/>
    <w:rsid w:val="00F83450"/>
    <w:rsid w:val="00F83473"/>
    <w:rsid w:val="00F8358D"/>
    <w:rsid w:val="00F83B14"/>
    <w:rsid w:val="00F83F00"/>
    <w:rsid w:val="00F8400A"/>
    <w:rsid w:val="00F8417B"/>
    <w:rsid w:val="00F84912"/>
    <w:rsid w:val="00F859FB"/>
    <w:rsid w:val="00F85B20"/>
    <w:rsid w:val="00F86127"/>
    <w:rsid w:val="00F865EF"/>
    <w:rsid w:val="00F86DA6"/>
    <w:rsid w:val="00F86EB8"/>
    <w:rsid w:val="00F870BF"/>
    <w:rsid w:val="00F8715E"/>
    <w:rsid w:val="00F87692"/>
    <w:rsid w:val="00F877CA"/>
    <w:rsid w:val="00F87859"/>
    <w:rsid w:val="00F87F94"/>
    <w:rsid w:val="00F9025C"/>
    <w:rsid w:val="00F9027D"/>
    <w:rsid w:val="00F90400"/>
    <w:rsid w:val="00F90415"/>
    <w:rsid w:val="00F9046F"/>
    <w:rsid w:val="00F905C3"/>
    <w:rsid w:val="00F905D9"/>
    <w:rsid w:val="00F90618"/>
    <w:rsid w:val="00F9091F"/>
    <w:rsid w:val="00F90A4A"/>
    <w:rsid w:val="00F91263"/>
    <w:rsid w:val="00F913D4"/>
    <w:rsid w:val="00F916A5"/>
    <w:rsid w:val="00F91E02"/>
    <w:rsid w:val="00F92102"/>
    <w:rsid w:val="00F923C8"/>
    <w:rsid w:val="00F92565"/>
    <w:rsid w:val="00F92B99"/>
    <w:rsid w:val="00F92FC7"/>
    <w:rsid w:val="00F93094"/>
    <w:rsid w:val="00F9315E"/>
    <w:rsid w:val="00F933DD"/>
    <w:rsid w:val="00F93C1D"/>
    <w:rsid w:val="00F93D50"/>
    <w:rsid w:val="00F9422D"/>
    <w:rsid w:val="00F94535"/>
    <w:rsid w:val="00F94749"/>
    <w:rsid w:val="00F94881"/>
    <w:rsid w:val="00F94AE1"/>
    <w:rsid w:val="00F94B11"/>
    <w:rsid w:val="00F94C52"/>
    <w:rsid w:val="00F94E82"/>
    <w:rsid w:val="00F951E0"/>
    <w:rsid w:val="00F95A32"/>
    <w:rsid w:val="00F96009"/>
    <w:rsid w:val="00F9647F"/>
    <w:rsid w:val="00F9682B"/>
    <w:rsid w:val="00F96983"/>
    <w:rsid w:val="00F969E6"/>
    <w:rsid w:val="00F96DA2"/>
    <w:rsid w:val="00F96E17"/>
    <w:rsid w:val="00F96EE2"/>
    <w:rsid w:val="00F96F0A"/>
    <w:rsid w:val="00F973F8"/>
    <w:rsid w:val="00FA0134"/>
    <w:rsid w:val="00FA01CB"/>
    <w:rsid w:val="00FA0861"/>
    <w:rsid w:val="00FA0AF5"/>
    <w:rsid w:val="00FA0B83"/>
    <w:rsid w:val="00FA0CC9"/>
    <w:rsid w:val="00FA0FC8"/>
    <w:rsid w:val="00FA1059"/>
    <w:rsid w:val="00FA1089"/>
    <w:rsid w:val="00FA1A17"/>
    <w:rsid w:val="00FA266A"/>
    <w:rsid w:val="00FA2D83"/>
    <w:rsid w:val="00FA3308"/>
    <w:rsid w:val="00FA338C"/>
    <w:rsid w:val="00FA3A08"/>
    <w:rsid w:val="00FA3A43"/>
    <w:rsid w:val="00FA41A9"/>
    <w:rsid w:val="00FA43CB"/>
    <w:rsid w:val="00FA4659"/>
    <w:rsid w:val="00FA4835"/>
    <w:rsid w:val="00FA48A9"/>
    <w:rsid w:val="00FA4BE5"/>
    <w:rsid w:val="00FA4CD4"/>
    <w:rsid w:val="00FA4CF2"/>
    <w:rsid w:val="00FA4ECC"/>
    <w:rsid w:val="00FA5BBA"/>
    <w:rsid w:val="00FA5ECB"/>
    <w:rsid w:val="00FA636B"/>
    <w:rsid w:val="00FA6408"/>
    <w:rsid w:val="00FA6AD1"/>
    <w:rsid w:val="00FA6AEB"/>
    <w:rsid w:val="00FA6EAA"/>
    <w:rsid w:val="00FA74DC"/>
    <w:rsid w:val="00FA7615"/>
    <w:rsid w:val="00FA762E"/>
    <w:rsid w:val="00FA790A"/>
    <w:rsid w:val="00FB03AF"/>
    <w:rsid w:val="00FB05F4"/>
    <w:rsid w:val="00FB0F19"/>
    <w:rsid w:val="00FB1424"/>
    <w:rsid w:val="00FB17A3"/>
    <w:rsid w:val="00FB187D"/>
    <w:rsid w:val="00FB18AF"/>
    <w:rsid w:val="00FB1CA9"/>
    <w:rsid w:val="00FB1D2E"/>
    <w:rsid w:val="00FB1DF4"/>
    <w:rsid w:val="00FB1EB3"/>
    <w:rsid w:val="00FB1EE6"/>
    <w:rsid w:val="00FB1F2C"/>
    <w:rsid w:val="00FB2081"/>
    <w:rsid w:val="00FB2170"/>
    <w:rsid w:val="00FB228C"/>
    <w:rsid w:val="00FB247A"/>
    <w:rsid w:val="00FB269D"/>
    <w:rsid w:val="00FB2EFA"/>
    <w:rsid w:val="00FB2F73"/>
    <w:rsid w:val="00FB308B"/>
    <w:rsid w:val="00FB363E"/>
    <w:rsid w:val="00FB3859"/>
    <w:rsid w:val="00FB3C2B"/>
    <w:rsid w:val="00FB3D4D"/>
    <w:rsid w:val="00FB3FBB"/>
    <w:rsid w:val="00FB3FEB"/>
    <w:rsid w:val="00FB444E"/>
    <w:rsid w:val="00FB44BE"/>
    <w:rsid w:val="00FB46DA"/>
    <w:rsid w:val="00FB471C"/>
    <w:rsid w:val="00FB4D1F"/>
    <w:rsid w:val="00FB4E47"/>
    <w:rsid w:val="00FB573C"/>
    <w:rsid w:val="00FB5C7D"/>
    <w:rsid w:val="00FB5F19"/>
    <w:rsid w:val="00FB628A"/>
    <w:rsid w:val="00FB635A"/>
    <w:rsid w:val="00FB685C"/>
    <w:rsid w:val="00FB72A6"/>
    <w:rsid w:val="00FB74C1"/>
    <w:rsid w:val="00FB78D3"/>
    <w:rsid w:val="00FB7FAA"/>
    <w:rsid w:val="00FC1054"/>
    <w:rsid w:val="00FC1160"/>
    <w:rsid w:val="00FC14D0"/>
    <w:rsid w:val="00FC1703"/>
    <w:rsid w:val="00FC25A1"/>
    <w:rsid w:val="00FC2854"/>
    <w:rsid w:val="00FC29AB"/>
    <w:rsid w:val="00FC29EE"/>
    <w:rsid w:val="00FC2C18"/>
    <w:rsid w:val="00FC39FF"/>
    <w:rsid w:val="00FC45DD"/>
    <w:rsid w:val="00FC4781"/>
    <w:rsid w:val="00FC47CE"/>
    <w:rsid w:val="00FC4F2C"/>
    <w:rsid w:val="00FC513B"/>
    <w:rsid w:val="00FC523A"/>
    <w:rsid w:val="00FC55B7"/>
    <w:rsid w:val="00FC5946"/>
    <w:rsid w:val="00FC5ADF"/>
    <w:rsid w:val="00FC5C12"/>
    <w:rsid w:val="00FC5DE0"/>
    <w:rsid w:val="00FC5ECF"/>
    <w:rsid w:val="00FC6205"/>
    <w:rsid w:val="00FC6341"/>
    <w:rsid w:val="00FC6677"/>
    <w:rsid w:val="00FC67CE"/>
    <w:rsid w:val="00FC68A6"/>
    <w:rsid w:val="00FC6B19"/>
    <w:rsid w:val="00FC6CB3"/>
    <w:rsid w:val="00FC7088"/>
    <w:rsid w:val="00FC737A"/>
    <w:rsid w:val="00FC79E1"/>
    <w:rsid w:val="00FC7BBB"/>
    <w:rsid w:val="00FC7C4C"/>
    <w:rsid w:val="00FC7F37"/>
    <w:rsid w:val="00FD02A3"/>
    <w:rsid w:val="00FD032B"/>
    <w:rsid w:val="00FD0386"/>
    <w:rsid w:val="00FD0523"/>
    <w:rsid w:val="00FD0792"/>
    <w:rsid w:val="00FD07D0"/>
    <w:rsid w:val="00FD0CD1"/>
    <w:rsid w:val="00FD120E"/>
    <w:rsid w:val="00FD12BB"/>
    <w:rsid w:val="00FD2090"/>
    <w:rsid w:val="00FD2480"/>
    <w:rsid w:val="00FD2D3C"/>
    <w:rsid w:val="00FD2E6D"/>
    <w:rsid w:val="00FD31E6"/>
    <w:rsid w:val="00FD37FD"/>
    <w:rsid w:val="00FD3C83"/>
    <w:rsid w:val="00FD420C"/>
    <w:rsid w:val="00FD46BA"/>
    <w:rsid w:val="00FD4F21"/>
    <w:rsid w:val="00FD5263"/>
    <w:rsid w:val="00FD52CD"/>
    <w:rsid w:val="00FD5CBD"/>
    <w:rsid w:val="00FD6500"/>
    <w:rsid w:val="00FD6824"/>
    <w:rsid w:val="00FD6B89"/>
    <w:rsid w:val="00FD6CFC"/>
    <w:rsid w:val="00FD6D6D"/>
    <w:rsid w:val="00FD71DD"/>
    <w:rsid w:val="00FD782B"/>
    <w:rsid w:val="00FD7A36"/>
    <w:rsid w:val="00FD7C2E"/>
    <w:rsid w:val="00FE05EA"/>
    <w:rsid w:val="00FE070C"/>
    <w:rsid w:val="00FE0885"/>
    <w:rsid w:val="00FE0DFB"/>
    <w:rsid w:val="00FE1292"/>
    <w:rsid w:val="00FE1DC1"/>
    <w:rsid w:val="00FE2082"/>
    <w:rsid w:val="00FE2359"/>
    <w:rsid w:val="00FE2501"/>
    <w:rsid w:val="00FE2580"/>
    <w:rsid w:val="00FE2A98"/>
    <w:rsid w:val="00FE2EF1"/>
    <w:rsid w:val="00FE3432"/>
    <w:rsid w:val="00FE398C"/>
    <w:rsid w:val="00FE3F43"/>
    <w:rsid w:val="00FE3F94"/>
    <w:rsid w:val="00FE3FA5"/>
    <w:rsid w:val="00FE4116"/>
    <w:rsid w:val="00FE44EF"/>
    <w:rsid w:val="00FE45D2"/>
    <w:rsid w:val="00FE471B"/>
    <w:rsid w:val="00FE482B"/>
    <w:rsid w:val="00FE498F"/>
    <w:rsid w:val="00FE4B2E"/>
    <w:rsid w:val="00FE4C93"/>
    <w:rsid w:val="00FE560A"/>
    <w:rsid w:val="00FE5BB5"/>
    <w:rsid w:val="00FE5E17"/>
    <w:rsid w:val="00FE6533"/>
    <w:rsid w:val="00FE6BDD"/>
    <w:rsid w:val="00FE6DA9"/>
    <w:rsid w:val="00FE74BB"/>
    <w:rsid w:val="00FE751D"/>
    <w:rsid w:val="00FE76DD"/>
    <w:rsid w:val="00FE7734"/>
    <w:rsid w:val="00FE77B0"/>
    <w:rsid w:val="00FE7A4A"/>
    <w:rsid w:val="00FE7E4C"/>
    <w:rsid w:val="00FF0281"/>
    <w:rsid w:val="00FF04A0"/>
    <w:rsid w:val="00FF04B1"/>
    <w:rsid w:val="00FF059F"/>
    <w:rsid w:val="00FF09BD"/>
    <w:rsid w:val="00FF0F11"/>
    <w:rsid w:val="00FF1048"/>
    <w:rsid w:val="00FF1149"/>
    <w:rsid w:val="00FF1351"/>
    <w:rsid w:val="00FF164F"/>
    <w:rsid w:val="00FF1898"/>
    <w:rsid w:val="00FF201D"/>
    <w:rsid w:val="00FF20EF"/>
    <w:rsid w:val="00FF258B"/>
    <w:rsid w:val="00FF2999"/>
    <w:rsid w:val="00FF3174"/>
    <w:rsid w:val="00FF384C"/>
    <w:rsid w:val="00FF3AA0"/>
    <w:rsid w:val="00FF3CD9"/>
    <w:rsid w:val="00FF4187"/>
    <w:rsid w:val="00FF4331"/>
    <w:rsid w:val="00FF4BF0"/>
    <w:rsid w:val="00FF4D15"/>
    <w:rsid w:val="00FF4D76"/>
    <w:rsid w:val="00FF51FB"/>
    <w:rsid w:val="00FF56E2"/>
    <w:rsid w:val="00FF5AE1"/>
    <w:rsid w:val="00FF5C1A"/>
    <w:rsid w:val="00FF5F44"/>
    <w:rsid w:val="00FF5FF9"/>
    <w:rsid w:val="00FF6018"/>
    <w:rsid w:val="00FF619A"/>
    <w:rsid w:val="00FF6240"/>
    <w:rsid w:val="00FF6419"/>
    <w:rsid w:val="00FF646D"/>
    <w:rsid w:val="00FF671D"/>
    <w:rsid w:val="00FF6822"/>
    <w:rsid w:val="00FF6CD5"/>
    <w:rsid w:val="00FF7142"/>
    <w:rsid w:val="00FF75DF"/>
    <w:rsid w:val="00FF77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A06E"/>
  <w15:docId w15:val="{FDD8F1A1-AE70-4889-A594-D00945FE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35612"/>
    <w:pPr>
      <w:spacing w:after="200" w:line="276" w:lineRule="auto"/>
    </w:pPr>
  </w:style>
  <w:style w:type="paragraph" w:styleId="1">
    <w:name w:val="heading 1"/>
    <w:aliases w:val="numbered indent 1,ni1,h1,Hanging 1 Indent,Header 1,Numbered indent 1,_1_"/>
    <w:basedOn w:val="20"/>
    <w:next w:val="a4"/>
    <w:link w:val="12"/>
    <w:qFormat/>
    <w:rsid w:val="00536A89"/>
    <w:pPr>
      <w:numPr>
        <w:numId w:val="3"/>
      </w:numPr>
      <w:spacing w:after="120"/>
      <w:outlineLvl w:val="0"/>
    </w:pPr>
    <w:rPr>
      <w:rFonts w:ascii="Palatino Linotype" w:hAnsi="Palatino Linotype"/>
      <w:sz w:val="22"/>
    </w:rPr>
  </w:style>
  <w:style w:type="paragraph" w:styleId="20">
    <w:name w:val="heading 2"/>
    <w:basedOn w:val="a4"/>
    <w:next w:val="a4"/>
    <w:link w:val="21"/>
    <w:qFormat/>
    <w:rsid w:val="00E22846"/>
    <w:pPr>
      <w:keepNext/>
      <w:spacing w:before="240" w:after="0"/>
      <w:jc w:val="left"/>
      <w:outlineLvl w:val="1"/>
    </w:pPr>
    <w:rPr>
      <w:b/>
      <w:iCs/>
      <w:sz w:val="24"/>
    </w:rPr>
  </w:style>
  <w:style w:type="paragraph" w:styleId="3">
    <w:name w:val="heading 3"/>
    <w:aliases w:val="_3_"/>
    <w:basedOn w:val="4"/>
    <w:next w:val="a4"/>
    <w:link w:val="30"/>
    <w:qFormat/>
    <w:rsid w:val="00210EC4"/>
    <w:pPr>
      <w:numPr>
        <w:ilvl w:val="0"/>
        <w:numId w:val="0"/>
      </w:numPr>
      <w:spacing w:before="120"/>
      <w:outlineLvl w:val="2"/>
    </w:pPr>
  </w:style>
  <w:style w:type="paragraph" w:styleId="4">
    <w:name w:val="heading 4"/>
    <w:basedOn w:val="5"/>
    <w:next w:val="a4"/>
    <w:link w:val="40"/>
    <w:qFormat/>
    <w:rsid w:val="00210EC4"/>
    <w:pPr>
      <w:numPr>
        <w:ilvl w:val="3"/>
        <w:numId w:val="3"/>
      </w:numPr>
      <w:spacing w:line="280" w:lineRule="exact"/>
      <w:outlineLvl w:val="3"/>
    </w:pPr>
    <w:rPr>
      <w:b/>
      <w:sz w:val="24"/>
    </w:rPr>
  </w:style>
  <w:style w:type="paragraph" w:styleId="5">
    <w:name w:val="heading 5"/>
    <w:aliases w:val="LEV 1"/>
    <w:basedOn w:val="a4"/>
    <w:next w:val="a4"/>
    <w:link w:val="50"/>
    <w:qFormat/>
    <w:rsid w:val="00210EC4"/>
    <w:pPr>
      <w:keepNext/>
      <w:spacing w:before="400" w:after="0" w:line="260" w:lineRule="exact"/>
      <w:jc w:val="left"/>
      <w:outlineLvl w:val="4"/>
    </w:pPr>
    <w:rPr>
      <w:i/>
    </w:rPr>
  </w:style>
  <w:style w:type="paragraph" w:styleId="6">
    <w:name w:val="heading 6"/>
    <w:basedOn w:val="a3"/>
    <w:next w:val="a3"/>
    <w:link w:val="60"/>
    <w:qFormat/>
    <w:rsid w:val="00210EC4"/>
    <w:pPr>
      <w:spacing w:after="0" w:line="240" w:lineRule="auto"/>
      <w:outlineLvl w:val="5"/>
    </w:pPr>
    <w:rPr>
      <w:rFonts w:ascii="Times New Roman" w:eastAsia="Times New Roman" w:hAnsi="Times New Roman"/>
      <w:lang w:val="en-US"/>
    </w:rPr>
  </w:style>
  <w:style w:type="paragraph" w:styleId="7">
    <w:name w:val="heading 7"/>
    <w:basedOn w:val="a3"/>
    <w:next w:val="a3"/>
    <w:link w:val="70"/>
    <w:qFormat/>
    <w:rsid w:val="00210EC4"/>
    <w:pPr>
      <w:spacing w:after="0" w:line="240" w:lineRule="auto"/>
      <w:outlineLvl w:val="6"/>
    </w:pPr>
    <w:rPr>
      <w:rFonts w:ascii="Times New Roman" w:eastAsia="Times New Roman" w:hAnsi="Times New Roman"/>
      <w:lang w:val="en-US"/>
    </w:rPr>
  </w:style>
  <w:style w:type="paragraph" w:styleId="8">
    <w:name w:val="heading 8"/>
    <w:basedOn w:val="a3"/>
    <w:next w:val="a3"/>
    <w:link w:val="80"/>
    <w:qFormat/>
    <w:rsid w:val="00210EC4"/>
    <w:pPr>
      <w:spacing w:after="0" w:line="240" w:lineRule="auto"/>
      <w:outlineLvl w:val="7"/>
    </w:pPr>
    <w:rPr>
      <w:rFonts w:ascii="Times New Roman" w:eastAsia="Times New Roman" w:hAnsi="Times New Roman"/>
      <w:lang w:val="en-US"/>
    </w:rPr>
  </w:style>
  <w:style w:type="paragraph" w:styleId="9">
    <w:name w:val="heading 9"/>
    <w:basedOn w:val="a3"/>
    <w:next w:val="a3"/>
    <w:link w:val="90"/>
    <w:qFormat/>
    <w:rsid w:val="00210EC4"/>
    <w:pPr>
      <w:spacing w:after="0" w:line="240" w:lineRule="auto"/>
      <w:outlineLvl w:val="8"/>
    </w:pPr>
    <w:rPr>
      <w:rFonts w:ascii="Times New Roman" w:eastAsia="Times New Roman" w:hAnsi="Times New Roman"/>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aliases w:val=" Знак, Знак Знак Знак, Знак Знак,Знак,Знак Знак Знак,Знак Знак,Осно..., Char,Знак + Before:  10 pt,After:  6 pt,Line spacing:  Exactly 11 pt,b,Основной текст Знак, Знак Знак Знак Знак, Знак Знак Знак1, Знак Знак1,Знак Знак Знак Знак,Char"/>
    <w:basedOn w:val="a3"/>
    <w:link w:val="13"/>
    <w:qFormat/>
    <w:rsid w:val="00210EC4"/>
    <w:pPr>
      <w:spacing w:before="130" w:after="130" w:line="240" w:lineRule="auto"/>
      <w:jc w:val="both"/>
    </w:pPr>
    <w:rPr>
      <w:rFonts w:ascii="Times New Roman" w:eastAsia="Times New Roman" w:hAnsi="Times New Roman"/>
      <w:lang w:val="en-US"/>
    </w:rPr>
  </w:style>
  <w:style w:type="character" w:customStyle="1" w:styleId="13">
    <w:name w:val="Основной текст Знак1"/>
    <w:aliases w:val=" Знак Знак2, Знак Знак Знак Знак1, Знак Знак Знак2,Знак Знак1,Знак Знак Знак Знак1,Знак Знак Знак1,Осно... Знак, Char Знак,Знак + Before:  10 pt Знак,After:  6 pt Знак,Line spacing:  Exactly 11 pt Знак,b Знак, Знак Знак Знак1 Знак"/>
    <w:basedOn w:val="a5"/>
    <w:link w:val="a4"/>
    <w:rsid w:val="00210EC4"/>
    <w:rPr>
      <w:rFonts w:ascii="Times New Roman" w:eastAsia="Times New Roman" w:hAnsi="Times New Roman"/>
      <w:sz w:val="22"/>
      <w:lang w:val="en-US" w:eastAsia="en-US"/>
    </w:rPr>
  </w:style>
  <w:style w:type="character" w:customStyle="1" w:styleId="21">
    <w:name w:val="Заголовок 2 Знак"/>
    <w:basedOn w:val="a5"/>
    <w:link w:val="20"/>
    <w:rsid w:val="00E22846"/>
    <w:rPr>
      <w:rFonts w:ascii="Times New Roman" w:eastAsia="Times New Roman" w:hAnsi="Times New Roman"/>
      <w:b/>
      <w:iCs/>
      <w:sz w:val="24"/>
      <w:lang w:val="en-US" w:eastAsia="en-US"/>
    </w:rPr>
  </w:style>
  <w:style w:type="character" w:customStyle="1" w:styleId="12">
    <w:name w:val="Заголовок 1 Знак"/>
    <w:aliases w:val="numbered indent 1 Знак,ni1 Знак,h1 Знак,Hanging 1 Indent Знак,Header 1 Знак,Numbered indent 1 Знак,_1_ Знак"/>
    <w:basedOn w:val="a5"/>
    <w:link w:val="1"/>
    <w:rsid w:val="00536A89"/>
    <w:rPr>
      <w:rFonts w:ascii="Palatino Linotype" w:eastAsia="Times New Roman" w:hAnsi="Palatino Linotype"/>
      <w:b/>
      <w:iCs/>
      <w:sz w:val="22"/>
      <w:lang w:val="en-US" w:eastAsia="en-US"/>
    </w:rPr>
  </w:style>
  <w:style w:type="character" w:customStyle="1" w:styleId="50">
    <w:name w:val="Заголовок 5 Знак"/>
    <w:aliases w:val="LEV 1 Знак"/>
    <w:basedOn w:val="a5"/>
    <w:link w:val="5"/>
    <w:rsid w:val="00210EC4"/>
    <w:rPr>
      <w:rFonts w:ascii="Times New Roman" w:eastAsia="Times New Roman" w:hAnsi="Times New Roman"/>
      <w:i/>
      <w:sz w:val="22"/>
      <w:lang w:val="en-US" w:eastAsia="en-US"/>
    </w:rPr>
  </w:style>
  <w:style w:type="character" w:customStyle="1" w:styleId="40">
    <w:name w:val="Заголовок 4 Знак"/>
    <w:basedOn w:val="a5"/>
    <w:link w:val="4"/>
    <w:rsid w:val="00210EC4"/>
    <w:rPr>
      <w:rFonts w:ascii="Times New Roman" w:eastAsia="Times New Roman" w:hAnsi="Times New Roman"/>
      <w:b/>
      <w:i/>
      <w:sz w:val="24"/>
      <w:lang w:val="en-US" w:eastAsia="en-US"/>
    </w:rPr>
  </w:style>
  <w:style w:type="character" w:customStyle="1" w:styleId="30">
    <w:name w:val="Заголовок 3 Знак"/>
    <w:aliases w:val="_3_ Знак"/>
    <w:basedOn w:val="a5"/>
    <w:link w:val="3"/>
    <w:rsid w:val="00210EC4"/>
    <w:rPr>
      <w:rFonts w:ascii="Times New Roman" w:eastAsia="Times New Roman" w:hAnsi="Times New Roman"/>
      <w:b/>
      <w:i/>
      <w:sz w:val="24"/>
      <w:lang w:val="en-US" w:eastAsia="en-US"/>
    </w:rPr>
  </w:style>
  <w:style w:type="character" w:customStyle="1" w:styleId="60">
    <w:name w:val="Заголовок 6 Знак"/>
    <w:basedOn w:val="a5"/>
    <w:link w:val="6"/>
    <w:rsid w:val="00210EC4"/>
    <w:rPr>
      <w:rFonts w:ascii="Times New Roman" w:eastAsia="Times New Roman" w:hAnsi="Times New Roman"/>
      <w:sz w:val="22"/>
      <w:lang w:val="en-US" w:eastAsia="en-US"/>
    </w:rPr>
  </w:style>
  <w:style w:type="character" w:customStyle="1" w:styleId="70">
    <w:name w:val="Заголовок 7 Знак"/>
    <w:basedOn w:val="a5"/>
    <w:link w:val="7"/>
    <w:rsid w:val="00210EC4"/>
    <w:rPr>
      <w:rFonts w:ascii="Times New Roman" w:eastAsia="Times New Roman" w:hAnsi="Times New Roman"/>
      <w:sz w:val="22"/>
      <w:lang w:val="en-US" w:eastAsia="en-US"/>
    </w:rPr>
  </w:style>
  <w:style w:type="character" w:customStyle="1" w:styleId="80">
    <w:name w:val="Заголовок 8 Знак"/>
    <w:basedOn w:val="a5"/>
    <w:link w:val="8"/>
    <w:rsid w:val="00210EC4"/>
    <w:rPr>
      <w:rFonts w:ascii="Times New Roman" w:eastAsia="Times New Roman" w:hAnsi="Times New Roman"/>
      <w:sz w:val="22"/>
      <w:lang w:val="en-US" w:eastAsia="en-US"/>
    </w:rPr>
  </w:style>
  <w:style w:type="character" w:customStyle="1" w:styleId="90">
    <w:name w:val="Заголовок 9 Знак"/>
    <w:basedOn w:val="a5"/>
    <w:link w:val="9"/>
    <w:rsid w:val="00210EC4"/>
    <w:rPr>
      <w:rFonts w:ascii="Times New Roman" w:eastAsia="Times New Roman" w:hAnsi="Times New Roman"/>
      <w:sz w:val="22"/>
      <w:lang w:val="en-US" w:eastAsia="en-US"/>
    </w:rPr>
  </w:style>
  <w:style w:type="paragraph" w:styleId="41">
    <w:name w:val="toc 4"/>
    <w:basedOn w:val="31"/>
    <w:uiPriority w:val="39"/>
    <w:rsid w:val="00210EC4"/>
  </w:style>
  <w:style w:type="paragraph" w:styleId="31">
    <w:name w:val="toc 3"/>
    <w:basedOn w:val="22"/>
    <w:uiPriority w:val="39"/>
    <w:rsid w:val="00210EC4"/>
    <w:pPr>
      <w:tabs>
        <w:tab w:val="left" w:pos="1418"/>
      </w:tabs>
      <w:ind w:left="1418" w:hanging="1418"/>
    </w:pPr>
  </w:style>
  <w:style w:type="paragraph" w:styleId="22">
    <w:name w:val="toc 2"/>
    <w:basedOn w:val="14"/>
    <w:uiPriority w:val="39"/>
    <w:rsid w:val="00210EC4"/>
    <w:rPr>
      <w:sz w:val="24"/>
    </w:rPr>
  </w:style>
  <w:style w:type="paragraph" w:styleId="14">
    <w:name w:val="toc 1"/>
    <w:basedOn w:val="a3"/>
    <w:next w:val="a3"/>
    <w:uiPriority w:val="39"/>
    <w:rsid w:val="001A2789"/>
    <w:pPr>
      <w:tabs>
        <w:tab w:val="right" w:leader="dot" w:pos="9639"/>
      </w:tabs>
      <w:spacing w:after="0" w:line="240" w:lineRule="auto"/>
      <w:ind w:left="567" w:hanging="567"/>
    </w:pPr>
    <w:rPr>
      <w:rFonts w:eastAsia="Times New Roman"/>
      <w:lang w:val="en-US"/>
    </w:rPr>
  </w:style>
  <w:style w:type="paragraph" w:styleId="a8">
    <w:name w:val="footer"/>
    <w:basedOn w:val="a3"/>
    <w:link w:val="a9"/>
    <w:uiPriority w:val="99"/>
    <w:rsid w:val="00210EC4"/>
    <w:pPr>
      <w:tabs>
        <w:tab w:val="right" w:pos="8222"/>
      </w:tabs>
      <w:spacing w:after="0" w:line="240" w:lineRule="auto"/>
    </w:pPr>
    <w:rPr>
      <w:rFonts w:ascii="Times New Roman" w:eastAsia="Times New Roman" w:hAnsi="Times New Roman"/>
      <w:sz w:val="18"/>
      <w:lang w:val="en-US"/>
    </w:rPr>
  </w:style>
  <w:style w:type="character" w:customStyle="1" w:styleId="a9">
    <w:name w:val="Нижний колонтитул Знак"/>
    <w:basedOn w:val="a5"/>
    <w:link w:val="a8"/>
    <w:uiPriority w:val="99"/>
    <w:rsid w:val="00210EC4"/>
    <w:rPr>
      <w:rFonts w:ascii="Times New Roman" w:eastAsia="Times New Roman" w:hAnsi="Times New Roman"/>
      <w:sz w:val="18"/>
      <w:lang w:val="en-US" w:eastAsia="en-US"/>
    </w:rPr>
  </w:style>
  <w:style w:type="paragraph" w:styleId="aa">
    <w:name w:val="header"/>
    <w:aliases w:val="hd"/>
    <w:basedOn w:val="a3"/>
    <w:link w:val="ab"/>
    <w:rsid w:val="00210EC4"/>
    <w:pPr>
      <w:spacing w:after="0" w:line="220" w:lineRule="atLeast"/>
      <w:jc w:val="right"/>
    </w:pPr>
    <w:rPr>
      <w:rFonts w:ascii="Times New Roman" w:eastAsia="Times New Roman" w:hAnsi="Times New Roman"/>
      <w:i/>
      <w:sz w:val="18"/>
      <w:lang w:val="en-US"/>
    </w:rPr>
  </w:style>
  <w:style w:type="character" w:customStyle="1" w:styleId="ab">
    <w:name w:val="Верхний колонтитул Знак"/>
    <w:aliases w:val="hd Знак"/>
    <w:basedOn w:val="a5"/>
    <w:link w:val="aa"/>
    <w:rsid w:val="00210EC4"/>
    <w:rPr>
      <w:rFonts w:ascii="Times New Roman" w:eastAsia="Times New Roman" w:hAnsi="Times New Roman"/>
      <w:i/>
      <w:sz w:val="18"/>
      <w:lang w:val="en-US" w:eastAsia="en-US"/>
    </w:rPr>
  </w:style>
  <w:style w:type="paragraph" w:styleId="a">
    <w:name w:val="List Bullet"/>
    <w:basedOn w:val="a4"/>
    <w:rsid w:val="00210EC4"/>
    <w:pPr>
      <w:numPr>
        <w:numId w:val="2"/>
      </w:numPr>
    </w:pPr>
  </w:style>
  <w:style w:type="paragraph" w:styleId="2">
    <w:name w:val="List Bullet 2"/>
    <w:basedOn w:val="a"/>
    <w:rsid w:val="00210EC4"/>
    <w:pPr>
      <w:numPr>
        <w:numId w:val="1"/>
      </w:numPr>
    </w:pPr>
  </w:style>
  <w:style w:type="paragraph" w:customStyle="1" w:styleId="zreportname">
    <w:name w:val="zreport name"/>
    <w:basedOn w:val="a3"/>
    <w:semiHidden/>
    <w:rsid w:val="00210EC4"/>
    <w:pPr>
      <w:keepLines/>
      <w:spacing w:after="0" w:line="440" w:lineRule="exact"/>
      <w:jc w:val="center"/>
    </w:pPr>
    <w:rPr>
      <w:rFonts w:ascii="Times New Roman" w:eastAsia="Times New Roman" w:hAnsi="Times New Roman"/>
      <w:sz w:val="36"/>
      <w:lang w:val="en-US"/>
    </w:rPr>
  </w:style>
  <w:style w:type="paragraph" w:customStyle="1" w:styleId="zcontents">
    <w:name w:val="zcontents"/>
    <w:basedOn w:val="a3"/>
    <w:semiHidden/>
    <w:rsid w:val="00210EC4"/>
    <w:pPr>
      <w:spacing w:after="260" w:line="240" w:lineRule="auto"/>
    </w:pPr>
    <w:rPr>
      <w:rFonts w:ascii="Times New Roman" w:eastAsia="Times New Roman" w:hAnsi="Times New Roman"/>
      <w:b/>
      <w:sz w:val="32"/>
      <w:lang w:val="en-US"/>
    </w:rPr>
  </w:style>
  <w:style w:type="paragraph" w:customStyle="1" w:styleId="zcompanyname">
    <w:name w:val="zcompany name"/>
    <w:basedOn w:val="a3"/>
    <w:semiHidden/>
    <w:rsid w:val="00210EC4"/>
    <w:pPr>
      <w:spacing w:after="400" w:line="440" w:lineRule="exact"/>
      <w:jc w:val="center"/>
    </w:pPr>
    <w:rPr>
      <w:rFonts w:ascii="Times New Roman" w:eastAsia="Times New Roman" w:hAnsi="Times New Roman"/>
      <w:b/>
      <w:noProof/>
      <w:sz w:val="26"/>
      <w:lang w:val="en-US"/>
    </w:rPr>
  </w:style>
  <w:style w:type="paragraph" w:styleId="ac">
    <w:name w:val="footnote text"/>
    <w:basedOn w:val="a3"/>
    <w:link w:val="ad"/>
    <w:semiHidden/>
    <w:rsid w:val="00210EC4"/>
    <w:pPr>
      <w:spacing w:after="0" w:line="240" w:lineRule="auto"/>
    </w:pPr>
    <w:rPr>
      <w:rFonts w:ascii="Times New Roman" w:eastAsia="Times New Roman" w:hAnsi="Times New Roman"/>
      <w:sz w:val="18"/>
      <w:lang w:val="en-US"/>
    </w:rPr>
  </w:style>
  <w:style w:type="character" w:customStyle="1" w:styleId="ad">
    <w:name w:val="Текст сноски Знак"/>
    <w:basedOn w:val="a5"/>
    <w:link w:val="ac"/>
    <w:semiHidden/>
    <w:rsid w:val="00210EC4"/>
    <w:rPr>
      <w:rFonts w:ascii="Times New Roman" w:eastAsia="Times New Roman" w:hAnsi="Times New Roman"/>
      <w:sz w:val="18"/>
      <w:lang w:val="en-US" w:eastAsia="en-US"/>
    </w:rPr>
  </w:style>
  <w:style w:type="paragraph" w:customStyle="1" w:styleId="zreportsubtitle">
    <w:name w:val="zreport subtitle"/>
    <w:basedOn w:val="zreportname"/>
    <w:semiHidden/>
    <w:rsid w:val="00210EC4"/>
    <w:rPr>
      <w:sz w:val="32"/>
    </w:rPr>
  </w:style>
  <w:style w:type="paragraph" w:styleId="ae">
    <w:name w:val="Body Text Indent"/>
    <w:basedOn w:val="a4"/>
    <w:link w:val="af"/>
    <w:rsid w:val="00210EC4"/>
    <w:pPr>
      <w:ind w:left="340"/>
    </w:pPr>
  </w:style>
  <w:style w:type="character" w:customStyle="1" w:styleId="af">
    <w:name w:val="Основной текст с отступом Знак"/>
    <w:basedOn w:val="a5"/>
    <w:link w:val="ae"/>
    <w:rsid w:val="00210EC4"/>
    <w:rPr>
      <w:rFonts w:ascii="Times New Roman" w:eastAsia="Times New Roman" w:hAnsi="Times New Roman"/>
      <w:sz w:val="22"/>
      <w:lang w:val="en-US" w:eastAsia="en-US"/>
    </w:rPr>
  </w:style>
  <w:style w:type="paragraph" w:styleId="15">
    <w:name w:val="index 1"/>
    <w:basedOn w:val="a3"/>
    <w:next w:val="a3"/>
    <w:semiHidden/>
    <w:rsid w:val="00210EC4"/>
    <w:pPr>
      <w:keepNext/>
      <w:spacing w:before="260" w:after="0" w:line="280" w:lineRule="exact"/>
      <w:ind w:right="851"/>
    </w:pPr>
    <w:rPr>
      <w:rFonts w:ascii="Times New Roman" w:eastAsia="Times New Roman" w:hAnsi="Times New Roman"/>
      <w:b/>
      <w:sz w:val="24"/>
      <w:lang w:val="en-US"/>
    </w:rPr>
  </w:style>
  <w:style w:type="paragraph" w:customStyle="1" w:styleId="Graphic">
    <w:name w:val="Graphic"/>
    <w:basedOn w:val="af0"/>
    <w:rsid w:val="00210EC4"/>
    <w:pPr>
      <w:pBdr>
        <w:top w:val="single" w:sz="4" w:space="1" w:color="auto"/>
        <w:left w:val="single" w:sz="4" w:space="1" w:color="auto"/>
        <w:bottom w:val="single" w:sz="4" w:space="1" w:color="auto"/>
        <w:right w:val="single" w:sz="4" w:space="1" w:color="auto"/>
      </w:pBdr>
      <w:jc w:val="center"/>
    </w:pPr>
  </w:style>
  <w:style w:type="paragraph" w:styleId="af0">
    <w:name w:val="Signature"/>
    <w:basedOn w:val="a3"/>
    <w:link w:val="af1"/>
    <w:rsid w:val="00210EC4"/>
    <w:pPr>
      <w:spacing w:after="0" w:line="240" w:lineRule="auto"/>
    </w:pPr>
    <w:rPr>
      <w:rFonts w:ascii="Times New Roman" w:eastAsia="Times New Roman" w:hAnsi="Times New Roman"/>
      <w:lang w:val="en-US"/>
    </w:rPr>
  </w:style>
  <w:style w:type="character" w:customStyle="1" w:styleId="af1">
    <w:name w:val="Подпись Знак"/>
    <w:basedOn w:val="a5"/>
    <w:link w:val="af0"/>
    <w:rsid w:val="00210EC4"/>
    <w:rPr>
      <w:rFonts w:ascii="Times New Roman" w:eastAsia="Times New Roman" w:hAnsi="Times New Roman"/>
      <w:sz w:val="22"/>
      <w:lang w:val="en-US" w:eastAsia="en-US"/>
    </w:rPr>
  </w:style>
  <w:style w:type="character" w:styleId="af2">
    <w:name w:val="page number"/>
    <w:basedOn w:val="a5"/>
    <w:uiPriority w:val="99"/>
    <w:rsid w:val="00210EC4"/>
    <w:rPr>
      <w:sz w:val="22"/>
    </w:rPr>
  </w:style>
  <w:style w:type="paragraph" w:styleId="23">
    <w:name w:val="index 2"/>
    <w:basedOn w:val="a3"/>
    <w:next w:val="a3"/>
    <w:semiHidden/>
    <w:rsid w:val="00210EC4"/>
    <w:pPr>
      <w:spacing w:after="0" w:line="240" w:lineRule="auto"/>
      <w:ind w:left="340" w:right="851"/>
    </w:pPr>
    <w:rPr>
      <w:rFonts w:ascii="Times New Roman" w:eastAsia="Times New Roman" w:hAnsi="Times New Roman"/>
      <w:lang w:val="en-US"/>
    </w:rPr>
  </w:style>
  <w:style w:type="paragraph" w:customStyle="1" w:styleId="zreportaddinfo">
    <w:name w:val="zreport addinfo"/>
    <w:basedOn w:val="a3"/>
    <w:semiHidden/>
    <w:rsid w:val="00210EC4"/>
    <w:pPr>
      <w:framePr w:wrap="around" w:hAnchor="margin" w:xAlign="center" w:yAlign="bottom"/>
      <w:spacing w:after="0" w:line="240" w:lineRule="exact"/>
      <w:jc w:val="center"/>
    </w:pPr>
    <w:rPr>
      <w:rFonts w:ascii="Times New Roman" w:eastAsia="Times New Roman" w:hAnsi="Times New Roman"/>
      <w:noProof/>
      <w:lang w:val="en-US"/>
    </w:rPr>
  </w:style>
  <w:style w:type="paragraph" w:customStyle="1" w:styleId="AppendixHeading">
    <w:name w:val="Appendix Heading"/>
    <w:basedOn w:val="1"/>
    <w:next w:val="a4"/>
    <w:rsid w:val="00210EC4"/>
    <w:pPr>
      <w:numPr>
        <w:numId w:val="0"/>
      </w:numPr>
      <w:tabs>
        <w:tab w:val="num" w:pos="0"/>
      </w:tabs>
      <w:ind w:hanging="964"/>
      <w:outlineLvl w:val="9"/>
    </w:pPr>
  </w:style>
  <w:style w:type="paragraph" w:styleId="32">
    <w:name w:val="List Bullet 3"/>
    <w:basedOn w:val="a"/>
    <w:rsid w:val="00210EC4"/>
    <w:pPr>
      <w:numPr>
        <w:numId w:val="0"/>
      </w:numPr>
      <w:tabs>
        <w:tab w:val="num" w:pos="340"/>
      </w:tabs>
      <w:ind w:left="340" w:hanging="340"/>
      <w:jc w:val="left"/>
    </w:pPr>
    <w:rPr>
      <w:sz w:val="18"/>
    </w:rPr>
  </w:style>
  <w:style w:type="paragraph" w:customStyle="1" w:styleId="AppendixHeading2">
    <w:name w:val="Appendix Heading 2"/>
    <w:basedOn w:val="20"/>
    <w:next w:val="a4"/>
    <w:rsid w:val="00210EC4"/>
    <w:pPr>
      <w:tabs>
        <w:tab w:val="num" w:pos="0"/>
      </w:tabs>
      <w:ind w:hanging="964"/>
      <w:outlineLvl w:val="9"/>
    </w:pPr>
  </w:style>
  <w:style w:type="paragraph" w:customStyle="1" w:styleId="AppendixHeading3">
    <w:name w:val="Appendix Heading 3"/>
    <w:basedOn w:val="3"/>
    <w:next w:val="a4"/>
    <w:rsid w:val="00210EC4"/>
    <w:pPr>
      <w:tabs>
        <w:tab w:val="num" w:pos="0"/>
      </w:tabs>
      <w:ind w:hanging="964"/>
      <w:outlineLvl w:val="9"/>
    </w:pPr>
  </w:style>
  <w:style w:type="paragraph" w:customStyle="1" w:styleId="AppendixHeading4">
    <w:name w:val="Appendix Heading 4"/>
    <w:basedOn w:val="4"/>
    <w:next w:val="a4"/>
    <w:rsid w:val="00210EC4"/>
    <w:pPr>
      <w:numPr>
        <w:ilvl w:val="0"/>
        <w:numId w:val="0"/>
      </w:numPr>
      <w:tabs>
        <w:tab w:val="num" w:pos="0"/>
      </w:tabs>
      <w:ind w:hanging="964"/>
      <w:outlineLvl w:val="9"/>
    </w:pPr>
  </w:style>
  <w:style w:type="paragraph" w:customStyle="1" w:styleId="AppendixHeading5">
    <w:name w:val="Appendix Heading 5"/>
    <w:basedOn w:val="5"/>
    <w:next w:val="a4"/>
    <w:rsid w:val="00210EC4"/>
    <w:pPr>
      <w:outlineLvl w:val="9"/>
    </w:pPr>
  </w:style>
  <w:style w:type="paragraph" w:styleId="33">
    <w:name w:val="Body Text 3"/>
    <w:basedOn w:val="a3"/>
    <w:link w:val="34"/>
    <w:rsid w:val="00210EC4"/>
    <w:pPr>
      <w:spacing w:after="0" w:line="240" w:lineRule="auto"/>
      <w:ind w:left="142" w:hanging="142"/>
    </w:pPr>
    <w:rPr>
      <w:rFonts w:ascii="Times New Roman" w:eastAsia="Times New Roman" w:hAnsi="Times New Roman"/>
      <w:sz w:val="18"/>
      <w:szCs w:val="16"/>
      <w:lang w:val="en-US"/>
    </w:rPr>
  </w:style>
  <w:style w:type="character" w:customStyle="1" w:styleId="34">
    <w:name w:val="Основной текст 3 Знак"/>
    <w:basedOn w:val="a5"/>
    <w:link w:val="33"/>
    <w:rsid w:val="00210EC4"/>
    <w:rPr>
      <w:rFonts w:ascii="Times New Roman" w:eastAsia="Times New Roman" w:hAnsi="Times New Roman"/>
      <w:sz w:val="18"/>
      <w:szCs w:val="16"/>
      <w:lang w:val="en-US" w:eastAsia="en-US"/>
    </w:rPr>
  </w:style>
  <w:style w:type="paragraph" w:styleId="af3">
    <w:name w:val="caption"/>
    <w:basedOn w:val="a3"/>
    <w:next w:val="a3"/>
    <w:qFormat/>
    <w:rsid w:val="00210EC4"/>
    <w:pPr>
      <w:spacing w:after="0" w:line="240" w:lineRule="auto"/>
    </w:pPr>
    <w:rPr>
      <w:rFonts w:ascii="Times New Roman" w:eastAsia="Times New Roman" w:hAnsi="Times New Roman"/>
      <w:bCs/>
      <w:i/>
      <w:sz w:val="14"/>
      <w:lang w:val="en-US"/>
    </w:rPr>
  </w:style>
  <w:style w:type="paragraph" w:styleId="42">
    <w:name w:val="List Bullet 4"/>
    <w:basedOn w:val="2"/>
    <w:rsid w:val="00210EC4"/>
    <w:pPr>
      <w:numPr>
        <w:numId w:val="0"/>
      </w:numPr>
      <w:tabs>
        <w:tab w:val="num" w:pos="680"/>
      </w:tabs>
      <w:ind w:left="680" w:hanging="340"/>
      <w:jc w:val="left"/>
    </w:pPr>
    <w:rPr>
      <w:sz w:val="18"/>
    </w:rPr>
  </w:style>
  <w:style w:type="paragraph" w:customStyle="1" w:styleId="zDocRevwH2">
    <w:name w:val="zDocRevwH2"/>
    <w:basedOn w:val="a3"/>
    <w:semiHidden/>
    <w:rsid w:val="00210EC4"/>
    <w:pPr>
      <w:spacing w:before="130" w:after="130" w:line="240" w:lineRule="auto"/>
    </w:pPr>
    <w:rPr>
      <w:rFonts w:ascii="Times New Roman" w:eastAsia="Times New Roman" w:hAnsi="Times New Roman"/>
      <w:b/>
      <w:sz w:val="28"/>
      <w:lang w:val="en-US"/>
    </w:rPr>
  </w:style>
  <w:style w:type="paragraph" w:customStyle="1" w:styleId="zDocRevwH1">
    <w:name w:val="zDocRevwH1"/>
    <w:basedOn w:val="a3"/>
    <w:semiHidden/>
    <w:rsid w:val="00210EC4"/>
    <w:pPr>
      <w:spacing w:before="130" w:after="130" w:line="240" w:lineRule="auto"/>
    </w:pPr>
    <w:rPr>
      <w:rFonts w:ascii="Times New Roman" w:eastAsia="Times New Roman" w:hAnsi="Times New Roman"/>
      <w:b/>
      <w:sz w:val="32"/>
      <w:lang w:val="en-US"/>
    </w:rPr>
  </w:style>
  <w:style w:type="paragraph" w:styleId="af4">
    <w:name w:val="Balloon Text"/>
    <w:basedOn w:val="a3"/>
    <w:link w:val="af5"/>
    <w:semiHidden/>
    <w:rsid w:val="00210EC4"/>
    <w:pPr>
      <w:spacing w:after="0" w:line="240" w:lineRule="auto"/>
    </w:pPr>
    <w:rPr>
      <w:rFonts w:ascii="Tahoma" w:eastAsia="Times New Roman" w:hAnsi="Tahoma" w:cs="Tahoma"/>
      <w:sz w:val="16"/>
      <w:szCs w:val="16"/>
      <w:lang w:val="en-US"/>
    </w:rPr>
  </w:style>
  <w:style w:type="character" w:customStyle="1" w:styleId="af5">
    <w:name w:val="Текст выноски Знак"/>
    <w:basedOn w:val="a5"/>
    <w:link w:val="af4"/>
    <w:semiHidden/>
    <w:rsid w:val="00210EC4"/>
    <w:rPr>
      <w:rFonts w:ascii="Tahoma" w:eastAsia="Times New Roman" w:hAnsi="Tahoma" w:cs="Tahoma"/>
      <w:sz w:val="16"/>
      <w:szCs w:val="16"/>
      <w:lang w:val="en-US" w:eastAsia="en-US"/>
    </w:rPr>
  </w:style>
  <w:style w:type="paragraph" w:customStyle="1" w:styleId="Heading2nonum">
    <w:name w:val="Heading 2 nonum"/>
    <w:basedOn w:val="20"/>
    <w:uiPriority w:val="99"/>
    <w:rsid w:val="00210EC4"/>
    <w:pPr>
      <w:tabs>
        <w:tab w:val="left" w:pos="0"/>
      </w:tabs>
      <w:overflowPunct w:val="0"/>
      <w:autoSpaceDE w:val="0"/>
      <w:autoSpaceDN w:val="0"/>
      <w:adjustRightInd w:val="0"/>
      <w:spacing w:before="260" w:after="130" w:line="260" w:lineRule="atLeast"/>
      <w:textAlignment w:val="baseline"/>
    </w:pPr>
    <w:rPr>
      <w:i/>
      <w:sz w:val="20"/>
      <w:lang w:val="en-GB"/>
    </w:rPr>
  </w:style>
  <w:style w:type="paragraph" w:customStyle="1" w:styleId="TOC">
    <w:name w:val="TOC"/>
    <w:basedOn w:val="a3"/>
    <w:rsid w:val="00210EC4"/>
    <w:pPr>
      <w:tabs>
        <w:tab w:val="left" w:leader="dot" w:pos="8568"/>
      </w:tabs>
      <w:spacing w:after="0" w:line="260" w:lineRule="atLeast"/>
    </w:pPr>
    <w:rPr>
      <w:rFonts w:ascii="Times New Roman" w:eastAsia="Times New Roman" w:hAnsi="Times New Roman"/>
    </w:rPr>
  </w:style>
  <w:style w:type="paragraph" w:customStyle="1" w:styleId="Tabletext">
    <w:name w:val="Tabletext"/>
    <w:basedOn w:val="a3"/>
    <w:rsid w:val="00210EC4"/>
    <w:pPr>
      <w:spacing w:before="40" w:after="40" w:line="240" w:lineRule="auto"/>
    </w:pPr>
    <w:rPr>
      <w:rFonts w:ascii="Times New Roman" w:eastAsia="Times New Roman" w:hAnsi="Times New Roman"/>
      <w:sz w:val="18"/>
      <w:lang w:val="en-US"/>
    </w:rPr>
  </w:style>
  <w:style w:type="paragraph" w:customStyle="1" w:styleId="FirstPage">
    <w:name w:val="First Page"/>
    <w:basedOn w:val="a4"/>
    <w:rsid w:val="00210EC4"/>
    <w:pPr>
      <w:keepLines/>
      <w:spacing w:line="260" w:lineRule="atLeast"/>
      <w:ind w:left="1440" w:right="1440"/>
      <w:jc w:val="center"/>
    </w:pPr>
    <w:rPr>
      <w:sz w:val="32"/>
      <w:szCs w:val="32"/>
      <w:lang w:val="en-GB"/>
    </w:rPr>
  </w:style>
  <w:style w:type="paragraph" w:customStyle="1" w:styleId="TOChead">
    <w:name w:val="TOC head"/>
    <w:basedOn w:val="a3"/>
    <w:rsid w:val="00210EC4"/>
    <w:pPr>
      <w:spacing w:after="400" w:line="260" w:lineRule="atLeast"/>
      <w:ind w:right="142"/>
    </w:pPr>
    <w:rPr>
      <w:rFonts w:ascii="Times New Roman" w:eastAsia="Times New Roman" w:hAnsi="Times New Roman"/>
      <w:b/>
      <w:sz w:val="28"/>
      <w:szCs w:val="28"/>
      <w:lang w:val="en-GB"/>
    </w:rPr>
  </w:style>
  <w:style w:type="paragraph" w:customStyle="1" w:styleId="TableCashFlow">
    <w:name w:val="TableCashFlow"/>
    <w:basedOn w:val="Tabletext"/>
    <w:rsid w:val="00210EC4"/>
    <w:pPr>
      <w:spacing w:before="10" w:after="10" w:line="228" w:lineRule="auto"/>
      <w:ind w:right="115"/>
    </w:pPr>
  </w:style>
  <w:style w:type="paragraph" w:customStyle="1" w:styleId="TableChangesEquity">
    <w:name w:val="TableChangesEquity"/>
    <w:basedOn w:val="Tabletext"/>
    <w:rsid w:val="00210EC4"/>
    <w:pPr>
      <w:ind w:right="115"/>
    </w:pPr>
  </w:style>
  <w:style w:type="paragraph" w:customStyle="1" w:styleId="alttext">
    <w:name w:val="alt_text"/>
    <w:basedOn w:val="a4"/>
    <w:autoRedefine/>
    <w:rsid w:val="00210EC4"/>
    <w:pPr>
      <w:keepNext/>
      <w:keepLines/>
      <w:tabs>
        <w:tab w:val="left" w:pos="7920"/>
      </w:tabs>
      <w:spacing w:before="120" w:after="120" w:line="320" w:lineRule="atLeast"/>
    </w:pPr>
    <w:rPr>
      <w:i/>
      <w:sz w:val="24"/>
      <w:szCs w:val="24"/>
    </w:rPr>
  </w:style>
  <w:style w:type="paragraph" w:customStyle="1" w:styleId="Text">
    <w:name w:val="Text"/>
    <w:basedOn w:val="a3"/>
    <w:rsid w:val="00210EC4"/>
    <w:pPr>
      <w:tabs>
        <w:tab w:val="left" w:pos="284"/>
      </w:tabs>
      <w:overflowPunct w:val="0"/>
      <w:autoSpaceDE w:val="0"/>
      <w:autoSpaceDN w:val="0"/>
      <w:adjustRightInd w:val="0"/>
      <w:spacing w:before="130" w:after="130" w:line="240" w:lineRule="auto"/>
      <w:jc w:val="both"/>
      <w:textAlignment w:val="baseline"/>
    </w:pPr>
    <w:rPr>
      <w:rFonts w:ascii="Times New Roman" w:eastAsia="Times New Roman" w:hAnsi="Times New Roman"/>
      <w:lang w:val="en-GB"/>
    </w:rPr>
  </w:style>
  <w:style w:type="paragraph" w:customStyle="1" w:styleId="LetTLH">
    <w:name w:val="LetTLH"/>
    <w:basedOn w:val="a3"/>
    <w:next w:val="a3"/>
    <w:rsid w:val="00210EC4"/>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Times New Roman" w:hAnsi="Univers 45 Light"/>
      <w:sz w:val="16"/>
      <w:lang w:val="en-GB"/>
    </w:rPr>
  </w:style>
  <w:style w:type="paragraph" w:customStyle="1" w:styleId="Copyright">
    <w:name w:val="Copyright"/>
    <w:basedOn w:val="a3"/>
    <w:rsid w:val="00210EC4"/>
    <w:pPr>
      <w:framePr w:w="3345" w:hSpace="181" w:vSpace="181" w:wrap="around" w:vAnchor="text" w:hAnchor="page" w:x="3766" w:y="-231"/>
      <w:overflowPunct w:val="0"/>
      <w:autoSpaceDE w:val="0"/>
      <w:autoSpaceDN w:val="0"/>
      <w:adjustRightInd w:val="0"/>
      <w:spacing w:after="0" w:line="130" w:lineRule="exact"/>
      <w:textAlignment w:val="baseline"/>
    </w:pPr>
    <w:rPr>
      <w:rFonts w:ascii="Univers 45 Light" w:eastAsia="Times New Roman" w:hAnsi="Univers 45 Light"/>
      <w:sz w:val="11"/>
      <w:lang w:val="en-US"/>
    </w:rPr>
  </w:style>
  <w:style w:type="paragraph" w:customStyle="1" w:styleId="tabelheading2">
    <w:name w:val="tabelheading2"/>
    <w:basedOn w:val="a3"/>
    <w:rsid w:val="00210EC4"/>
    <w:pPr>
      <w:overflowPunct w:val="0"/>
      <w:autoSpaceDE w:val="0"/>
      <w:autoSpaceDN w:val="0"/>
      <w:adjustRightInd w:val="0"/>
      <w:spacing w:after="0" w:line="-260" w:lineRule="auto"/>
      <w:ind w:right="141"/>
      <w:jc w:val="both"/>
      <w:textAlignment w:val="baseline"/>
    </w:pPr>
    <w:rPr>
      <w:rFonts w:ascii="Times New Roman" w:eastAsia="Times New Roman" w:hAnsi="Times New Roman"/>
      <w:b/>
      <w:bCs/>
      <w:iCs/>
      <w:sz w:val="24"/>
      <w:lang w:val="en-US"/>
    </w:rPr>
  </w:style>
  <w:style w:type="paragraph" w:customStyle="1" w:styleId="StyleABC-paragrahinNotesUnivers45Light1">
    <w:name w:val="Style ABC - paragrah in Notes + Univers 45 Light1"/>
    <w:basedOn w:val="a3"/>
    <w:link w:val="StyleABC-paragrahinNotesUnivers45Light1Char"/>
    <w:rsid w:val="00210EC4"/>
    <w:pPr>
      <w:spacing w:after="240" w:line="240" w:lineRule="auto"/>
      <w:jc w:val="both"/>
    </w:pPr>
    <w:rPr>
      <w:rFonts w:ascii="Univers 45 Light" w:eastAsia="Times New Roman" w:hAnsi="Univers 45 Light"/>
      <w:lang w:val="en-GB"/>
    </w:rPr>
  </w:style>
  <w:style w:type="character" w:customStyle="1" w:styleId="StyleABC-paragrahinNotesUnivers45Light1Char">
    <w:name w:val="Style ABC - paragrah in Notes + Univers 45 Light1 Char"/>
    <w:basedOn w:val="a5"/>
    <w:link w:val="StyleABC-paragrahinNotesUnivers45Light1"/>
    <w:rsid w:val="00210EC4"/>
    <w:rPr>
      <w:rFonts w:ascii="Univers 45 Light" w:eastAsia="Times New Roman" w:hAnsi="Univers 45 Light"/>
      <w:lang w:val="en-GB" w:eastAsia="en-US"/>
    </w:rPr>
  </w:style>
  <w:style w:type="paragraph" w:customStyle="1" w:styleId="StyleContinuedUnivers45Light">
    <w:name w:val="Style Continued + Univers 45 Light"/>
    <w:basedOn w:val="a3"/>
    <w:rsid w:val="00210EC4"/>
    <w:pPr>
      <w:keepNext/>
      <w:keepLines/>
      <w:pageBreakBefore/>
      <w:tabs>
        <w:tab w:val="left" w:pos="567"/>
      </w:tabs>
      <w:spacing w:after="240" w:line="240" w:lineRule="auto"/>
      <w:ind w:left="562" w:hanging="562"/>
    </w:pPr>
    <w:rPr>
      <w:rFonts w:ascii="Univers 45 Light" w:eastAsia="Times New Roman" w:hAnsi="Univers 45 Light"/>
      <w:b/>
      <w:bCs/>
      <w:lang w:val="en-GB"/>
    </w:rPr>
  </w:style>
  <w:style w:type="table" w:styleId="af6">
    <w:name w:val="Table Grid"/>
    <w:aliases w:val="CV table"/>
    <w:basedOn w:val="a6"/>
    <w:uiPriority w:val="39"/>
    <w:rsid w:val="00210EC4"/>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a3"/>
    <w:rsid w:val="00210EC4"/>
    <w:pPr>
      <w:numPr>
        <w:ilvl w:val="12"/>
      </w:numPr>
      <w:spacing w:before="65" w:after="65" w:line="240" w:lineRule="auto"/>
    </w:pPr>
    <w:rPr>
      <w:rFonts w:ascii="Times New Roman" w:eastAsia="Times New Roman" w:hAnsi="Times New Roman"/>
      <w:szCs w:val="24"/>
      <w:lang w:val="en-US"/>
    </w:rPr>
  </w:style>
  <w:style w:type="paragraph" w:customStyle="1" w:styleId="Accounts">
    <w:name w:val="Accounts"/>
    <w:basedOn w:val="a3"/>
    <w:rsid w:val="00210EC4"/>
    <w:pPr>
      <w:overflowPunct w:val="0"/>
      <w:autoSpaceDE w:val="0"/>
      <w:autoSpaceDN w:val="0"/>
      <w:adjustRightInd w:val="0"/>
      <w:spacing w:after="0" w:line="240" w:lineRule="auto"/>
      <w:ind w:right="141"/>
      <w:jc w:val="both"/>
      <w:textAlignment w:val="baseline"/>
    </w:pPr>
    <w:rPr>
      <w:rFonts w:ascii="Times New Roman" w:eastAsia="Times New Roman" w:hAnsi="Times New Roman"/>
      <w:sz w:val="24"/>
      <w:lang w:val="en-GB"/>
    </w:rPr>
  </w:style>
  <w:style w:type="paragraph" w:customStyle="1" w:styleId="IAS">
    <w:name w:val="IAS"/>
    <w:basedOn w:val="a3"/>
    <w:rsid w:val="00210EC4"/>
    <w:pPr>
      <w:overflowPunct w:val="0"/>
      <w:autoSpaceDE w:val="0"/>
      <w:autoSpaceDN w:val="0"/>
      <w:adjustRightInd w:val="0"/>
      <w:spacing w:after="0" w:line="-260" w:lineRule="auto"/>
      <w:ind w:right="141"/>
      <w:jc w:val="both"/>
      <w:textAlignment w:val="baseline"/>
    </w:pPr>
    <w:rPr>
      <w:rFonts w:ascii="Times" w:eastAsia="Times New Roman" w:hAnsi="Times"/>
      <w:i/>
      <w:lang w:val="en-GB"/>
    </w:rPr>
  </w:style>
  <w:style w:type="paragraph" w:customStyle="1" w:styleId="numbernegative">
    <w:name w:val="number negative"/>
    <w:basedOn w:val="a3"/>
    <w:rsid w:val="00210EC4"/>
    <w:pPr>
      <w:overflowPunct w:val="0"/>
      <w:autoSpaceDE w:val="0"/>
      <w:autoSpaceDN w:val="0"/>
      <w:adjustRightInd w:val="0"/>
      <w:spacing w:after="0" w:line="260" w:lineRule="atLeast"/>
      <w:jc w:val="right"/>
      <w:textAlignment w:val="baseline"/>
    </w:pPr>
    <w:rPr>
      <w:rFonts w:ascii="Times New Roman" w:eastAsia="Times New Roman" w:hAnsi="Times New Roman"/>
      <w:lang w:val="en-GB"/>
    </w:rPr>
  </w:style>
  <w:style w:type="paragraph" w:customStyle="1" w:styleId="bulletiki">
    <w:name w:val="bulletiki"/>
    <w:basedOn w:val="a3"/>
    <w:rsid w:val="00210EC4"/>
    <w:pPr>
      <w:tabs>
        <w:tab w:val="num" w:pos="567"/>
      </w:tabs>
      <w:spacing w:after="0" w:line="240" w:lineRule="auto"/>
      <w:ind w:left="567" w:hanging="567"/>
      <w:jc w:val="both"/>
    </w:pPr>
    <w:rPr>
      <w:rFonts w:ascii="Times New Roman" w:eastAsia="Times New Roman" w:hAnsi="Times New Roman"/>
      <w:lang w:val="en-GB"/>
    </w:rPr>
  </w:style>
  <w:style w:type="character" w:styleId="af7">
    <w:name w:val="Hyperlink"/>
    <w:basedOn w:val="a5"/>
    <w:uiPriority w:val="99"/>
    <w:rsid w:val="00210EC4"/>
    <w:rPr>
      <w:color w:val="0000FF"/>
      <w:u w:val="single"/>
    </w:rPr>
  </w:style>
  <w:style w:type="character" w:styleId="af8">
    <w:name w:val="Emphasis"/>
    <w:basedOn w:val="a5"/>
    <w:qFormat/>
    <w:rsid w:val="00210EC4"/>
    <w:rPr>
      <w:i/>
      <w:iCs/>
    </w:rPr>
  </w:style>
  <w:style w:type="paragraph" w:styleId="af9">
    <w:name w:val="Document Map"/>
    <w:basedOn w:val="a3"/>
    <w:link w:val="afa"/>
    <w:semiHidden/>
    <w:rsid w:val="00210EC4"/>
    <w:pPr>
      <w:shd w:val="clear" w:color="auto" w:fill="000080"/>
      <w:spacing w:after="0" w:line="240" w:lineRule="auto"/>
    </w:pPr>
    <w:rPr>
      <w:rFonts w:ascii="Tahoma" w:eastAsia="Times New Roman" w:hAnsi="Tahoma" w:cs="Tahoma"/>
      <w:lang w:val="en-US"/>
    </w:rPr>
  </w:style>
  <w:style w:type="character" w:customStyle="1" w:styleId="afa">
    <w:name w:val="Схема документа Знак"/>
    <w:basedOn w:val="a5"/>
    <w:link w:val="af9"/>
    <w:semiHidden/>
    <w:rsid w:val="00210EC4"/>
    <w:rPr>
      <w:rFonts w:ascii="Tahoma" w:eastAsia="Times New Roman" w:hAnsi="Tahoma" w:cs="Tahoma"/>
      <w:shd w:val="clear" w:color="auto" w:fill="000080"/>
      <w:lang w:val="en-US" w:eastAsia="en-US"/>
    </w:rPr>
  </w:style>
  <w:style w:type="paragraph" w:customStyle="1" w:styleId="TitreABC2">
    <w:name w:val="Titre ABC2"/>
    <w:basedOn w:val="a3"/>
    <w:rsid w:val="00210EC4"/>
    <w:pPr>
      <w:tabs>
        <w:tab w:val="right" w:leader="dot" w:pos="8782"/>
      </w:tabs>
      <w:spacing w:after="0" w:line="240" w:lineRule="auto"/>
      <w:ind w:left="198" w:hanging="198"/>
    </w:pPr>
    <w:rPr>
      <w:rFonts w:ascii="Univers 45 Light" w:eastAsia="Times New Roman" w:hAnsi="Univers 45 Light"/>
      <w:b/>
      <w:lang w:val="en-US"/>
    </w:rPr>
  </w:style>
  <w:style w:type="paragraph" w:customStyle="1" w:styleId="ABC-paragrahinNotes">
    <w:name w:val="ABC - paragrah in Notes"/>
    <w:rsid w:val="00210EC4"/>
    <w:pPr>
      <w:spacing w:after="240"/>
      <w:jc w:val="both"/>
    </w:pPr>
    <w:rPr>
      <w:rFonts w:ascii="Univers 45 Light" w:eastAsia="Times New Roman" w:hAnsi="Univers 45 Light"/>
      <w:lang w:val="en-GB" w:eastAsia="en-US"/>
    </w:rPr>
  </w:style>
  <w:style w:type="paragraph" w:customStyle="1" w:styleId="StyleABC-paragrahinNotesBold1">
    <w:name w:val="Style ABC - paragrah in Notes + Bold1"/>
    <w:basedOn w:val="ABC-paragrahinNotes"/>
    <w:rsid w:val="00210EC4"/>
    <w:rPr>
      <w:b/>
      <w:bCs/>
    </w:rPr>
  </w:style>
  <w:style w:type="character" w:customStyle="1" w:styleId="StyleUnivers45Light9pt">
    <w:name w:val="Style Univers 45 Light 9 pt"/>
    <w:basedOn w:val="a5"/>
    <w:rsid w:val="00210EC4"/>
    <w:rPr>
      <w:rFonts w:ascii="Univers 45 Light" w:hAnsi="Univers 45 Light"/>
      <w:sz w:val="18"/>
    </w:rPr>
  </w:style>
  <w:style w:type="paragraph" w:customStyle="1" w:styleId="ABCFootnote">
    <w:name w:val="ABC Footnote"/>
    <w:basedOn w:val="ac"/>
    <w:rsid w:val="00210EC4"/>
    <w:rPr>
      <w:rFonts w:ascii="Univers 45 Light" w:hAnsi="Univers 45 Light"/>
      <w:lang w:val="en-GB"/>
    </w:rPr>
  </w:style>
  <w:style w:type="paragraph" w:customStyle="1" w:styleId="xl70">
    <w:name w:val="xl70"/>
    <w:basedOn w:val="a3"/>
    <w:rsid w:val="00210EC4"/>
    <w:pPr>
      <w:spacing w:before="100" w:beforeAutospacing="1" w:after="100" w:afterAutospacing="1" w:line="240" w:lineRule="auto"/>
      <w:jc w:val="right"/>
    </w:pPr>
    <w:rPr>
      <w:rFonts w:ascii="Univers 45 Light" w:eastAsia="Arial Unicode MS" w:hAnsi="Univers 45 Light"/>
      <w:b/>
      <w:bCs/>
      <w:sz w:val="18"/>
      <w:szCs w:val="18"/>
      <w:lang w:val="en-GB"/>
    </w:rPr>
  </w:style>
  <w:style w:type="paragraph" w:customStyle="1" w:styleId="xl54">
    <w:name w:val="xl54"/>
    <w:basedOn w:val="a3"/>
    <w:rsid w:val="00210EC4"/>
    <w:pPr>
      <w:spacing w:before="100" w:beforeAutospacing="1" w:after="100" w:afterAutospacing="1" w:line="240" w:lineRule="auto"/>
      <w:ind w:firstLineChars="100" w:firstLine="100"/>
      <w:textAlignment w:val="top"/>
    </w:pPr>
    <w:rPr>
      <w:rFonts w:ascii="Univers 45 Light" w:eastAsia="Arial Unicode MS" w:hAnsi="Univers 45 Light"/>
      <w:b/>
      <w:bCs/>
      <w:sz w:val="18"/>
      <w:szCs w:val="18"/>
      <w:lang w:val="en-GB"/>
    </w:rPr>
  </w:style>
  <w:style w:type="paragraph" w:customStyle="1" w:styleId="StyleUnivers45Light9ptBoldLeft0Hanging0161">
    <w:name w:val="Style Univers 45 Light 9 pt Bold Left:  0&quot; Hanging:  0.16&quot;1"/>
    <w:basedOn w:val="a3"/>
    <w:rsid w:val="00210EC4"/>
    <w:pPr>
      <w:spacing w:after="0" w:line="240" w:lineRule="auto"/>
      <w:ind w:left="228" w:hanging="228"/>
    </w:pPr>
    <w:rPr>
      <w:rFonts w:ascii="Univers 45 Light" w:eastAsia="Times New Roman" w:hAnsi="Univers 45 Light"/>
      <w:b/>
      <w:bCs/>
      <w:sz w:val="18"/>
      <w:lang w:val="en-GB"/>
    </w:rPr>
  </w:style>
  <w:style w:type="paragraph" w:customStyle="1" w:styleId="Tabletext1">
    <w:name w:val="Table text"/>
    <w:basedOn w:val="a3"/>
    <w:rsid w:val="00210EC4"/>
    <w:pPr>
      <w:spacing w:after="0" w:line="240" w:lineRule="auto"/>
      <w:ind w:left="85" w:hanging="85"/>
    </w:pPr>
    <w:rPr>
      <w:rFonts w:ascii="Univers 45 Light" w:eastAsia="Times New Roman" w:hAnsi="Univers 45 Light"/>
      <w:sz w:val="18"/>
      <w:lang w:val="en-GB"/>
    </w:rPr>
  </w:style>
  <w:style w:type="paragraph" w:customStyle="1" w:styleId="xl67">
    <w:name w:val="xl67"/>
    <w:basedOn w:val="a3"/>
    <w:rsid w:val="00210EC4"/>
    <w:pPr>
      <w:spacing w:before="100" w:beforeAutospacing="1" w:after="100" w:afterAutospacing="1" w:line="240" w:lineRule="auto"/>
      <w:jc w:val="right"/>
    </w:pPr>
    <w:rPr>
      <w:rFonts w:ascii="Univers 45 Light" w:eastAsia="Arial Unicode MS" w:hAnsi="Univers 45 Light"/>
      <w:sz w:val="18"/>
      <w:szCs w:val="18"/>
      <w:lang w:val="en-GB"/>
    </w:rPr>
  </w:style>
  <w:style w:type="paragraph" w:customStyle="1" w:styleId="ABC-BulletsinNotes">
    <w:name w:val="ABC - Bullets in Notes"/>
    <w:rsid w:val="00210EC4"/>
    <w:pPr>
      <w:tabs>
        <w:tab w:val="num" w:pos="360"/>
        <w:tab w:val="left" w:pos="567"/>
      </w:tabs>
      <w:spacing w:after="240"/>
      <w:ind w:left="360" w:hanging="360"/>
      <w:jc w:val="both"/>
    </w:pPr>
    <w:rPr>
      <w:rFonts w:ascii="Times New Roman" w:eastAsia="Times New Roman" w:hAnsi="Times New Roman"/>
      <w:lang w:val="en-GB" w:eastAsia="en-US"/>
    </w:rPr>
  </w:style>
  <w:style w:type="paragraph" w:customStyle="1" w:styleId="Columnheader">
    <w:name w:val="Column header"/>
    <w:basedOn w:val="a3"/>
    <w:rsid w:val="00210EC4"/>
    <w:pPr>
      <w:tabs>
        <w:tab w:val="decimal" w:pos="1503"/>
      </w:tabs>
      <w:spacing w:after="0" w:line="228" w:lineRule="auto"/>
      <w:ind w:right="-56"/>
    </w:pPr>
    <w:rPr>
      <w:rFonts w:ascii="Univers 45 Light" w:eastAsia="Times New Roman" w:hAnsi="Univers 45 Light"/>
      <w:b/>
      <w:sz w:val="18"/>
      <w:lang w:val="en-GB"/>
    </w:rPr>
  </w:style>
  <w:style w:type="paragraph" w:customStyle="1" w:styleId="RNormal">
    <w:name w:val="RNormal"/>
    <w:basedOn w:val="a3"/>
    <w:rsid w:val="00210EC4"/>
    <w:pPr>
      <w:spacing w:after="0" w:line="240" w:lineRule="auto"/>
      <w:jc w:val="both"/>
    </w:pPr>
    <w:rPr>
      <w:rFonts w:ascii="Times New Roman" w:eastAsia="Times New Roman" w:hAnsi="Times New Roman"/>
      <w:szCs w:val="24"/>
      <w:lang w:val="en-US"/>
    </w:rPr>
  </w:style>
  <w:style w:type="character" w:styleId="afb">
    <w:name w:val="FollowedHyperlink"/>
    <w:basedOn w:val="a5"/>
    <w:rsid w:val="00210EC4"/>
    <w:rPr>
      <w:color w:val="606420"/>
      <w:u w:val="single"/>
    </w:rPr>
  </w:style>
  <w:style w:type="paragraph" w:customStyle="1" w:styleId="IndependentAuditorsReport">
    <w:name w:val="Independent Auditor's Report"/>
    <w:basedOn w:val="a4"/>
    <w:rsid w:val="00210EC4"/>
    <w:pPr>
      <w:spacing w:before="240" w:after="0"/>
    </w:pPr>
    <w:rPr>
      <w:b/>
    </w:rPr>
  </w:style>
  <w:style w:type="paragraph" w:styleId="51">
    <w:name w:val="toc 5"/>
    <w:basedOn w:val="a3"/>
    <w:next w:val="a3"/>
    <w:autoRedefine/>
    <w:uiPriority w:val="39"/>
    <w:rsid w:val="00210EC4"/>
    <w:pPr>
      <w:spacing w:after="0" w:line="240" w:lineRule="auto"/>
      <w:ind w:left="880"/>
    </w:pPr>
    <w:rPr>
      <w:rFonts w:ascii="Times New Roman" w:eastAsia="Times New Roman" w:hAnsi="Times New Roman"/>
      <w:lang w:val="en-US"/>
    </w:rPr>
  </w:style>
  <w:style w:type="paragraph" w:customStyle="1" w:styleId="zKISOffAddress">
    <w:name w:val="zKISOffAddress"/>
    <w:basedOn w:val="a3"/>
    <w:rsid w:val="00210EC4"/>
    <w:pPr>
      <w:framePr w:hSpace="215" w:wrap="around" w:vAnchor="page" w:hAnchor="page" w:x="4282" w:y="1294"/>
      <w:spacing w:after="0" w:line="190" w:lineRule="exact"/>
    </w:pPr>
    <w:rPr>
      <w:rFonts w:ascii="Univers 45 Light" w:eastAsia="Times New Roman" w:hAnsi="Univers 45 Light"/>
      <w:sz w:val="15"/>
      <w:lang w:val="en-US"/>
    </w:rPr>
  </w:style>
  <w:style w:type="paragraph" w:customStyle="1" w:styleId="KPMGSpecificName">
    <w:name w:val="KPMG Specific Name"/>
    <w:aliases w:val="kn"/>
    <w:basedOn w:val="a3"/>
    <w:link w:val="KPMGSpecificNameChar"/>
    <w:rsid w:val="00210EC4"/>
    <w:pPr>
      <w:spacing w:after="0" w:line="240" w:lineRule="exact"/>
    </w:pPr>
    <w:rPr>
      <w:rFonts w:ascii="Univers 55" w:eastAsia="Times New Roman" w:hAnsi="Univers 55"/>
      <w:lang w:val="en-US"/>
    </w:rPr>
  </w:style>
  <w:style w:type="character" w:customStyle="1" w:styleId="KPMGSpecificNameChar">
    <w:name w:val="KPMG Specific Name Char"/>
    <w:aliases w:val="kn Char"/>
    <w:basedOn w:val="a5"/>
    <w:link w:val="KPMGSpecificName"/>
    <w:locked/>
    <w:rsid w:val="00B46D13"/>
    <w:rPr>
      <w:rFonts w:ascii="Univers 55" w:eastAsia="Times New Roman" w:hAnsi="Univers 55"/>
    </w:rPr>
  </w:style>
  <w:style w:type="paragraph" w:customStyle="1" w:styleId="zKISDescFooter">
    <w:name w:val="zKISDescFooter"/>
    <w:basedOn w:val="a3"/>
    <w:rsid w:val="00210EC4"/>
    <w:pPr>
      <w:framePr w:hSpace="284" w:wrap="around" w:vAnchor="page" w:hAnchor="page" w:x="4282" w:y="15905"/>
      <w:spacing w:after="0" w:line="130" w:lineRule="exact"/>
    </w:pPr>
    <w:rPr>
      <w:rFonts w:ascii="Univers 45 Light" w:eastAsia="Times New Roman" w:hAnsi="Univers 45 Light"/>
      <w:sz w:val="11"/>
      <w:lang w:val="en-US"/>
    </w:rPr>
  </w:style>
  <w:style w:type="paragraph" w:styleId="afc">
    <w:name w:val="macro"/>
    <w:link w:val="afd"/>
    <w:semiHidden/>
    <w:rsid w:val="00210EC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lang w:val="en-GB" w:eastAsia="en-US"/>
    </w:rPr>
  </w:style>
  <w:style w:type="character" w:customStyle="1" w:styleId="afd">
    <w:name w:val="Текст макроса Знак"/>
    <w:basedOn w:val="a5"/>
    <w:link w:val="afc"/>
    <w:semiHidden/>
    <w:rsid w:val="00210EC4"/>
    <w:rPr>
      <w:rFonts w:ascii="Courier New" w:eastAsia="Times New Roman" w:hAnsi="Courier New" w:cs="Courier New"/>
      <w:sz w:val="18"/>
      <w:lang w:val="en-GB" w:eastAsia="en-US" w:bidi="ar-SA"/>
    </w:rPr>
  </w:style>
  <w:style w:type="paragraph" w:customStyle="1" w:styleId="TableChangesEquityCentered">
    <w:name w:val="TableChangesEquity + Centered"/>
    <w:basedOn w:val="a3"/>
    <w:rsid w:val="00210EC4"/>
    <w:pPr>
      <w:spacing w:after="0" w:line="240" w:lineRule="auto"/>
      <w:ind w:right="113"/>
      <w:jc w:val="right"/>
    </w:pPr>
    <w:rPr>
      <w:rFonts w:ascii="Times New Roman" w:eastAsia="Times New Roman" w:hAnsi="Times New Roman"/>
      <w:bCs/>
      <w:sz w:val="18"/>
    </w:rPr>
  </w:style>
  <w:style w:type="character" w:styleId="afe">
    <w:name w:val="annotation reference"/>
    <w:basedOn w:val="a5"/>
    <w:rsid w:val="00210EC4"/>
    <w:rPr>
      <w:sz w:val="16"/>
      <w:szCs w:val="16"/>
    </w:rPr>
  </w:style>
  <w:style w:type="paragraph" w:styleId="aff">
    <w:name w:val="annotation text"/>
    <w:basedOn w:val="a3"/>
    <w:link w:val="aff0"/>
    <w:rsid w:val="00210EC4"/>
    <w:pPr>
      <w:spacing w:after="0" w:line="240" w:lineRule="auto"/>
    </w:pPr>
    <w:rPr>
      <w:rFonts w:ascii="Times New Roman" w:eastAsia="Times New Roman" w:hAnsi="Times New Roman"/>
      <w:lang w:val="en-US"/>
    </w:rPr>
  </w:style>
  <w:style w:type="character" w:customStyle="1" w:styleId="aff0">
    <w:name w:val="Текст примечания Знак"/>
    <w:basedOn w:val="a5"/>
    <w:link w:val="aff"/>
    <w:rsid w:val="00210EC4"/>
    <w:rPr>
      <w:rFonts w:ascii="Times New Roman" w:eastAsia="Times New Roman" w:hAnsi="Times New Roman"/>
      <w:lang w:val="en-US" w:eastAsia="en-US"/>
    </w:rPr>
  </w:style>
  <w:style w:type="paragraph" w:styleId="aff1">
    <w:name w:val="annotation subject"/>
    <w:basedOn w:val="aff"/>
    <w:next w:val="aff"/>
    <w:link w:val="aff2"/>
    <w:semiHidden/>
    <w:rsid w:val="00210EC4"/>
    <w:rPr>
      <w:b/>
      <w:bCs/>
    </w:rPr>
  </w:style>
  <w:style w:type="character" w:customStyle="1" w:styleId="aff2">
    <w:name w:val="Тема примечания Знак"/>
    <w:basedOn w:val="aff0"/>
    <w:link w:val="aff1"/>
    <w:semiHidden/>
    <w:rsid w:val="00210EC4"/>
    <w:rPr>
      <w:rFonts w:ascii="Times New Roman" w:eastAsia="Times New Roman" w:hAnsi="Times New Roman"/>
      <w:b/>
      <w:bCs/>
      <w:lang w:val="en-US" w:eastAsia="en-US"/>
    </w:rPr>
  </w:style>
  <w:style w:type="character" w:customStyle="1" w:styleId="BodyTextChar1">
    <w:name w:val="Body Text Char1"/>
    <w:aliases w:val=" Знак Char, Знак Знак Знак Char1, Знак Знак Char1,Знак Char1,Знак Знак Знак Char1,Знак Знак Char1,Осно... Char1,Знак + Before:  10 pt Char1,After:  6 pt Char1,Line spacing:  Exactly 11 pt Char1,b Char1,Основной текст Знак Char1"/>
    <w:basedOn w:val="a5"/>
    <w:rsid w:val="006A2829"/>
    <w:rPr>
      <w:rFonts w:ascii="Times New Roman" w:eastAsia="Times New Roman" w:hAnsi="Times New Roman" w:cs="Times New Roman"/>
      <w:szCs w:val="20"/>
      <w:lang w:val="en-US"/>
    </w:rPr>
  </w:style>
  <w:style w:type="paragraph" w:styleId="aff3">
    <w:name w:val="List Paragraph"/>
    <w:aliases w:val="Heading Bullet,Абзац маркированнный,Шаг процесса,1,UL,Предусловия,text bullet,List Numbers,Цветной список — акцент 11"/>
    <w:basedOn w:val="a3"/>
    <w:link w:val="aff4"/>
    <w:uiPriority w:val="34"/>
    <w:qFormat/>
    <w:rsid w:val="00CA6CC3"/>
    <w:pPr>
      <w:spacing w:after="0" w:line="240" w:lineRule="auto"/>
      <w:ind w:left="708"/>
    </w:pPr>
    <w:rPr>
      <w:rFonts w:ascii="Times New Roman" w:eastAsia="Times New Roman" w:hAnsi="Times New Roman"/>
      <w:lang w:val="en-US"/>
    </w:rPr>
  </w:style>
  <w:style w:type="character" w:customStyle="1" w:styleId="Heading2Char1">
    <w:name w:val="Heading 2 Char1"/>
    <w:basedOn w:val="a5"/>
    <w:rsid w:val="00697903"/>
    <w:rPr>
      <w:rFonts w:ascii="Times New Roman" w:eastAsia="Times New Roman" w:hAnsi="Times New Roman" w:cs="Times New Roman"/>
      <w:b/>
      <w:iCs/>
      <w:sz w:val="24"/>
      <w:szCs w:val="20"/>
      <w:lang w:val="en-US"/>
    </w:rPr>
  </w:style>
  <w:style w:type="paragraph" w:customStyle="1" w:styleId="tabelheading1">
    <w:name w:val="tabelheading1"/>
    <w:basedOn w:val="a3"/>
    <w:rsid w:val="0054007E"/>
    <w:pPr>
      <w:keepNext/>
      <w:overflowPunct w:val="0"/>
      <w:autoSpaceDE w:val="0"/>
      <w:autoSpaceDN w:val="0"/>
      <w:adjustRightInd w:val="0"/>
      <w:spacing w:after="0" w:line="-260" w:lineRule="auto"/>
      <w:textAlignment w:val="baseline"/>
    </w:pPr>
    <w:rPr>
      <w:rFonts w:ascii="Times" w:eastAsia="Times New Roman" w:hAnsi="Times"/>
      <w:b/>
      <w:sz w:val="18"/>
      <w:lang w:val="en-GB"/>
    </w:rPr>
  </w:style>
  <w:style w:type="paragraph" w:customStyle="1" w:styleId="StyleBodyTextBefore6ptAfter6pt">
    <w:name w:val="Style Body Text + Before:  6 pt After:  6 pt"/>
    <w:basedOn w:val="a4"/>
    <w:rsid w:val="00F47A46"/>
    <w:pPr>
      <w:spacing w:before="60" w:after="60"/>
    </w:pPr>
    <w:rPr>
      <w:lang w:val="en-GB"/>
    </w:rPr>
  </w:style>
  <w:style w:type="paragraph" w:customStyle="1" w:styleId="SigningEntity">
    <w:name w:val="SigningEntity"/>
    <w:basedOn w:val="a4"/>
    <w:next w:val="a4"/>
    <w:rsid w:val="00B41934"/>
    <w:pPr>
      <w:keepNext/>
      <w:spacing w:after="0"/>
    </w:pPr>
  </w:style>
  <w:style w:type="paragraph" w:customStyle="1" w:styleId="StyleJustifiedRight-01cm">
    <w:name w:val="Style Justified Right:  -0.1 cm"/>
    <w:basedOn w:val="a3"/>
    <w:link w:val="StyleJustifiedRight-01cmChar"/>
    <w:uiPriority w:val="99"/>
    <w:rsid w:val="00506FF7"/>
    <w:pPr>
      <w:widowControl w:val="0"/>
      <w:autoSpaceDE w:val="0"/>
      <w:autoSpaceDN w:val="0"/>
      <w:adjustRightInd w:val="0"/>
      <w:spacing w:before="120" w:after="0" w:line="240" w:lineRule="auto"/>
      <w:ind w:right="-57"/>
      <w:jc w:val="both"/>
    </w:pPr>
    <w:rPr>
      <w:rFonts w:eastAsia="Times New Roman"/>
      <w:color w:val="000000"/>
      <w:lang w:val="en-GB"/>
    </w:rPr>
  </w:style>
  <w:style w:type="character" w:customStyle="1" w:styleId="StyleJustifiedRight-01cmChar">
    <w:name w:val="Style Justified Right:  -0.1 cm Char"/>
    <w:basedOn w:val="a5"/>
    <w:link w:val="StyleJustifiedRight-01cm"/>
    <w:uiPriority w:val="99"/>
    <w:rsid w:val="00506FF7"/>
    <w:rPr>
      <w:rFonts w:ascii="Garamond" w:eastAsia="Times New Roman" w:hAnsi="Garamond"/>
      <w:color w:val="000000"/>
      <w:lang w:val="en-GB"/>
    </w:rPr>
  </w:style>
  <w:style w:type="paragraph" w:styleId="aff5">
    <w:name w:val="Plain Text"/>
    <w:basedOn w:val="a3"/>
    <w:link w:val="aff6"/>
    <w:uiPriority w:val="99"/>
    <w:semiHidden/>
    <w:unhideWhenUsed/>
    <w:rsid w:val="005F7279"/>
    <w:pPr>
      <w:spacing w:after="0" w:line="240" w:lineRule="auto"/>
    </w:pPr>
    <w:rPr>
      <w:rFonts w:ascii="Consolas" w:eastAsia="Times New Roman" w:hAnsi="Consolas"/>
      <w:sz w:val="21"/>
      <w:szCs w:val="21"/>
    </w:rPr>
  </w:style>
  <w:style w:type="character" w:customStyle="1" w:styleId="aff6">
    <w:name w:val="Текст Знак"/>
    <w:basedOn w:val="a5"/>
    <w:link w:val="aff5"/>
    <w:uiPriority w:val="99"/>
    <w:semiHidden/>
    <w:rsid w:val="005F7279"/>
    <w:rPr>
      <w:rFonts w:ascii="Consolas" w:eastAsia="Times New Roman" w:hAnsi="Consolas"/>
      <w:sz w:val="21"/>
      <w:szCs w:val="21"/>
      <w:lang w:eastAsia="en-US"/>
    </w:rPr>
  </w:style>
  <w:style w:type="paragraph" w:customStyle="1" w:styleId="AcctBody2Col">
    <w:name w:val="Acct Body 2 Col"/>
    <w:basedOn w:val="a3"/>
    <w:next w:val="a3"/>
    <w:rsid w:val="004E4F0D"/>
    <w:pPr>
      <w:widowControl w:val="0"/>
      <w:tabs>
        <w:tab w:val="left" w:pos="1531"/>
        <w:tab w:val="left" w:pos="1814"/>
        <w:tab w:val="right" w:pos="7597"/>
        <w:tab w:val="decimal" w:pos="8844"/>
        <w:tab w:val="decimal" w:pos="9865"/>
      </w:tabs>
      <w:autoSpaceDE w:val="0"/>
      <w:autoSpaceDN w:val="0"/>
      <w:adjustRightInd w:val="0"/>
      <w:spacing w:after="0" w:line="260" w:lineRule="atLeast"/>
      <w:textAlignment w:val="center"/>
    </w:pPr>
    <w:rPr>
      <w:rFonts w:ascii="Univers 45 Light" w:eastAsia="Times New Roman" w:hAnsi="Univers 45 Light" w:cs="Univers 45 Light"/>
      <w:color w:val="000000"/>
      <w:lang w:val="en-GB"/>
    </w:rPr>
  </w:style>
  <w:style w:type="paragraph" w:customStyle="1" w:styleId="AccountHD1">
    <w:name w:val="AccountHD1"/>
    <w:basedOn w:val="a3"/>
    <w:rsid w:val="004E4F0D"/>
    <w:pPr>
      <w:widowControl w:val="0"/>
      <w:tabs>
        <w:tab w:val="left" w:pos="1531"/>
        <w:tab w:val="decimal" w:pos="7597"/>
        <w:tab w:val="decimal" w:pos="8844"/>
        <w:tab w:val="decimal" w:pos="9865"/>
      </w:tabs>
      <w:autoSpaceDE w:val="0"/>
      <w:autoSpaceDN w:val="0"/>
      <w:adjustRightInd w:val="0"/>
      <w:spacing w:after="0" w:line="260" w:lineRule="atLeast"/>
      <w:textAlignment w:val="center"/>
    </w:pPr>
    <w:rPr>
      <w:rFonts w:ascii="Univers 45 Light" w:eastAsia="Times New Roman" w:hAnsi="Univers 45 Light" w:cs="Univers 45 Light"/>
      <w:b/>
      <w:bCs/>
      <w:color w:val="000000"/>
      <w:sz w:val="16"/>
      <w:szCs w:val="16"/>
      <w:lang w:val="en-GB"/>
    </w:rPr>
  </w:style>
  <w:style w:type="paragraph" w:styleId="aff7">
    <w:name w:val="Title"/>
    <w:basedOn w:val="a3"/>
    <w:link w:val="aff8"/>
    <w:qFormat/>
    <w:rsid w:val="0093438C"/>
    <w:pPr>
      <w:spacing w:after="0" w:line="260" w:lineRule="atLeast"/>
      <w:jc w:val="center"/>
    </w:pPr>
    <w:rPr>
      <w:rFonts w:ascii="Times New Roman" w:eastAsia="Times New Roman" w:hAnsi="Times New Roman"/>
      <w:b/>
    </w:rPr>
  </w:style>
  <w:style w:type="character" w:customStyle="1" w:styleId="aff8">
    <w:name w:val="Заголовок Знак"/>
    <w:basedOn w:val="a5"/>
    <w:link w:val="aff7"/>
    <w:rsid w:val="0093438C"/>
    <w:rPr>
      <w:rFonts w:ascii="Times New Roman" w:eastAsia="Times New Roman" w:hAnsi="Times New Roman"/>
      <w:b/>
      <w:sz w:val="22"/>
      <w:lang w:val="ru-RU"/>
    </w:rPr>
  </w:style>
  <w:style w:type="character" w:customStyle="1" w:styleId="style2">
    <w:name w:val="style2"/>
    <w:basedOn w:val="a5"/>
    <w:rsid w:val="0093438C"/>
    <w:rPr>
      <w:rFonts w:ascii="Times New Roman" w:hAnsi="Times New Roman"/>
    </w:rPr>
  </w:style>
  <w:style w:type="paragraph" w:customStyle="1" w:styleId="aff9">
    <w:name w:val="Îáû÷íûé"/>
    <w:rsid w:val="0093438C"/>
    <w:pPr>
      <w:spacing w:after="80"/>
      <w:jc w:val="both"/>
    </w:pPr>
    <w:rPr>
      <w:rFonts w:ascii="Times New Roman" w:eastAsia="Times New Roman" w:hAnsi="Times New Roman"/>
      <w:sz w:val="22"/>
      <w:lang w:val="en-GB" w:eastAsia="en-US"/>
    </w:rPr>
  </w:style>
  <w:style w:type="paragraph" w:styleId="affa">
    <w:name w:val="Revision"/>
    <w:hidden/>
    <w:uiPriority w:val="99"/>
    <w:semiHidden/>
    <w:rsid w:val="00E47620"/>
    <w:rPr>
      <w:sz w:val="22"/>
      <w:szCs w:val="22"/>
      <w:lang w:eastAsia="en-US"/>
    </w:rPr>
  </w:style>
  <w:style w:type="paragraph" w:customStyle="1" w:styleId="Report">
    <w:name w:val="Report"/>
    <w:rsid w:val="006C1BB4"/>
    <w:pPr>
      <w:snapToGrid w:val="0"/>
      <w:spacing w:after="240"/>
      <w:jc w:val="both"/>
    </w:pPr>
    <w:rPr>
      <w:rFonts w:ascii="Arial" w:eastAsia="Times New Roman" w:hAnsi="Arial"/>
    </w:rPr>
  </w:style>
  <w:style w:type="paragraph" w:customStyle="1" w:styleId="ConsPlusNormal">
    <w:name w:val="ConsPlusNormal"/>
    <w:rsid w:val="00A051E6"/>
    <w:pPr>
      <w:autoSpaceDE w:val="0"/>
      <w:autoSpaceDN w:val="0"/>
      <w:adjustRightInd w:val="0"/>
    </w:pPr>
    <w:rPr>
      <w:rFonts w:ascii="Arial" w:eastAsia="Times New Roman" w:hAnsi="Arial" w:cs="Arial"/>
      <w:lang w:val="en-US"/>
    </w:rPr>
  </w:style>
  <w:style w:type="character" w:customStyle="1" w:styleId="hps">
    <w:name w:val="hps"/>
    <w:basedOn w:val="a5"/>
    <w:rsid w:val="00A051E6"/>
  </w:style>
  <w:style w:type="paragraph" w:customStyle="1" w:styleId="450HeaderOdd">
    <w:name w:val="450 Header Odd"/>
    <w:basedOn w:val="a3"/>
    <w:rsid w:val="004B24BD"/>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eastAsia="Times New Roman"/>
      <w:lang w:val="en-GB"/>
    </w:rPr>
  </w:style>
  <w:style w:type="paragraph" w:customStyle="1" w:styleId="210Tableright">
    <w:name w:val="210 Table right"/>
    <w:basedOn w:val="a3"/>
    <w:rsid w:val="00D13575"/>
    <w:pPr>
      <w:overflowPunct w:val="0"/>
      <w:autoSpaceDE w:val="0"/>
      <w:autoSpaceDN w:val="0"/>
      <w:adjustRightInd w:val="0"/>
      <w:spacing w:before="20" w:after="0" w:line="200" w:lineRule="exact"/>
      <w:jc w:val="right"/>
      <w:textAlignment w:val="baseline"/>
    </w:pPr>
    <w:rPr>
      <w:rFonts w:eastAsia="Times New Roman"/>
      <w:lang w:val="en-GB"/>
    </w:rPr>
  </w:style>
  <w:style w:type="character" w:customStyle="1" w:styleId="900Hyperlink">
    <w:name w:val="900 Hyperlink"/>
    <w:rsid w:val="00D13575"/>
    <w:rPr>
      <w:color w:val="008000"/>
    </w:rPr>
  </w:style>
  <w:style w:type="paragraph" w:customStyle="1" w:styleId="201Tableleftindent1">
    <w:name w:val="201 Table left indent 1"/>
    <w:basedOn w:val="a3"/>
    <w:rsid w:val="001A2300"/>
    <w:pPr>
      <w:widowControl w:val="0"/>
      <w:overflowPunct w:val="0"/>
      <w:autoSpaceDE w:val="0"/>
      <w:autoSpaceDN w:val="0"/>
      <w:adjustRightInd w:val="0"/>
      <w:spacing w:before="20" w:after="0" w:line="200" w:lineRule="exact"/>
      <w:ind w:left="170" w:hanging="170"/>
      <w:textAlignment w:val="baseline"/>
    </w:pPr>
    <w:rPr>
      <w:rFonts w:eastAsia="Times New Roman"/>
      <w:lang w:val="en-GB"/>
    </w:rPr>
  </w:style>
  <w:style w:type="paragraph" w:customStyle="1" w:styleId="000000222222222">
    <w:name w:val="000000222222222"/>
    <w:basedOn w:val="a3"/>
    <w:qFormat/>
    <w:rsid w:val="00EE31AE"/>
    <w:pPr>
      <w:overflowPunct w:val="0"/>
      <w:autoSpaceDE w:val="0"/>
      <w:autoSpaceDN w:val="0"/>
      <w:adjustRightInd w:val="0"/>
      <w:spacing w:before="120" w:after="0" w:line="240" w:lineRule="auto"/>
      <w:jc w:val="both"/>
      <w:textAlignment w:val="baseline"/>
    </w:pPr>
    <w:rPr>
      <w:rFonts w:eastAsia="Times New Roman" w:cs="Arial"/>
      <w:bCs/>
    </w:rPr>
  </w:style>
  <w:style w:type="paragraph" w:customStyle="1" w:styleId="Normaltext">
    <w:name w:val="Normal text"/>
    <w:basedOn w:val="a3"/>
    <w:link w:val="NormaltextChar"/>
    <w:rsid w:val="00B974B3"/>
    <w:pPr>
      <w:overflowPunct w:val="0"/>
      <w:autoSpaceDE w:val="0"/>
      <w:autoSpaceDN w:val="0"/>
      <w:adjustRightInd w:val="0"/>
      <w:spacing w:after="0" w:line="240" w:lineRule="atLeast"/>
      <w:ind w:right="568"/>
      <w:jc w:val="both"/>
      <w:textAlignment w:val="baseline"/>
    </w:pPr>
    <w:rPr>
      <w:rFonts w:ascii="Times New Roman" w:eastAsia="Times New Roman" w:hAnsi="Times New Roman"/>
      <w:sz w:val="24"/>
      <w:szCs w:val="24"/>
      <w:lang w:val="en-GB"/>
    </w:rPr>
  </w:style>
  <w:style w:type="character" w:customStyle="1" w:styleId="NormaltextChar">
    <w:name w:val="Normal text Char"/>
    <w:link w:val="Normaltext"/>
    <w:rsid w:val="00B974B3"/>
    <w:rPr>
      <w:rFonts w:ascii="Times New Roman" w:eastAsia="Times New Roman" w:hAnsi="Times New Roman"/>
      <w:sz w:val="24"/>
      <w:szCs w:val="24"/>
      <w:lang w:val="en-GB" w:eastAsia="en-US"/>
    </w:rPr>
  </w:style>
  <w:style w:type="paragraph" w:customStyle="1" w:styleId="16">
    <w:name w:val="Основной текст1"/>
    <w:basedOn w:val="a3"/>
    <w:rsid w:val="00B974B3"/>
    <w:pPr>
      <w:overflowPunct w:val="0"/>
      <w:autoSpaceDE w:val="0"/>
      <w:autoSpaceDN w:val="0"/>
      <w:adjustRightInd w:val="0"/>
      <w:spacing w:before="120" w:after="120" w:line="240" w:lineRule="auto"/>
      <w:ind w:left="-142"/>
      <w:jc w:val="both"/>
      <w:textAlignment w:val="baseline"/>
    </w:pPr>
    <w:rPr>
      <w:rFonts w:eastAsia="Times New Roman"/>
      <w:lang w:val="en-GB"/>
    </w:rPr>
  </w:style>
  <w:style w:type="paragraph" w:customStyle="1" w:styleId="zu2">
    <w:name w:val="zu2"/>
    <w:basedOn w:val="a3"/>
    <w:qFormat/>
    <w:rsid w:val="000F21AB"/>
    <w:pPr>
      <w:overflowPunct w:val="0"/>
      <w:autoSpaceDE w:val="0"/>
      <w:autoSpaceDN w:val="0"/>
      <w:adjustRightInd w:val="0"/>
      <w:spacing w:before="120" w:after="0" w:line="240" w:lineRule="auto"/>
      <w:textAlignment w:val="baseline"/>
    </w:pPr>
    <w:rPr>
      <w:rFonts w:ascii="EYInterstate Light" w:eastAsia="Times New Roman" w:hAnsi="EYInterstate Light" w:cs="Times"/>
      <w:b/>
      <w:i/>
      <w:noProof/>
    </w:rPr>
  </w:style>
  <w:style w:type="paragraph" w:customStyle="1" w:styleId="43">
    <w:name w:val="нота4"/>
    <w:basedOn w:val="a3"/>
    <w:qFormat/>
    <w:rsid w:val="0045723C"/>
    <w:pPr>
      <w:overflowPunct w:val="0"/>
      <w:autoSpaceDE w:val="0"/>
      <w:autoSpaceDN w:val="0"/>
      <w:adjustRightInd w:val="0"/>
      <w:spacing w:before="240" w:after="0" w:line="240" w:lineRule="auto"/>
      <w:jc w:val="both"/>
      <w:textAlignment w:val="baseline"/>
    </w:pPr>
    <w:rPr>
      <w:rFonts w:eastAsia="Times New Roman" w:cs="Arial"/>
      <w:i/>
    </w:rPr>
  </w:style>
  <w:style w:type="paragraph" w:styleId="affb">
    <w:name w:val="table of figures"/>
    <w:basedOn w:val="a3"/>
    <w:next w:val="a3"/>
    <w:semiHidden/>
    <w:rsid w:val="00F06EDA"/>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ind w:left="567" w:hanging="567"/>
    </w:pPr>
    <w:rPr>
      <w:rFonts w:ascii="Arial" w:eastAsia="Times New Roman" w:hAnsi="Arial" w:cs="Times"/>
      <w:sz w:val="18"/>
      <w:lang w:val="en-GB"/>
    </w:rPr>
  </w:style>
  <w:style w:type="paragraph" w:customStyle="1" w:styleId="Style1">
    <w:name w:val="Style1"/>
    <w:basedOn w:val="20"/>
    <w:qFormat/>
    <w:rsid w:val="00E22846"/>
    <w:pPr>
      <w:spacing w:before="120" w:after="120"/>
      <w:jc w:val="both"/>
    </w:pPr>
    <w:rPr>
      <w:rFonts w:ascii="Garamond" w:hAnsi="Garamond"/>
      <w:b w:val="0"/>
      <w:iCs w:val="0"/>
      <w:sz w:val="20"/>
      <w:lang w:val="ru-RU"/>
    </w:rPr>
  </w:style>
  <w:style w:type="paragraph" w:customStyle="1" w:styleId="000Normal">
    <w:name w:val="000 Normal"/>
    <w:basedOn w:val="a3"/>
    <w:link w:val="000NormalChar"/>
    <w:rsid w:val="004217EC"/>
    <w:pPr>
      <w:overflowPunct w:val="0"/>
      <w:autoSpaceDE w:val="0"/>
      <w:autoSpaceDN w:val="0"/>
      <w:adjustRightInd w:val="0"/>
      <w:spacing w:before="60" w:after="40" w:line="220" w:lineRule="exact"/>
      <w:jc w:val="both"/>
      <w:textAlignment w:val="baseline"/>
    </w:pPr>
    <w:rPr>
      <w:rFonts w:eastAsia="Times New Roman"/>
      <w:lang w:val="en-GB"/>
    </w:rPr>
  </w:style>
  <w:style w:type="character" w:customStyle="1" w:styleId="000NormalChar">
    <w:name w:val="000 Normal Char"/>
    <w:link w:val="000Normal"/>
    <w:rsid w:val="004217EC"/>
    <w:rPr>
      <w:rFonts w:ascii="Garamond" w:eastAsia="Times New Roman" w:hAnsi="Garamond"/>
      <w:lang w:val="en-GB" w:eastAsia="en-US"/>
    </w:rPr>
  </w:style>
  <w:style w:type="paragraph" w:styleId="affc">
    <w:name w:val="TOC Heading"/>
    <w:basedOn w:val="1"/>
    <w:next w:val="a3"/>
    <w:uiPriority w:val="39"/>
    <w:unhideWhenUsed/>
    <w:qFormat/>
    <w:rsid w:val="00793BCE"/>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sz w:val="28"/>
      <w:szCs w:val="28"/>
      <w:lang w:eastAsia="ja-JP"/>
    </w:rPr>
  </w:style>
  <w:style w:type="paragraph" w:styleId="61">
    <w:name w:val="toc 6"/>
    <w:basedOn w:val="a3"/>
    <w:next w:val="a3"/>
    <w:autoRedefine/>
    <w:uiPriority w:val="39"/>
    <w:unhideWhenUsed/>
    <w:rsid w:val="00793BCE"/>
    <w:pPr>
      <w:spacing w:after="100"/>
      <w:ind w:left="1100"/>
    </w:pPr>
    <w:rPr>
      <w:rFonts w:asciiTheme="minorHAnsi" w:eastAsiaTheme="minorEastAsia" w:hAnsiTheme="minorHAnsi" w:cstheme="minorBidi"/>
      <w:lang w:val="en-US"/>
    </w:rPr>
  </w:style>
  <w:style w:type="paragraph" w:styleId="71">
    <w:name w:val="toc 7"/>
    <w:basedOn w:val="a3"/>
    <w:next w:val="a3"/>
    <w:autoRedefine/>
    <w:uiPriority w:val="39"/>
    <w:unhideWhenUsed/>
    <w:rsid w:val="00793BCE"/>
    <w:pPr>
      <w:spacing w:after="100"/>
      <w:ind w:left="1320"/>
    </w:pPr>
    <w:rPr>
      <w:rFonts w:asciiTheme="minorHAnsi" w:eastAsiaTheme="minorEastAsia" w:hAnsiTheme="minorHAnsi" w:cstheme="minorBidi"/>
      <w:lang w:val="en-US"/>
    </w:rPr>
  </w:style>
  <w:style w:type="paragraph" w:styleId="81">
    <w:name w:val="toc 8"/>
    <w:basedOn w:val="a3"/>
    <w:next w:val="a3"/>
    <w:autoRedefine/>
    <w:uiPriority w:val="39"/>
    <w:unhideWhenUsed/>
    <w:rsid w:val="00793BCE"/>
    <w:pPr>
      <w:spacing w:after="100"/>
      <w:ind w:left="1540"/>
    </w:pPr>
    <w:rPr>
      <w:rFonts w:asciiTheme="minorHAnsi" w:eastAsiaTheme="minorEastAsia" w:hAnsiTheme="minorHAnsi" w:cstheme="minorBidi"/>
      <w:lang w:val="en-US"/>
    </w:rPr>
  </w:style>
  <w:style w:type="paragraph" w:styleId="91">
    <w:name w:val="toc 9"/>
    <w:basedOn w:val="a3"/>
    <w:next w:val="a3"/>
    <w:autoRedefine/>
    <w:uiPriority w:val="39"/>
    <w:unhideWhenUsed/>
    <w:rsid w:val="00793BCE"/>
    <w:pPr>
      <w:spacing w:after="100"/>
      <w:ind w:left="1760"/>
    </w:pPr>
    <w:rPr>
      <w:rFonts w:asciiTheme="minorHAnsi" w:eastAsiaTheme="minorEastAsia" w:hAnsiTheme="minorHAnsi" w:cstheme="minorBidi"/>
      <w:lang w:val="en-US"/>
    </w:rPr>
  </w:style>
  <w:style w:type="paragraph" w:customStyle="1" w:styleId="35">
    <w:name w:val="нота3"/>
    <w:basedOn w:val="4"/>
    <w:qFormat/>
    <w:rsid w:val="00173096"/>
    <w:pPr>
      <w:keepNext w:val="0"/>
      <w:numPr>
        <w:ilvl w:val="0"/>
        <w:numId w:val="0"/>
      </w:numPr>
      <w:tabs>
        <w:tab w:val="right" w:pos="8505"/>
      </w:tabs>
      <w:overflowPunct w:val="0"/>
      <w:autoSpaceDE w:val="0"/>
      <w:autoSpaceDN w:val="0"/>
      <w:adjustRightInd w:val="0"/>
      <w:spacing w:before="240" w:line="240" w:lineRule="auto"/>
      <w:jc w:val="both"/>
      <w:textAlignment w:val="baseline"/>
    </w:pPr>
    <w:rPr>
      <w:rFonts w:ascii="Palatino Linotype" w:hAnsi="Palatino Linotype"/>
      <w:i w:val="0"/>
      <w:sz w:val="18"/>
      <w:szCs w:val="18"/>
      <w:lang w:val="ru-RU"/>
    </w:rPr>
  </w:style>
  <w:style w:type="paragraph" w:customStyle="1" w:styleId="24">
    <w:name w:val="нота2"/>
    <w:basedOn w:val="Normaltext"/>
    <w:qFormat/>
    <w:rsid w:val="00AE33BF"/>
    <w:pPr>
      <w:spacing w:before="120" w:line="240" w:lineRule="auto"/>
      <w:ind w:right="0"/>
    </w:pPr>
    <w:rPr>
      <w:rFonts w:ascii="Garamond" w:hAnsi="Garamond" w:cs="Arial"/>
      <w:bCs/>
      <w:sz w:val="20"/>
      <w:szCs w:val="20"/>
      <w:lang w:val="ru-RU"/>
    </w:rPr>
  </w:style>
  <w:style w:type="character" w:customStyle="1" w:styleId="25">
    <w:name w:val="Стиль2 Знак"/>
    <w:basedOn w:val="a5"/>
    <w:link w:val="26"/>
    <w:locked/>
    <w:rsid w:val="004740D0"/>
    <w:rPr>
      <w:rFonts w:ascii="Arial" w:hAnsi="Arial" w:cs="Arial"/>
      <w:i/>
      <w:iCs/>
    </w:rPr>
  </w:style>
  <w:style w:type="paragraph" w:customStyle="1" w:styleId="26">
    <w:name w:val="Стиль2"/>
    <w:basedOn w:val="a3"/>
    <w:link w:val="25"/>
    <w:rsid w:val="004740D0"/>
    <w:pPr>
      <w:overflowPunct w:val="0"/>
      <w:autoSpaceDE w:val="0"/>
      <w:autoSpaceDN w:val="0"/>
      <w:spacing w:before="120" w:after="0" w:line="240" w:lineRule="auto"/>
      <w:ind w:right="-29"/>
    </w:pPr>
    <w:rPr>
      <w:rFonts w:ascii="Arial" w:hAnsi="Arial" w:cs="Arial"/>
      <w:i/>
      <w:iCs/>
    </w:rPr>
  </w:style>
  <w:style w:type="paragraph" w:customStyle="1" w:styleId="010Subheading1">
    <w:name w:val="010 Subheading 1"/>
    <w:basedOn w:val="000Normal"/>
    <w:rsid w:val="00E049B5"/>
    <w:pPr>
      <w:widowControl w:val="0"/>
      <w:numPr>
        <w:numId w:val="4"/>
      </w:numPr>
      <w:spacing w:before="0"/>
    </w:pPr>
  </w:style>
  <w:style w:type="paragraph" w:customStyle="1" w:styleId="17">
    <w:name w:val="Стиль1"/>
    <w:basedOn w:val="000Normal"/>
    <w:link w:val="18"/>
    <w:qFormat/>
    <w:rsid w:val="00E049B5"/>
    <w:pPr>
      <w:widowControl w:val="0"/>
      <w:ind w:right="-21"/>
      <w:jc w:val="left"/>
    </w:pPr>
    <w:rPr>
      <w:rFonts w:ascii="Arial" w:hAnsi="Arial" w:cs="Arial"/>
      <w:sz w:val="18"/>
      <w:szCs w:val="18"/>
    </w:rPr>
  </w:style>
  <w:style w:type="character" w:customStyle="1" w:styleId="18">
    <w:name w:val="Стиль1 Знак"/>
    <w:basedOn w:val="000NormalChar"/>
    <w:link w:val="17"/>
    <w:rsid w:val="00E049B5"/>
    <w:rPr>
      <w:rFonts w:ascii="Arial" w:eastAsia="Times New Roman" w:hAnsi="Arial" w:cs="Arial"/>
      <w:sz w:val="18"/>
      <w:szCs w:val="18"/>
      <w:lang w:val="en-GB" w:eastAsia="en-US"/>
    </w:rPr>
  </w:style>
  <w:style w:type="paragraph" w:customStyle="1" w:styleId="200Tableleft">
    <w:name w:val="200 Table left"/>
    <w:basedOn w:val="000Normal"/>
    <w:link w:val="200Tableleft0"/>
    <w:rsid w:val="00931450"/>
    <w:pPr>
      <w:widowControl w:val="0"/>
      <w:spacing w:before="20" w:after="0" w:line="200" w:lineRule="exact"/>
      <w:jc w:val="left"/>
    </w:pPr>
  </w:style>
  <w:style w:type="character" w:customStyle="1" w:styleId="200Tableleft0">
    <w:name w:val="200 Table left Знак"/>
    <w:basedOn w:val="000NormalChar"/>
    <w:link w:val="200Tableleft"/>
    <w:rsid w:val="00931450"/>
    <w:rPr>
      <w:rFonts w:ascii="Garamond" w:eastAsia="Times New Roman" w:hAnsi="Garamond"/>
      <w:lang w:val="en-GB" w:eastAsia="en-US"/>
    </w:rPr>
  </w:style>
  <w:style w:type="paragraph" w:styleId="affd">
    <w:name w:val="endnote text"/>
    <w:basedOn w:val="a3"/>
    <w:link w:val="affe"/>
    <w:semiHidden/>
    <w:rsid w:val="00931450"/>
    <w:pPr>
      <w:widowControl w:val="0"/>
      <w:overflowPunct w:val="0"/>
      <w:autoSpaceDE w:val="0"/>
      <w:autoSpaceDN w:val="0"/>
      <w:adjustRightInd w:val="0"/>
      <w:spacing w:after="120" w:line="360" w:lineRule="atLeast"/>
      <w:textAlignment w:val="baseline"/>
    </w:pPr>
    <w:rPr>
      <w:rFonts w:ascii="Arial" w:eastAsia="Times New Roman" w:hAnsi="Arial"/>
      <w:sz w:val="18"/>
      <w:lang w:val="en-GB"/>
    </w:rPr>
  </w:style>
  <w:style w:type="character" w:customStyle="1" w:styleId="affe">
    <w:name w:val="Текст концевой сноски Знак"/>
    <w:basedOn w:val="a5"/>
    <w:link w:val="affd"/>
    <w:semiHidden/>
    <w:rsid w:val="00931450"/>
    <w:rPr>
      <w:rFonts w:ascii="Arial" w:eastAsia="Times New Roman" w:hAnsi="Arial"/>
      <w:sz w:val="18"/>
      <w:lang w:val="en-GB" w:eastAsia="en-US"/>
    </w:rPr>
  </w:style>
  <w:style w:type="character" w:styleId="afff">
    <w:name w:val="endnote reference"/>
    <w:basedOn w:val="a5"/>
    <w:semiHidden/>
    <w:rsid w:val="00931450"/>
    <w:rPr>
      <w:vertAlign w:val="superscript"/>
    </w:rPr>
  </w:style>
  <w:style w:type="paragraph" w:customStyle="1" w:styleId="StylebodyEYGothicCondDemi">
    <w:name w:val="Style body + EY Gothic Cond Demi"/>
    <w:basedOn w:val="a3"/>
    <w:rsid w:val="00931450"/>
    <w:pPr>
      <w:widowControl w:val="0"/>
      <w:overflowPunct w:val="0"/>
      <w:autoSpaceDE w:val="0"/>
      <w:autoSpaceDN w:val="0"/>
      <w:adjustRightInd w:val="0"/>
      <w:spacing w:after="120" w:line="240" w:lineRule="exact"/>
      <w:textAlignment w:val="baseline"/>
    </w:pPr>
    <w:rPr>
      <w:rFonts w:ascii="EY Gothic Comp Book" w:eastAsia="Times New Roman" w:hAnsi="EY Gothic Comp Book"/>
      <w:color w:val="000000"/>
      <w:lang w:val="en-GB"/>
    </w:rPr>
  </w:style>
  <w:style w:type="paragraph" w:customStyle="1" w:styleId="19">
    <w:name w:val="_1"/>
    <w:basedOn w:val="1"/>
    <w:link w:val="1Char"/>
    <w:qFormat/>
    <w:rsid w:val="00663FB2"/>
    <w:pPr>
      <w:keepNext w:val="0"/>
      <w:widowControl w:val="0"/>
      <w:jc w:val="both"/>
    </w:pPr>
    <w:rPr>
      <w:szCs w:val="22"/>
      <w:lang w:val="ru-RU"/>
    </w:rPr>
  </w:style>
  <w:style w:type="character" w:customStyle="1" w:styleId="1Char">
    <w:name w:val="_1 Char"/>
    <w:basedOn w:val="12"/>
    <w:link w:val="19"/>
    <w:rsid w:val="00663FB2"/>
    <w:rPr>
      <w:rFonts w:ascii="Palatino Linotype" w:eastAsia="Times New Roman" w:hAnsi="Palatino Linotype"/>
      <w:b/>
      <w:iCs/>
      <w:sz w:val="22"/>
      <w:szCs w:val="22"/>
      <w:lang w:val="en-US" w:eastAsia="en-US"/>
    </w:rPr>
  </w:style>
  <w:style w:type="paragraph" w:customStyle="1" w:styleId="27">
    <w:name w:val="_2"/>
    <w:basedOn w:val="20"/>
    <w:link w:val="2Char"/>
    <w:qFormat/>
    <w:rsid w:val="001652C7"/>
    <w:pPr>
      <w:keepNext w:val="0"/>
      <w:widowControl w:val="0"/>
      <w:spacing w:after="120"/>
      <w:jc w:val="both"/>
    </w:pPr>
    <w:rPr>
      <w:rFonts w:ascii="Palatino Linotype" w:hAnsi="Palatino Linotype"/>
      <w:sz w:val="18"/>
      <w:szCs w:val="18"/>
      <w:lang w:val="ru-RU"/>
    </w:rPr>
  </w:style>
  <w:style w:type="character" w:customStyle="1" w:styleId="2Char">
    <w:name w:val="_2 Char"/>
    <w:basedOn w:val="21"/>
    <w:link w:val="27"/>
    <w:rsid w:val="001652C7"/>
    <w:rPr>
      <w:rFonts w:ascii="Palatino Linotype" w:eastAsia="Times New Roman" w:hAnsi="Palatino Linotype"/>
      <w:b/>
      <w:iCs/>
      <w:sz w:val="18"/>
      <w:szCs w:val="18"/>
      <w:lang w:val="en-US" w:eastAsia="en-US"/>
    </w:rPr>
  </w:style>
  <w:style w:type="paragraph" w:customStyle="1" w:styleId="36">
    <w:name w:val="_3"/>
    <w:basedOn w:val="a4"/>
    <w:link w:val="3Char"/>
    <w:qFormat/>
    <w:rsid w:val="000D71A2"/>
    <w:pPr>
      <w:widowControl w:val="0"/>
      <w:spacing w:before="240" w:after="120"/>
    </w:pPr>
    <w:rPr>
      <w:rFonts w:ascii="Garamond" w:hAnsi="Garamond"/>
      <w:i/>
      <w:lang w:val="ru-RU"/>
    </w:rPr>
  </w:style>
  <w:style w:type="character" w:customStyle="1" w:styleId="3Char">
    <w:name w:val="_3 Char"/>
    <w:basedOn w:val="13"/>
    <w:link w:val="36"/>
    <w:rsid w:val="000D71A2"/>
    <w:rPr>
      <w:rFonts w:ascii="Garamond" w:eastAsia="Times New Roman" w:hAnsi="Garamond"/>
      <w:i/>
      <w:sz w:val="22"/>
      <w:lang w:val="en-US" w:eastAsia="en-US"/>
    </w:rPr>
  </w:style>
  <w:style w:type="paragraph" w:customStyle="1" w:styleId="a0">
    <w:name w:val="_список"/>
    <w:basedOn w:val="000Normal"/>
    <w:link w:val="Char"/>
    <w:qFormat/>
    <w:rsid w:val="009735BB"/>
    <w:pPr>
      <w:widowControl w:val="0"/>
      <w:numPr>
        <w:numId w:val="5"/>
      </w:numPr>
      <w:spacing w:before="120" w:after="120" w:line="240" w:lineRule="auto"/>
      <w:ind w:left="567" w:hanging="567"/>
    </w:pPr>
    <w:rPr>
      <w:rFonts w:cs="Arial"/>
      <w:lang w:val="ru-RU"/>
    </w:rPr>
  </w:style>
  <w:style w:type="character" w:customStyle="1" w:styleId="Char">
    <w:name w:val="_список Char"/>
    <w:basedOn w:val="000NormalChar"/>
    <w:link w:val="a0"/>
    <w:rsid w:val="009735BB"/>
    <w:rPr>
      <w:rFonts w:ascii="Garamond" w:eastAsia="Times New Roman" w:hAnsi="Garamond" w:cs="Arial"/>
      <w:lang w:val="en-GB" w:eastAsia="en-US"/>
    </w:rPr>
  </w:style>
  <w:style w:type="paragraph" w:customStyle="1" w:styleId="1a">
    <w:name w:val="_1_продолжение"/>
    <w:basedOn w:val="000Normal"/>
    <w:link w:val="1Char0"/>
    <w:qFormat/>
    <w:rsid w:val="003A6401"/>
    <w:pPr>
      <w:widowControl w:val="0"/>
      <w:spacing w:before="0" w:after="120" w:line="240" w:lineRule="auto"/>
      <w:ind w:left="567" w:hanging="567"/>
    </w:pPr>
    <w:rPr>
      <w:rFonts w:ascii="Palatino Linotype" w:hAnsi="Palatino Linotype" w:cs="Arial"/>
      <w:b/>
      <w:sz w:val="22"/>
      <w:szCs w:val="22"/>
      <w:lang w:val="ru-RU"/>
    </w:rPr>
  </w:style>
  <w:style w:type="character" w:customStyle="1" w:styleId="1Char0">
    <w:name w:val="_1_продолжение Char"/>
    <w:basedOn w:val="000NormalChar"/>
    <w:link w:val="1a"/>
    <w:rsid w:val="003A6401"/>
    <w:rPr>
      <w:rFonts w:ascii="Palatino Linotype" w:eastAsia="Times New Roman" w:hAnsi="Palatino Linotype" w:cs="Arial"/>
      <w:b/>
      <w:sz w:val="22"/>
      <w:szCs w:val="22"/>
      <w:lang w:val="en-GB" w:eastAsia="en-US"/>
    </w:rPr>
  </w:style>
  <w:style w:type="paragraph" w:customStyle="1" w:styleId="DMTable">
    <w:name w:val="DM_Table"/>
    <w:basedOn w:val="a3"/>
    <w:qFormat/>
    <w:rsid w:val="00662A5D"/>
    <w:pPr>
      <w:spacing w:after="0" w:line="240" w:lineRule="auto"/>
      <w:ind w:left="-108"/>
    </w:pPr>
    <w:rPr>
      <w:rFonts w:ascii="Arial" w:hAnsi="Arial" w:cs="Arial"/>
      <w:noProof/>
      <w:sz w:val="18"/>
      <w:szCs w:val="18"/>
      <w:lang w:val="en-GB"/>
    </w:rPr>
  </w:style>
  <w:style w:type="paragraph" w:customStyle="1" w:styleId="GoodNotesbodytextsmall">
    <w:name w:val="Good Notes body text small"/>
    <w:basedOn w:val="a3"/>
    <w:qFormat/>
    <w:rsid w:val="006620A5"/>
    <w:pPr>
      <w:overflowPunct w:val="0"/>
      <w:autoSpaceDE w:val="0"/>
      <w:autoSpaceDN w:val="0"/>
      <w:adjustRightInd w:val="0"/>
      <w:spacing w:after="0" w:line="240" w:lineRule="exact"/>
      <w:jc w:val="both"/>
      <w:textAlignment w:val="baseline"/>
    </w:pPr>
    <w:rPr>
      <w:rFonts w:ascii="EYInterstate Light" w:eastAsia="Times New Roman" w:hAnsi="EYInterstate Light" w:cs="Arial"/>
      <w:color w:val="000000"/>
      <w:sz w:val="16"/>
      <w:szCs w:val="16"/>
      <w:lang w:val="en-GB" w:eastAsia="zh-CN"/>
    </w:rPr>
  </w:style>
  <w:style w:type="paragraph" w:customStyle="1" w:styleId="GoodNotesbodytext">
    <w:name w:val="Good Notes body text"/>
    <w:basedOn w:val="a3"/>
    <w:link w:val="GoodNotesbodytextChar"/>
    <w:rsid w:val="006620A5"/>
    <w:pPr>
      <w:overflowPunct w:val="0"/>
      <w:autoSpaceDE w:val="0"/>
      <w:autoSpaceDN w:val="0"/>
      <w:adjustRightInd w:val="0"/>
      <w:spacing w:after="120" w:line="240" w:lineRule="exact"/>
      <w:textAlignment w:val="baseline"/>
    </w:pPr>
    <w:rPr>
      <w:rFonts w:ascii="EYInterstate Light" w:eastAsia="Times New Roman" w:hAnsi="EYInterstate Light" w:cs="Arial"/>
      <w:color w:val="000000"/>
      <w:sz w:val="18"/>
    </w:rPr>
  </w:style>
  <w:style w:type="character" w:customStyle="1" w:styleId="GoodNotesbodytextChar">
    <w:name w:val="Good Notes body text Char"/>
    <w:basedOn w:val="a5"/>
    <w:link w:val="GoodNotesbodytext"/>
    <w:rsid w:val="006620A5"/>
    <w:rPr>
      <w:rFonts w:ascii="EYInterstate Light" w:eastAsia="Times New Roman" w:hAnsi="EYInterstate Light" w:cs="Arial"/>
      <w:color w:val="000000"/>
      <w:sz w:val="18"/>
      <w:lang w:eastAsia="en-US"/>
    </w:rPr>
  </w:style>
  <w:style w:type="paragraph" w:customStyle="1" w:styleId="02100Tablefigurestandard">
    <w:name w:val="02100 Table figure standard"/>
    <w:basedOn w:val="a3"/>
    <w:qFormat/>
    <w:rsid w:val="006620A5"/>
    <w:pPr>
      <w:spacing w:after="0" w:line="240" w:lineRule="exact"/>
      <w:jc w:val="right"/>
    </w:pPr>
    <w:rPr>
      <w:rFonts w:ascii="EYInterstate Light" w:eastAsiaTheme="minorHAnsi" w:hAnsi="EYInterstate Light" w:cstheme="minorBidi"/>
      <w:sz w:val="18"/>
    </w:rPr>
  </w:style>
  <w:style w:type="paragraph" w:customStyle="1" w:styleId="02001Tablecolumnheading">
    <w:name w:val="02001 Table column heading"/>
    <w:basedOn w:val="GoodNotesbodytext"/>
    <w:next w:val="a3"/>
    <w:rsid w:val="006620A5"/>
    <w:pPr>
      <w:spacing w:after="0"/>
    </w:pPr>
    <w:rPr>
      <w:rFonts w:ascii="EYInterstate" w:hAnsi="EYInterstate"/>
      <w:b/>
      <w:szCs w:val="18"/>
      <w:lang w:eastAsia="zh-CN"/>
    </w:rPr>
  </w:style>
  <w:style w:type="paragraph" w:customStyle="1" w:styleId="02000Tableheading">
    <w:name w:val="02000 Table heading"/>
    <w:basedOn w:val="02001Tablecolumnheading"/>
    <w:qFormat/>
    <w:rsid w:val="006620A5"/>
    <w:pPr>
      <w:jc w:val="right"/>
    </w:pPr>
  </w:style>
  <w:style w:type="paragraph" w:customStyle="1" w:styleId="02101Tablefigureunderline">
    <w:name w:val="02101 Table figure underline"/>
    <w:basedOn w:val="a3"/>
    <w:qFormat/>
    <w:rsid w:val="006620A5"/>
    <w:pPr>
      <w:pBdr>
        <w:bottom w:val="single" w:sz="4" w:space="1" w:color="auto"/>
      </w:pBdr>
      <w:tabs>
        <w:tab w:val="decimal" w:pos="921"/>
      </w:tabs>
      <w:spacing w:after="0" w:line="240" w:lineRule="exact"/>
      <w:jc w:val="right"/>
    </w:pPr>
    <w:rPr>
      <w:rFonts w:ascii="EYInterstate Light" w:eastAsiaTheme="minorHAnsi" w:hAnsi="EYInterstate Light" w:cs="Arial"/>
      <w:color w:val="000000"/>
      <w:sz w:val="18"/>
    </w:rPr>
  </w:style>
  <w:style w:type="paragraph" w:customStyle="1" w:styleId="02300Tablefiguredoubleunderline">
    <w:name w:val="02300 Table figure double underline"/>
    <w:basedOn w:val="02100Tablefigurestandard"/>
    <w:qFormat/>
    <w:rsid w:val="006620A5"/>
    <w:pPr>
      <w:pBdr>
        <w:bottom w:val="double" w:sz="4" w:space="1" w:color="auto"/>
      </w:pBdr>
    </w:pPr>
    <w:rPr>
      <w:rFonts w:ascii="EYInterstate" w:hAnsi="EYInterstate"/>
      <w:b/>
    </w:rPr>
  </w:style>
  <w:style w:type="paragraph" w:customStyle="1" w:styleId="02110Tablefigurebold">
    <w:name w:val="02110 Table figure bold"/>
    <w:basedOn w:val="02100Tablefigurestandard"/>
    <w:qFormat/>
    <w:rsid w:val="006620A5"/>
    <w:rPr>
      <w:rFonts w:ascii="EYInterstate" w:hAnsi="EYInterstate"/>
      <w:b/>
    </w:rPr>
  </w:style>
  <w:style w:type="paragraph" w:customStyle="1" w:styleId="02200Tablefigurenegative">
    <w:name w:val="02200 Table figure negative"/>
    <w:basedOn w:val="02100Tablefigurestandard"/>
    <w:qFormat/>
    <w:rsid w:val="006620A5"/>
    <w:pPr>
      <w:ind w:right="-57"/>
    </w:pPr>
  </w:style>
  <w:style w:type="paragraph" w:customStyle="1" w:styleId="02020TableColumnLevel2">
    <w:name w:val="02020 Table Column Level 2"/>
    <w:basedOn w:val="a3"/>
    <w:qFormat/>
    <w:rsid w:val="006620A5"/>
    <w:pPr>
      <w:overflowPunct w:val="0"/>
      <w:autoSpaceDE w:val="0"/>
      <w:autoSpaceDN w:val="0"/>
      <w:adjustRightInd w:val="0"/>
      <w:spacing w:after="0" w:line="220" w:lineRule="exact"/>
      <w:ind w:left="312" w:hanging="170"/>
      <w:textAlignment w:val="baseline"/>
    </w:pPr>
    <w:rPr>
      <w:rFonts w:ascii="EYInterstate Light" w:eastAsia="Times New Roman" w:hAnsi="EYInterstate Light" w:cs="Calibri"/>
      <w:color w:val="000000"/>
      <w:sz w:val="18"/>
      <w:szCs w:val="18"/>
    </w:rPr>
  </w:style>
  <w:style w:type="paragraph" w:customStyle="1" w:styleId="02015TableColumnLevel15">
    <w:name w:val="02015 Table Column Level 1.5"/>
    <w:basedOn w:val="a3"/>
    <w:qFormat/>
    <w:rsid w:val="006620A5"/>
    <w:pPr>
      <w:spacing w:after="0" w:line="240" w:lineRule="auto"/>
      <w:ind w:firstLine="80"/>
    </w:pPr>
    <w:rPr>
      <w:rFonts w:ascii="EYInterstate Light" w:eastAsiaTheme="minorHAnsi" w:hAnsi="EYInterstate Light" w:cstheme="minorBidi"/>
      <w:i/>
      <w:sz w:val="18"/>
    </w:rPr>
  </w:style>
  <w:style w:type="paragraph" w:customStyle="1" w:styleId="02301Tablefiguerdoubleunderlinenegative">
    <w:name w:val="02301 Table figuer double underline negative"/>
    <w:basedOn w:val="02300Tablefiguredoubleunderline"/>
    <w:qFormat/>
    <w:rsid w:val="006620A5"/>
    <w:pPr>
      <w:ind w:right="-57"/>
    </w:pPr>
  </w:style>
  <w:style w:type="paragraph" w:customStyle="1" w:styleId="02010TableColumnLevel1">
    <w:name w:val="02010 Table Column Level 1"/>
    <w:basedOn w:val="a3"/>
    <w:qFormat/>
    <w:rsid w:val="006620A5"/>
    <w:pPr>
      <w:overflowPunct w:val="0"/>
      <w:autoSpaceDE w:val="0"/>
      <w:autoSpaceDN w:val="0"/>
      <w:adjustRightInd w:val="0"/>
      <w:spacing w:after="0" w:line="220" w:lineRule="exact"/>
      <w:ind w:left="107" w:hanging="113"/>
      <w:textAlignment w:val="baseline"/>
    </w:pPr>
    <w:rPr>
      <w:rFonts w:ascii="EYInterstate Light" w:eastAsia="Times New Roman" w:hAnsi="EYInterstate Light" w:cs="Calibri"/>
      <w:color w:val="000000"/>
      <w:sz w:val="18"/>
      <w:szCs w:val="18"/>
    </w:rPr>
  </w:style>
  <w:style w:type="paragraph" w:customStyle="1" w:styleId="02111Tablefigureboldunderline">
    <w:name w:val="02111 Table figure bold underline"/>
    <w:basedOn w:val="02101Tablefigureunderline"/>
    <w:qFormat/>
    <w:rsid w:val="006620A5"/>
    <w:rPr>
      <w:rFonts w:ascii="EYInterstate" w:hAnsi="EYInterstate"/>
      <w:b/>
    </w:rPr>
  </w:style>
  <w:style w:type="paragraph" w:customStyle="1" w:styleId="Notesitalicheading">
    <w:name w:val="Notes italic heading"/>
    <w:basedOn w:val="a3"/>
    <w:link w:val="NotesitalicheadingChar"/>
    <w:rsid w:val="00867E21"/>
    <w:pPr>
      <w:widowControl w:val="0"/>
      <w:overflowPunct w:val="0"/>
      <w:autoSpaceDE w:val="0"/>
      <w:autoSpaceDN w:val="0"/>
      <w:adjustRightInd w:val="0"/>
      <w:spacing w:after="0" w:line="240" w:lineRule="exact"/>
    </w:pPr>
    <w:rPr>
      <w:rFonts w:ascii="EYInterstate Light" w:eastAsia="Times New Roman" w:hAnsi="EYInterstate Light" w:cs="Arial"/>
      <w:b/>
      <w:i/>
      <w:color w:val="000000"/>
      <w:sz w:val="18"/>
      <w:lang w:val="en-GB"/>
    </w:rPr>
  </w:style>
  <w:style w:type="character" w:customStyle="1" w:styleId="NotesitalicheadingChar">
    <w:name w:val="Notes italic heading Char"/>
    <w:basedOn w:val="a5"/>
    <w:link w:val="Notesitalicheading"/>
    <w:locked/>
    <w:rsid w:val="00867E21"/>
    <w:rPr>
      <w:rFonts w:ascii="EYInterstate Light" w:eastAsia="Times New Roman" w:hAnsi="EYInterstate Light" w:cs="Arial"/>
      <w:b/>
      <w:i/>
      <w:color w:val="000000"/>
      <w:sz w:val="18"/>
      <w:lang w:val="en-GB" w:eastAsia="en-US"/>
    </w:rPr>
  </w:style>
  <w:style w:type="paragraph" w:customStyle="1" w:styleId="02210Tablefigurenegativebold">
    <w:name w:val="02210 Table figure negative bold"/>
    <w:basedOn w:val="02200Tablefigurenegative"/>
    <w:qFormat/>
    <w:rsid w:val="00700643"/>
    <w:rPr>
      <w:rFonts w:ascii="EYInterstate" w:hAnsi="EYInterstate"/>
      <w:b/>
    </w:rPr>
  </w:style>
  <w:style w:type="paragraph" w:customStyle="1" w:styleId="N">
    <w:name w:val="N"/>
    <w:basedOn w:val="a3"/>
    <w:qFormat/>
    <w:rsid w:val="00A50E64"/>
    <w:pPr>
      <w:widowControl w:val="0"/>
      <w:autoSpaceDE w:val="0"/>
      <w:autoSpaceDN w:val="0"/>
      <w:adjustRightInd w:val="0"/>
      <w:spacing w:after="0" w:line="240" w:lineRule="auto"/>
    </w:pPr>
    <w:rPr>
      <w:rFonts w:ascii="Arial" w:eastAsia="Times New Roman" w:hAnsi="Arial" w:cs="Arial"/>
      <w:sz w:val="18"/>
      <w:szCs w:val="18"/>
      <w:lang w:val="en-US"/>
    </w:rPr>
  </w:style>
  <w:style w:type="character" w:customStyle="1" w:styleId="tabletextChar">
    <w:name w:val="table text Char"/>
    <w:basedOn w:val="a5"/>
    <w:link w:val="tabletext2"/>
    <w:rsid w:val="00774410"/>
    <w:rPr>
      <w:rFonts w:ascii="EYInterstate Light" w:hAnsi="EYInterstate Light"/>
      <w:sz w:val="18"/>
      <w:lang w:val="en-GB" w:eastAsia="en-US"/>
    </w:rPr>
  </w:style>
  <w:style w:type="paragraph" w:customStyle="1" w:styleId="tabletext2">
    <w:name w:val="table text"/>
    <w:link w:val="tabletextChar"/>
    <w:rsid w:val="00774410"/>
    <w:pPr>
      <w:widowControl w:val="0"/>
      <w:adjustRightInd w:val="0"/>
      <w:spacing w:line="220" w:lineRule="exact"/>
      <w:jc w:val="both"/>
      <w:textAlignment w:val="baseline"/>
    </w:pPr>
    <w:rPr>
      <w:rFonts w:ascii="EYInterstate Light" w:hAnsi="EYInterstate Light"/>
      <w:sz w:val="18"/>
      <w:lang w:val="en-GB" w:eastAsia="en-US"/>
    </w:rPr>
  </w:style>
  <w:style w:type="character" w:customStyle="1" w:styleId="GoodNotesbulletpointgreycharChar">
    <w:name w:val="Good Notes bullet point (grey char) Char"/>
    <w:basedOn w:val="a5"/>
    <w:link w:val="GoodNotesbulletpointgreychar"/>
    <w:locked/>
    <w:rsid w:val="00E43F92"/>
    <w:rPr>
      <w:rFonts w:ascii="EYInterstate Light" w:hAnsi="EYInterstate Light"/>
      <w:lang w:val="en-GB" w:eastAsia="nl-NL"/>
    </w:rPr>
  </w:style>
  <w:style w:type="paragraph" w:customStyle="1" w:styleId="GoodNotesbulletpointgreychar">
    <w:name w:val="Good Notes bullet point (grey char)"/>
    <w:basedOn w:val="a3"/>
    <w:link w:val="GoodNotesbulletpointgreycharChar"/>
    <w:rsid w:val="00E43F92"/>
    <w:pPr>
      <w:numPr>
        <w:numId w:val="6"/>
      </w:numPr>
      <w:overflowPunct w:val="0"/>
      <w:autoSpaceDE w:val="0"/>
      <w:autoSpaceDN w:val="0"/>
      <w:adjustRightInd w:val="0"/>
      <w:spacing w:after="60" w:line="240" w:lineRule="exact"/>
      <w:ind w:left="357" w:hanging="357"/>
    </w:pPr>
    <w:rPr>
      <w:rFonts w:ascii="EYInterstate Light" w:hAnsi="EYInterstate Light"/>
      <w:lang w:val="en-GB" w:eastAsia="nl-NL"/>
    </w:rPr>
  </w:style>
  <w:style w:type="paragraph" w:customStyle="1" w:styleId="11">
    <w:name w:val="Абзац1"/>
    <w:basedOn w:val="aff3"/>
    <w:qFormat/>
    <w:rsid w:val="00CF550F"/>
    <w:pPr>
      <w:numPr>
        <w:ilvl w:val="1"/>
        <w:numId w:val="7"/>
      </w:numPr>
      <w:tabs>
        <w:tab w:val="left" w:pos="567"/>
      </w:tabs>
      <w:spacing w:after="200" w:line="276" w:lineRule="auto"/>
      <w:contextualSpacing/>
      <w:jc w:val="both"/>
    </w:pPr>
    <w:rPr>
      <w:sz w:val="24"/>
      <w:szCs w:val="24"/>
      <w:lang w:val="ru-RU"/>
    </w:rPr>
  </w:style>
  <w:style w:type="paragraph" w:customStyle="1" w:styleId="10">
    <w:name w:val="Раздел1"/>
    <w:basedOn w:val="afff0"/>
    <w:link w:val="1b"/>
    <w:qFormat/>
    <w:rsid w:val="00CF550F"/>
    <w:pPr>
      <w:numPr>
        <w:numId w:val="7"/>
      </w:numPr>
      <w:jc w:val="both"/>
    </w:pPr>
    <w:rPr>
      <w:rFonts w:ascii="Times New Roman" w:eastAsia="Times New Roman" w:hAnsi="Times New Roman"/>
      <w:sz w:val="28"/>
      <w:szCs w:val="24"/>
    </w:rPr>
  </w:style>
  <w:style w:type="paragraph" w:styleId="afff0">
    <w:name w:val="Intense Quote"/>
    <w:basedOn w:val="a3"/>
    <w:next w:val="a3"/>
    <w:link w:val="afff1"/>
    <w:uiPriority w:val="30"/>
    <w:qFormat/>
    <w:rsid w:val="00CF550F"/>
    <w:pPr>
      <w:pBdr>
        <w:bottom w:val="single" w:sz="4" w:space="4" w:color="4F81BD" w:themeColor="accent1"/>
      </w:pBdr>
      <w:spacing w:before="200" w:after="280"/>
      <w:ind w:left="936" w:right="936"/>
    </w:pPr>
    <w:rPr>
      <w:b/>
      <w:bCs/>
      <w:i/>
      <w:iCs/>
      <w:color w:val="4F81BD" w:themeColor="accent1"/>
    </w:rPr>
  </w:style>
  <w:style w:type="character" w:customStyle="1" w:styleId="afff1">
    <w:name w:val="Выделенная цитата Знак"/>
    <w:basedOn w:val="a5"/>
    <w:link w:val="afff0"/>
    <w:uiPriority w:val="30"/>
    <w:rsid w:val="00CF550F"/>
    <w:rPr>
      <w:b/>
      <w:bCs/>
      <w:i/>
      <w:iCs/>
      <w:color w:val="4F81BD" w:themeColor="accent1"/>
      <w:sz w:val="22"/>
      <w:szCs w:val="22"/>
      <w:lang w:eastAsia="en-US"/>
    </w:rPr>
  </w:style>
  <w:style w:type="character" w:customStyle="1" w:styleId="1b">
    <w:name w:val="Раздел1 Знак"/>
    <w:basedOn w:val="afff1"/>
    <w:link w:val="10"/>
    <w:rsid w:val="00CF550F"/>
    <w:rPr>
      <w:rFonts w:ascii="Times New Roman" w:eastAsia="Times New Roman" w:hAnsi="Times New Roman"/>
      <w:b/>
      <w:bCs/>
      <w:i/>
      <w:iCs/>
      <w:color w:val="4F81BD" w:themeColor="accent1"/>
      <w:sz w:val="28"/>
      <w:szCs w:val="24"/>
      <w:lang w:eastAsia="en-US"/>
    </w:rPr>
  </w:style>
  <w:style w:type="paragraph" w:customStyle="1" w:styleId="Tablecolumnheading">
    <w:name w:val="Table column heading"/>
    <w:next w:val="tabletext2"/>
    <w:rsid w:val="00CB5F1B"/>
    <w:pPr>
      <w:widowControl w:val="0"/>
      <w:overflowPunct w:val="0"/>
      <w:autoSpaceDE w:val="0"/>
      <w:autoSpaceDN w:val="0"/>
      <w:adjustRightInd w:val="0"/>
      <w:spacing w:line="220" w:lineRule="exact"/>
      <w:jc w:val="right"/>
      <w:textAlignment w:val="baseline"/>
    </w:pPr>
    <w:rPr>
      <w:rFonts w:ascii="EYInterstate" w:eastAsia="Times New Roman" w:hAnsi="EYInterstate" w:cs="Arial"/>
      <w:b/>
      <w:color w:val="000000"/>
      <w:sz w:val="18"/>
      <w:szCs w:val="18"/>
      <w:lang w:val="en-GB" w:eastAsia="en-US"/>
    </w:rPr>
  </w:style>
  <w:style w:type="paragraph" w:customStyle="1" w:styleId="a2">
    <w:name w:val="_спис"/>
    <w:basedOn w:val="a4"/>
    <w:link w:val="Char0"/>
    <w:qFormat/>
    <w:rsid w:val="00A95E03"/>
    <w:pPr>
      <w:widowControl w:val="0"/>
      <w:numPr>
        <w:numId w:val="8"/>
      </w:numPr>
      <w:spacing w:before="120" w:after="120"/>
      <w:ind w:left="720"/>
    </w:pPr>
    <w:rPr>
      <w:rFonts w:ascii="Garamond" w:hAnsi="Garamond" w:cs="Arial"/>
      <w:iCs/>
      <w:lang w:val="ru-RU"/>
    </w:rPr>
  </w:style>
  <w:style w:type="character" w:customStyle="1" w:styleId="Char0">
    <w:name w:val="_спис Char"/>
    <w:basedOn w:val="13"/>
    <w:link w:val="a2"/>
    <w:rsid w:val="00A95E03"/>
    <w:rPr>
      <w:rFonts w:ascii="Garamond" w:eastAsia="Times New Roman" w:hAnsi="Garamond" w:cs="Arial"/>
      <w:iCs/>
      <w:sz w:val="22"/>
      <w:lang w:val="en-US" w:eastAsia="en-US"/>
    </w:rPr>
  </w:style>
  <w:style w:type="character" w:styleId="afff2">
    <w:name w:val="footnote reference"/>
    <w:basedOn w:val="a5"/>
    <w:uiPriority w:val="99"/>
    <w:semiHidden/>
    <w:unhideWhenUsed/>
    <w:rsid w:val="000366BA"/>
    <w:rPr>
      <w:vertAlign w:val="superscript"/>
    </w:rPr>
  </w:style>
  <w:style w:type="paragraph" w:customStyle="1" w:styleId="LVL3">
    <w:name w:val="LVL3"/>
    <w:basedOn w:val="N"/>
    <w:qFormat/>
    <w:rsid w:val="00A34D6A"/>
    <w:pPr>
      <w:tabs>
        <w:tab w:val="left" w:pos="567"/>
      </w:tabs>
    </w:pPr>
    <w:rPr>
      <w:i/>
    </w:rPr>
  </w:style>
  <w:style w:type="paragraph" w:customStyle="1" w:styleId="normal">
    <w:name w:val="_normal"/>
    <w:basedOn w:val="a3"/>
    <w:qFormat/>
    <w:rsid w:val="00A34D6A"/>
    <w:pPr>
      <w:overflowPunct w:val="0"/>
      <w:autoSpaceDE w:val="0"/>
      <w:autoSpaceDN w:val="0"/>
      <w:adjustRightInd w:val="0"/>
      <w:spacing w:before="120" w:after="120" w:line="240" w:lineRule="auto"/>
      <w:jc w:val="both"/>
      <w:textAlignment w:val="baseline"/>
    </w:pPr>
    <w:rPr>
      <w:rFonts w:eastAsia="Times New Roman" w:cs="Times"/>
      <w:bCs/>
      <w:lang w:eastAsia="en-GB" w:bidi="en-GB"/>
    </w:rPr>
  </w:style>
  <w:style w:type="paragraph" w:customStyle="1" w:styleId="1continued">
    <w:name w:val="_1_continued"/>
    <w:basedOn w:val="a3"/>
    <w:link w:val="1continuedChar"/>
    <w:qFormat/>
    <w:rsid w:val="00A34D6A"/>
    <w:pPr>
      <w:widowControl w:val="0"/>
      <w:spacing w:after="120" w:line="240" w:lineRule="auto"/>
      <w:ind w:left="567" w:hanging="567"/>
      <w:jc w:val="both"/>
    </w:pPr>
    <w:rPr>
      <w:rFonts w:ascii="Palatino Linotype" w:eastAsia="Times New Roman" w:hAnsi="Palatino Linotype" w:cs="Times"/>
      <w:b/>
      <w:lang w:eastAsia="en-GB" w:bidi="en-GB"/>
    </w:rPr>
  </w:style>
  <w:style w:type="character" w:customStyle="1" w:styleId="1continuedChar">
    <w:name w:val="_1_continued Char"/>
    <w:basedOn w:val="a5"/>
    <w:link w:val="1continued"/>
    <w:rsid w:val="00A34D6A"/>
    <w:rPr>
      <w:rFonts w:ascii="Palatino Linotype" w:eastAsia="Times New Roman" w:hAnsi="Palatino Linotype" w:cs="Times"/>
      <w:b/>
      <w:sz w:val="22"/>
      <w:szCs w:val="22"/>
      <w:lang w:eastAsia="en-GB" w:bidi="en-GB"/>
    </w:rPr>
  </w:style>
  <w:style w:type="paragraph" w:customStyle="1" w:styleId="text0">
    <w:name w:val="!text"/>
    <w:basedOn w:val="a3"/>
    <w:link w:val="textChar"/>
    <w:qFormat/>
    <w:rsid w:val="00A34D6A"/>
    <w:pPr>
      <w:overflowPunct w:val="0"/>
      <w:autoSpaceDE w:val="0"/>
      <w:autoSpaceDN w:val="0"/>
      <w:adjustRightInd w:val="0"/>
      <w:spacing w:before="120" w:after="120" w:line="240" w:lineRule="auto"/>
      <w:jc w:val="both"/>
      <w:textAlignment w:val="baseline"/>
    </w:pPr>
    <w:rPr>
      <w:rFonts w:eastAsia="Times New Roman" w:cs="Arial"/>
      <w:szCs w:val="18"/>
    </w:rPr>
  </w:style>
  <w:style w:type="character" w:customStyle="1" w:styleId="textChar">
    <w:name w:val="!text Char"/>
    <w:basedOn w:val="a5"/>
    <w:link w:val="text0"/>
    <w:rsid w:val="00A34D6A"/>
    <w:rPr>
      <w:rFonts w:ascii="Garamond" w:eastAsia="Times New Roman" w:hAnsi="Garamond" w:cs="Arial"/>
      <w:szCs w:val="18"/>
      <w:lang w:eastAsia="en-US"/>
    </w:rPr>
  </w:style>
  <w:style w:type="paragraph" w:customStyle="1" w:styleId="List">
    <w:name w:val="!List"/>
    <w:basedOn w:val="a3"/>
    <w:link w:val="ListChar"/>
    <w:qFormat/>
    <w:rsid w:val="00A34D6A"/>
    <w:pPr>
      <w:numPr>
        <w:ilvl w:val="1"/>
        <w:numId w:val="10"/>
      </w:numPr>
      <w:tabs>
        <w:tab w:val="clear" w:pos="513"/>
      </w:tabs>
      <w:overflowPunct w:val="0"/>
      <w:autoSpaceDE w:val="0"/>
      <w:autoSpaceDN w:val="0"/>
      <w:adjustRightInd w:val="0"/>
      <w:spacing w:before="120" w:after="0" w:line="240" w:lineRule="auto"/>
      <w:ind w:left="567" w:hanging="567"/>
      <w:jc w:val="both"/>
      <w:textAlignment w:val="baseline"/>
    </w:pPr>
    <w:rPr>
      <w:rFonts w:eastAsia="Times New Roman" w:cs="Arial"/>
    </w:rPr>
  </w:style>
  <w:style w:type="character" w:customStyle="1" w:styleId="ListChar">
    <w:name w:val="!List Char"/>
    <w:basedOn w:val="a5"/>
    <w:link w:val="List"/>
    <w:rsid w:val="00A34D6A"/>
    <w:rPr>
      <w:rFonts w:ascii="Garamond" w:eastAsia="Times New Roman" w:hAnsi="Garamond" w:cs="Arial"/>
      <w:lang w:eastAsia="en-US"/>
    </w:rPr>
  </w:style>
  <w:style w:type="paragraph" w:customStyle="1" w:styleId="GoodNotesLinkedReferenceBlue">
    <w:name w:val="Good Notes Linked Reference (Blue)"/>
    <w:basedOn w:val="a3"/>
    <w:link w:val="GoodNotesLinkedReferenceBlueChar"/>
    <w:qFormat/>
    <w:rsid w:val="0036691C"/>
    <w:pPr>
      <w:spacing w:after="0" w:line="240" w:lineRule="exact"/>
    </w:pPr>
    <w:rPr>
      <w:rFonts w:ascii="EYInterstate Light" w:eastAsia="Times New Roman" w:hAnsi="EYInterstate Light" w:cs="Arial"/>
      <w:color w:val="0000FF"/>
      <w:sz w:val="18"/>
      <w:szCs w:val="18"/>
      <w:u w:val="single"/>
    </w:rPr>
  </w:style>
  <w:style w:type="character" w:customStyle="1" w:styleId="GoodNotesLinkedReferenceBlueChar">
    <w:name w:val="Good Notes Linked Reference (Blue) Char"/>
    <w:basedOn w:val="a5"/>
    <w:link w:val="GoodNotesLinkedReferenceBlue"/>
    <w:rsid w:val="0036691C"/>
    <w:rPr>
      <w:rFonts w:ascii="EYInterstate Light" w:eastAsia="Times New Roman" w:hAnsi="EYInterstate Light" w:cs="Arial"/>
      <w:color w:val="0000FF"/>
      <w:sz w:val="18"/>
      <w:szCs w:val="18"/>
      <w:u w:val="single"/>
      <w:lang w:eastAsia="en-US"/>
    </w:rPr>
  </w:style>
  <w:style w:type="character" w:customStyle="1" w:styleId="aff4">
    <w:name w:val="Абзац списка Знак"/>
    <w:aliases w:val="Heading Bullet Знак,Абзац маркированнный Знак,Шаг процесса Знак,1 Знак,UL Знак,Предусловия Знак,text bullet Знак,List Numbers Знак,Цветной список — акцент 11 Знак"/>
    <w:basedOn w:val="a5"/>
    <w:link w:val="aff3"/>
    <w:uiPriority w:val="34"/>
    <w:rsid w:val="00B37E0C"/>
    <w:rPr>
      <w:rFonts w:ascii="Times New Roman" w:eastAsia="Times New Roman" w:hAnsi="Times New Roman"/>
      <w:sz w:val="22"/>
      <w:lang w:val="en-US" w:eastAsia="en-US"/>
    </w:rPr>
  </w:style>
  <w:style w:type="paragraph" w:customStyle="1" w:styleId="Head2">
    <w:name w:val="Head 2"/>
    <w:basedOn w:val="a3"/>
    <w:qFormat/>
    <w:rsid w:val="00AB67A7"/>
    <w:pPr>
      <w:widowControl w:val="0"/>
      <w:spacing w:before="240" w:after="120" w:line="240" w:lineRule="auto"/>
      <w:jc w:val="both"/>
    </w:pPr>
    <w:rPr>
      <w:rFonts w:ascii="Palatino Linotype" w:eastAsia="Times New Roman" w:hAnsi="Palatino Linotype"/>
      <w:b/>
      <w:sz w:val="18"/>
      <w:szCs w:val="18"/>
      <w:lang w:val="en-GB" w:eastAsia="en-GB" w:bidi="en-GB"/>
    </w:rPr>
  </w:style>
  <w:style w:type="character" w:customStyle="1" w:styleId="normaltextrun">
    <w:name w:val="normaltextrun"/>
    <w:basedOn w:val="a5"/>
    <w:rsid w:val="00C2203D"/>
  </w:style>
  <w:style w:type="character" w:customStyle="1" w:styleId="eop">
    <w:name w:val="eop"/>
    <w:basedOn w:val="a5"/>
    <w:rsid w:val="00C2203D"/>
  </w:style>
  <w:style w:type="paragraph" w:customStyle="1" w:styleId="Text1">
    <w:name w:val="!Text"/>
    <w:basedOn w:val="a3"/>
    <w:link w:val="TextChar0"/>
    <w:qFormat/>
    <w:rsid w:val="00544C68"/>
    <w:pPr>
      <w:spacing w:before="120" w:after="120" w:line="240" w:lineRule="auto"/>
      <w:jc w:val="both"/>
    </w:pPr>
    <w:rPr>
      <w:rFonts w:eastAsia="Times New Roman"/>
    </w:rPr>
  </w:style>
  <w:style w:type="character" w:customStyle="1" w:styleId="TextChar0">
    <w:name w:val="!Text Char"/>
    <w:basedOn w:val="a5"/>
    <w:link w:val="Text1"/>
    <w:rsid w:val="00544C68"/>
    <w:rPr>
      <w:rFonts w:ascii="Garamond" w:eastAsia="Times New Roman" w:hAnsi="Garamond"/>
    </w:rPr>
  </w:style>
  <w:style w:type="paragraph" w:styleId="28">
    <w:name w:val="Quote"/>
    <w:aliases w:val="!text vt"/>
    <w:basedOn w:val="201Tableleftindent1"/>
    <w:next w:val="a3"/>
    <w:link w:val="29"/>
    <w:uiPriority w:val="29"/>
    <w:qFormat/>
    <w:rsid w:val="007C292C"/>
    <w:pPr>
      <w:widowControl/>
      <w:spacing w:before="120" w:line="240" w:lineRule="auto"/>
      <w:ind w:left="0" w:firstLine="0"/>
      <w:jc w:val="both"/>
    </w:pPr>
    <w:rPr>
      <w:rFonts w:cs="Arial"/>
      <w:lang w:val="ru-RU"/>
    </w:rPr>
  </w:style>
  <w:style w:type="character" w:customStyle="1" w:styleId="29">
    <w:name w:val="Цитата 2 Знак"/>
    <w:aliases w:val="!text vt Знак"/>
    <w:basedOn w:val="a5"/>
    <w:link w:val="28"/>
    <w:uiPriority w:val="29"/>
    <w:rsid w:val="007C292C"/>
    <w:rPr>
      <w:rFonts w:ascii="Garamond" w:eastAsia="Times New Roman" w:hAnsi="Garamond" w:cs="Arial"/>
      <w:lang w:eastAsia="en-US"/>
    </w:rPr>
  </w:style>
  <w:style w:type="paragraph" w:customStyle="1" w:styleId="a1">
    <w:name w:val="СПСК"/>
    <w:basedOn w:val="a3"/>
    <w:qFormat/>
    <w:rsid w:val="008F2861"/>
    <w:pPr>
      <w:numPr>
        <w:numId w:val="13"/>
      </w:numPr>
      <w:overflowPunct w:val="0"/>
      <w:autoSpaceDE w:val="0"/>
      <w:autoSpaceDN w:val="0"/>
      <w:adjustRightInd w:val="0"/>
      <w:spacing w:before="120" w:after="0" w:line="240" w:lineRule="auto"/>
      <w:ind w:left="567" w:hanging="567"/>
      <w:jc w:val="both"/>
      <w:textAlignment w:val="baseline"/>
    </w:pPr>
    <w:rPr>
      <w:rFonts w:eastAsia="Times New Roman" w:cs="Arial"/>
    </w:rPr>
  </w:style>
  <w:style w:type="paragraph" w:customStyle="1" w:styleId="37">
    <w:name w:val="УР3"/>
    <w:basedOn w:val="a3"/>
    <w:qFormat/>
    <w:rsid w:val="008F2861"/>
    <w:pPr>
      <w:tabs>
        <w:tab w:val="left" w:pos="567"/>
      </w:tabs>
      <w:overflowPunct w:val="0"/>
      <w:autoSpaceDE w:val="0"/>
      <w:autoSpaceDN w:val="0"/>
      <w:adjustRightInd w:val="0"/>
      <w:spacing w:before="240" w:after="120" w:line="235" w:lineRule="auto"/>
      <w:jc w:val="both"/>
      <w:textAlignment w:val="baseline"/>
    </w:pPr>
    <w:rPr>
      <w:rFonts w:eastAsia="Times New Roman" w:cs="Arial"/>
      <w:i/>
    </w:rPr>
  </w:style>
  <w:style w:type="paragraph" w:customStyle="1" w:styleId="BodyText1">
    <w:name w:val="Body Text1"/>
    <w:basedOn w:val="a3"/>
    <w:link w:val="BodytextChar"/>
    <w:rsid w:val="008F2861"/>
    <w:pPr>
      <w:overflowPunct w:val="0"/>
      <w:autoSpaceDE w:val="0"/>
      <w:autoSpaceDN w:val="0"/>
      <w:adjustRightInd w:val="0"/>
      <w:spacing w:after="120" w:line="240" w:lineRule="exact"/>
      <w:textAlignment w:val="baseline"/>
    </w:pPr>
    <w:rPr>
      <w:rFonts w:ascii="EYInterstate Light" w:eastAsiaTheme="minorEastAsia" w:hAnsi="EYInterstate Light" w:cs="Arial"/>
      <w:color w:val="000000"/>
      <w:sz w:val="18"/>
      <w:lang w:val="en-GB"/>
    </w:rPr>
  </w:style>
  <w:style w:type="character" w:customStyle="1" w:styleId="BodytextChar">
    <w:name w:val="Body text Char"/>
    <w:basedOn w:val="a5"/>
    <w:link w:val="BodyText1"/>
    <w:rsid w:val="008F2861"/>
    <w:rPr>
      <w:rFonts w:ascii="EYInterstate Light" w:eastAsiaTheme="minorEastAsia" w:hAnsi="EYInterstate Light" w:cs="Arial"/>
      <w:color w:val="000000"/>
      <w:sz w:val="18"/>
      <w:lang w:val="en-GB" w:eastAsia="en-US"/>
    </w:rPr>
  </w:style>
  <w:style w:type="paragraph" w:customStyle="1" w:styleId="BodyText11">
    <w:name w:val="Body Text11"/>
    <w:basedOn w:val="a3"/>
    <w:rsid w:val="008F2861"/>
    <w:pPr>
      <w:overflowPunct w:val="0"/>
      <w:autoSpaceDE w:val="0"/>
      <w:autoSpaceDN w:val="0"/>
      <w:adjustRightInd w:val="0"/>
      <w:spacing w:after="120" w:line="240" w:lineRule="exact"/>
      <w:textAlignment w:val="baseline"/>
    </w:pPr>
    <w:rPr>
      <w:rFonts w:ascii="EYInterstate Light" w:eastAsiaTheme="minorEastAsia" w:hAnsi="EYInterstate Light" w:cs="Arial"/>
      <w:color w:val="000000"/>
      <w:sz w:val="18"/>
      <w:lang w:val="en-GB"/>
    </w:rPr>
  </w:style>
  <w:style w:type="paragraph" w:customStyle="1" w:styleId="1c">
    <w:name w:val="УР1"/>
    <w:basedOn w:val="afff3"/>
    <w:link w:val="1Char1"/>
    <w:uiPriority w:val="99"/>
    <w:qFormat/>
    <w:rsid w:val="00653DE1"/>
    <w:pPr>
      <w:tabs>
        <w:tab w:val="left" w:pos="567"/>
      </w:tabs>
      <w:spacing w:before="240" w:after="120" w:line="240" w:lineRule="auto"/>
    </w:pPr>
    <w:rPr>
      <w:rFonts w:ascii="Palatino Linotype" w:eastAsia="Times New Roman" w:hAnsi="Palatino Linotype" w:cs="Arial"/>
      <w:b/>
      <w:color w:val="000000"/>
      <w:sz w:val="20"/>
      <w:szCs w:val="20"/>
    </w:rPr>
  </w:style>
  <w:style w:type="character" w:customStyle="1" w:styleId="1Char1">
    <w:name w:val="УР1 Char"/>
    <w:basedOn w:val="a5"/>
    <w:link w:val="1c"/>
    <w:uiPriority w:val="99"/>
    <w:rsid w:val="00653DE1"/>
    <w:rPr>
      <w:rFonts w:ascii="Palatino Linotype" w:eastAsia="Times New Roman" w:hAnsi="Palatino Linotype" w:cs="Arial"/>
      <w:b/>
      <w:color w:val="000000"/>
    </w:rPr>
  </w:style>
  <w:style w:type="paragraph" w:styleId="afff3">
    <w:name w:val="Normal (Web)"/>
    <w:basedOn w:val="a3"/>
    <w:uiPriority w:val="99"/>
    <w:semiHidden/>
    <w:unhideWhenUsed/>
    <w:rsid w:val="00653DE1"/>
    <w:rPr>
      <w:rFonts w:ascii="Times New Roman" w:hAnsi="Times New Roman"/>
      <w:sz w:val="24"/>
      <w:szCs w:val="24"/>
    </w:rPr>
  </w:style>
  <w:style w:type="paragraph" w:customStyle="1" w:styleId="1d">
    <w:name w:val="УР1 прод"/>
    <w:basedOn w:val="1c"/>
    <w:qFormat/>
    <w:rsid w:val="008B3E5E"/>
    <w:pPr>
      <w:spacing w:before="0"/>
    </w:pPr>
  </w:style>
  <w:style w:type="paragraph" w:customStyle="1" w:styleId="tablebullet">
    <w:name w:val="table bullet"/>
    <w:basedOn w:val="a3"/>
    <w:rsid w:val="009338D0"/>
    <w:pPr>
      <w:tabs>
        <w:tab w:val="num" w:pos="1088"/>
      </w:tabs>
      <w:overflowPunct w:val="0"/>
      <w:autoSpaceDE w:val="0"/>
      <w:autoSpaceDN w:val="0"/>
      <w:adjustRightInd w:val="0"/>
      <w:spacing w:after="0" w:line="220" w:lineRule="exact"/>
      <w:ind w:left="1088" w:hanging="425"/>
      <w:textAlignment w:val="baseline"/>
    </w:pPr>
    <w:rPr>
      <w:rFonts w:ascii="EYInterstate Light" w:eastAsia="Times New Roman" w:hAnsi="EYInterstate Light"/>
      <w:sz w:val="18"/>
    </w:rPr>
  </w:style>
  <w:style w:type="paragraph" w:styleId="HTML">
    <w:name w:val="HTML Preformatted"/>
    <w:basedOn w:val="a3"/>
    <w:link w:val="HTML0"/>
    <w:uiPriority w:val="99"/>
    <w:unhideWhenUsed/>
    <w:rsid w:val="0013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5"/>
    <w:link w:val="HTML"/>
    <w:uiPriority w:val="99"/>
    <w:rsid w:val="00136EC9"/>
    <w:rPr>
      <w:rFonts w:ascii="Courier New" w:eastAsia="Times New Roman" w:hAnsi="Courier New" w:cs="Courier New"/>
    </w:rPr>
  </w:style>
  <w:style w:type="character" w:customStyle="1" w:styleId="y2iqfc">
    <w:name w:val="y2iqfc"/>
    <w:basedOn w:val="a5"/>
    <w:rsid w:val="00136EC9"/>
  </w:style>
  <w:style w:type="paragraph" w:customStyle="1" w:styleId="NRML">
    <w:name w:val="NRML"/>
    <w:basedOn w:val="2a"/>
    <w:qFormat/>
    <w:rsid w:val="00F2037D"/>
    <w:pPr>
      <w:autoSpaceDE w:val="0"/>
      <w:autoSpaceDN w:val="0"/>
      <w:spacing w:before="120" w:after="0" w:line="240" w:lineRule="auto"/>
      <w:jc w:val="both"/>
    </w:pPr>
    <w:rPr>
      <w:rFonts w:ascii="Times New Roman" w:eastAsia="Times New Roman" w:hAnsi="Times New Roman"/>
      <w:snapToGrid w:val="0"/>
      <w:lang w:val="en-US"/>
    </w:rPr>
  </w:style>
  <w:style w:type="paragraph" w:styleId="2a">
    <w:name w:val="Body Text 2"/>
    <w:basedOn w:val="a3"/>
    <w:link w:val="2b"/>
    <w:uiPriority w:val="99"/>
    <w:semiHidden/>
    <w:unhideWhenUsed/>
    <w:rsid w:val="00F2037D"/>
    <w:pPr>
      <w:spacing w:after="120" w:line="480" w:lineRule="auto"/>
    </w:pPr>
  </w:style>
  <w:style w:type="character" w:customStyle="1" w:styleId="2b">
    <w:name w:val="Основной текст 2 Знак"/>
    <w:basedOn w:val="a5"/>
    <w:link w:val="2a"/>
    <w:uiPriority w:val="99"/>
    <w:semiHidden/>
    <w:rsid w:val="00F2037D"/>
    <w:rPr>
      <w:sz w:val="22"/>
      <w:szCs w:val="22"/>
      <w:lang w:eastAsia="en-US"/>
    </w:rPr>
  </w:style>
  <w:style w:type="paragraph" w:customStyle="1" w:styleId="Listnormal">
    <w:name w:val="List_normal"/>
    <w:basedOn w:val="a3"/>
    <w:qFormat/>
    <w:rsid w:val="0058009D"/>
    <w:pPr>
      <w:widowControl w:val="0"/>
      <w:numPr>
        <w:numId w:val="22"/>
      </w:numPr>
      <w:autoSpaceDE w:val="0"/>
      <w:autoSpaceDN w:val="0"/>
      <w:adjustRightInd w:val="0"/>
      <w:spacing w:before="120" w:after="0" w:line="240" w:lineRule="auto"/>
      <w:jc w:val="both"/>
    </w:pPr>
    <w:rPr>
      <w:rFonts w:eastAsia="Times New Roman" w:cs="Arial"/>
      <w:szCs w:val="18"/>
      <w:lang w:val="en-US"/>
    </w:rPr>
  </w:style>
  <w:style w:type="character" w:customStyle="1" w:styleId="ezkurwreuab5ozgtqnkl">
    <w:name w:val="ezkurwreuab5ozgtqnkl"/>
    <w:basedOn w:val="a5"/>
    <w:rsid w:val="0001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65">
      <w:bodyDiv w:val="1"/>
      <w:marLeft w:val="0"/>
      <w:marRight w:val="0"/>
      <w:marTop w:val="0"/>
      <w:marBottom w:val="0"/>
      <w:divBdr>
        <w:top w:val="none" w:sz="0" w:space="0" w:color="auto"/>
        <w:left w:val="none" w:sz="0" w:space="0" w:color="auto"/>
        <w:bottom w:val="none" w:sz="0" w:space="0" w:color="auto"/>
        <w:right w:val="none" w:sz="0" w:space="0" w:color="auto"/>
      </w:divBdr>
    </w:div>
    <w:div w:id="13046130">
      <w:bodyDiv w:val="1"/>
      <w:marLeft w:val="0"/>
      <w:marRight w:val="0"/>
      <w:marTop w:val="0"/>
      <w:marBottom w:val="0"/>
      <w:divBdr>
        <w:top w:val="none" w:sz="0" w:space="0" w:color="auto"/>
        <w:left w:val="none" w:sz="0" w:space="0" w:color="auto"/>
        <w:bottom w:val="none" w:sz="0" w:space="0" w:color="auto"/>
        <w:right w:val="none" w:sz="0" w:space="0" w:color="auto"/>
      </w:divBdr>
    </w:div>
    <w:div w:id="13574497">
      <w:bodyDiv w:val="1"/>
      <w:marLeft w:val="0"/>
      <w:marRight w:val="0"/>
      <w:marTop w:val="0"/>
      <w:marBottom w:val="0"/>
      <w:divBdr>
        <w:top w:val="none" w:sz="0" w:space="0" w:color="auto"/>
        <w:left w:val="none" w:sz="0" w:space="0" w:color="auto"/>
        <w:bottom w:val="none" w:sz="0" w:space="0" w:color="auto"/>
        <w:right w:val="none" w:sz="0" w:space="0" w:color="auto"/>
      </w:divBdr>
    </w:div>
    <w:div w:id="16009650">
      <w:bodyDiv w:val="1"/>
      <w:marLeft w:val="0"/>
      <w:marRight w:val="0"/>
      <w:marTop w:val="0"/>
      <w:marBottom w:val="0"/>
      <w:divBdr>
        <w:top w:val="none" w:sz="0" w:space="0" w:color="auto"/>
        <w:left w:val="none" w:sz="0" w:space="0" w:color="auto"/>
        <w:bottom w:val="none" w:sz="0" w:space="0" w:color="auto"/>
        <w:right w:val="none" w:sz="0" w:space="0" w:color="auto"/>
      </w:divBdr>
    </w:div>
    <w:div w:id="23944416">
      <w:bodyDiv w:val="1"/>
      <w:marLeft w:val="0"/>
      <w:marRight w:val="0"/>
      <w:marTop w:val="0"/>
      <w:marBottom w:val="0"/>
      <w:divBdr>
        <w:top w:val="none" w:sz="0" w:space="0" w:color="auto"/>
        <w:left w:val="none" w:sz="0" w:space="0" w:color="auto"/>
        <w:bottom w:val="none" w:sz="0" w:space="0" w:color="auto"/>
        <w:right w:val="none" w:sz="0" w:space="0" w:color="auto"/>
      </w:divBdr>
    </w:div>
    <w:div w:id="32463439">
      <w:bodyDiv w:val="1"/>
      <w:marLeft w:val="0"/>
      <w:marRight w:val="0"/>
      <w:marTop w:val="0"/>
      <w:marBottom w:val="0"/>
      <w:divBdr>
        <w:top w:val="none" w:sz="0" w:space="0" w:color="auto"/>
        <w:left w:val="none" w:sz="0" w:space="0" w:color="auto"/>
        <w:bottom w:val="none" w:sz="0" w:space="0" w:color="auto"/>
        <w:right w:val="none" w:sz="0" w:space="0" w:color="auto"/>
      </w:divBdr>
    </w:div>
    <w:div w:id="35813521">
      <w:bodyDiv w:val="1"/>
      <w:marLeft w:val="0"/>
      <w:marRight w:val="0"/>
      <w:marTop w:val="0"/>
      <w:marBottom w:val="0"/>
      <w:divBdr>
        <w:top w:val="none" w:sz="0" w:space="0" w:color="auto"/>
        <w:left w:val="none" w:sz="0" w:space="0" w:color="auto"/>
        <w:bottom w:val="none" w:sz="0" w:space="0" w:color="auto"/>
        <w:right w:val="none" w:sz="0" w:space="0" w:color="auto"/>
      </w:divBdr>
    </w:div>
    <w:div w:id="37243752">
      <w:bodyDiv w:val="1"/>
      <w:marLeft w:val="0"/>
      <w:marRight w:val="0"/>
      <w:marTop w:val="0"/>
      <w:marBottom w:val="0"/>
      <w:divBdr>
        <w:top w:val="none" w:sz="0" w:space="0" w:color="auto"/>
        <w:left w:val="none" w:sz="0" w:space="0" w:color="auto"/>
        <w:bottom w:val="none" w:sz="0" w:space="0" w:color="auto"/>
        <w:right w:val="none" w:sz="0" w:space="0" w:color="auto"/>
      </w:divBdr>
    </w:div>
    <w:div w:id="40254087">
      <w:bodyDiv w:val="1"/>
      <w:marLeft w:val="0"/>
      <w:marRight w:val="0"/>
      <w:marTop w:val="0"/>
      <w:marBottom w:val="0"/>
      <w:divBdr>
        <w:top w:val="none" w:sz="0" w:space="0" w:color="auto"/>
        <w:left w:val="none" w:sz="0" w:space="0" w:color="auto"/>
        <w:bottom w:val="none" w:sz="0" w:space="0" w:color="auto"/>
        <w:right w:val="none" w:sz="0" w:space="0" w:color="auto"/>
      </w:divBdr>
    </w:div>
    <w:div w:id="45570227">
      <w:bodyDiv w:val="1"/>
      <w:marLeft w:val="0"/>
      <w:marRight w:val="0"/>
      <w:marTop w:val="0"/>
      <w:marBottom w:val="0"/>
      <w:divBdr>
        <w:top w:val="none" w:sz="0" w:space="0" w:color="auto"/>
        <w:left w:val="none" w:sz="0" w:space="0" w:color="auto"/>
        <w:bottom w:val="none" w:sz="0" w:space="0" w:color="auto"/>
        <w:right w:val="none" w:sz="0" w:space="0" w:color="auto"/>
      </w:divBdr>
    </w:div>
    <w:div w:id="53312981">
      <w:bodyDiv w:val="1"/>
      <w:marLeft w:val="0"/>
      <w:marRight w:val="0"/>
      <w:marTop w:val="0"/>
      <w:marBottom w:val="0"/>
      <w:divBdr>
        <w:top w:val="none" w:sz="0" w:space="0" w:color="auto"/>
        <w:left w:val="none" w:sz="0" w:space="0" w:color="auto"/>
        <w:bottom w:val="none" w:sz="0" w:space="0" w:color="auto"/>
        <w:right w:val="none" w:sz="0" w:space="0" w:color="auto"/>
      </w:divBdr>
    </w:div>
    <w:div w:id="54356913">
      <w:bodyDiv w:val="1"/>
      <w:marLeft w:val="0"/>
      <w:marRight w:val="0"/>
      <w:marTop w:val="0"/>
      <w:marBottom w:val="0"/>
      <w:divBdr>
        <w:top w:val="none" w:sz="0" w:space="0" w:color="auto"/>
        <w:left w:val="none" w:sz="0" w:space="0" w:color="auto"/>
        <w:bottom w:val="none" w:sz="0" w:space="0" w:color="auto"/>
        <w:right w:val="none" w:sz="0" w:space="0" w:color="auto"/>
      </w:divBdr>
    </w:div>
    <w:div w:id="56393403">
      <w:bodyDiv w:val="1"/>
      <w:marLeft w:val="0"/>
      <w:marRight w:val="0"/>
      <w:marTop w:val="0"/>
      <w:marBottom w:val="0"/>
      <w:divBdr>
        <w:top w:val="none" w:sz="0" w:space="0" w:color="auto"/>
        <w:left w:val="none" w:sz="0" w:space="0" w:color="auto"/>
        <w:bottom w:val="none" w:sz="0" w:space="0" w:color="auto"/>
        <w:right w:val="none" w:sz="0" w:space="0" w:color="auto"/>
      </w:divBdr>
    </w:div>
    <w:div w:id="89813696">
      <w:bodyDiv w:val="1"/>
      <w:marLeft w:val="0"/>
      <w:marRight w:val="0"/>
      <w:marTop w:val="0"/>
      <w:marBottom w:val="0"/>
      <w:divBdr>
        <w:top w:val="none" w:sz="0" w:space="0" w:color="auto"/>
        <w:left w:val="none" w:sz="0" w:space="0" w:color="auto"/>
        <w:bottom w:val="none" w:sz="0" w:space="0" w:color="auto"/>
        <w:right w:val="none" w:sz="0" w:space="0" w:color="auto"/>
      </w:divBdr>
    </w:div>
    <w:div w:id="103352482">
      <w:bodyDiv w:val="1"/>
      <w:marLeft w:val="0"/>
      <w:marRight w:val="0"/>
      <w:marTop w:val="0"/>
      <w:marBottom w:val="0"/>
      <w:divBdr>
        <w:top w:val="none" w:sz="0" w:space="0" w:color="auto"/>
        <w:left w:val="none" w:sz="0" w:space="0" w:color="auto"/>
        <w:bottom w:val="none" w:sz="0" w:space="0" w:color="auto"/>
        <w:right w:val="none" w:sz="0" w:space="0" w:color="auto"/>
      </w:divBdr>
    </w:div>
    <w:div w:id="108402679">
      <w:bodyDiv w:val="1"/>
      <w:marLeft w:val="0"/>
      <w:marRight w:val="0"/>
      <w:marTop w:val="0"/>
      <w:marBottom w:val="0"/>
      <w:divBdr>
        <w:top w:val="none" w:sz="0" w:space="0" w:color="auto"/>
        <w:left w:val="none" w:sz="0" w:space="0" w:color="auto"/>
        <w:bottom w:val="none" w:sz="0" w:space="0" w:color="auto"/>
        <w:right w:val="none" w:sz="0" w:space="0" w:color="auto"/>
      </w:divBdr>
    </w:div>
    <w:div w:id="113212104">
      <w:bodyDiv w:val="1"/>
      <w:marLeft w:val="0"/>
      <w:marRight w:val="0"/>
      <w:marTop w:val="0"/>
      <w:marBottom w:val="0"/>
      <w:divBdr>
        <w:top w:val="none" w:sz="0" w:space="0" w:color="auto"/>
        <w:left w:val="none" w:sz="0" w:space="0" w:color="auto"/>
        <w:bottom w:val="none" w:sz="0" w:space="0" w:color="auto"/>
        <w:right w:val="none" w:sz="0" w:space="0" w:color="auto"/>
      </w:divBdr>
    </w:div>
    <w:div w:id="140772950">
      <w:bodyDiv w:val="1"/>
      <w:marLeft w:val="0"/>
      <w:marRight w:val="0"/>
      <w:marTop w:val="0"/>
      <w:marBottom w:val="0"/>
      <w:divBdr>
        <w:top w:val="none" w:sz="0" w:space="0" w:color="auto"/>
        <w:left w:val="none" w:sz="0" w:space="0" w:color="auto"/>
        <w:bottom w:val="none" w:sz="0" w:space="0" w:color="auto"/>
        <w:right w:val="none" w:sz="0" w:space="0" w:color="auto"/>
      </w:divBdr>
    </w:div>
    <w:div w:id="142505379">
      <w:bodyDiv w:val="1"/>
      <w:marLeft w:val="0"/>
      <w:marRight w:val="0"/>
      <w:marTop w:val="0"/>
      <w:marBottom w:val="0"/>
      <w:divBdr>
        <w:top w:val="none" w:sz="0" w:space="0" w:color="auto"/>
        <w:left w:val="none" w:sz="0" w:space="0" w:color="auto"/>
        <w:bottom w:val="none" w:sz="0" w:space="0" w:color="auto"/>
        <w:right w:val="none" w:sz="0" w:space="0" w:color="auto"/>
      </w:divBdr>
    </w:div>
    <w:div w:id="152599467">
      <w:bodyDiv w:val="1"/>
      <w:marLeft w:val="0"/>
      <w:marRight w:val="0"/>
      <w:marTop w:val="0"/>
      <w:marBottom w:val="0"/>
      <w:divBdr>
        <w:top w:val="none" w:sz="0" w:space="0" w:color="auto"/>
        <w:left w:val="none" w:sz="0" w:space="0" w:color="auto"/>
        <w:bottom w:val="none" w:sz="0" w:space="0" w:color="auto"/>
        <w:right w:val="none" w:sz="0" w:space="0" w:color="auto"/>
      </w:divBdr>
    </w:div>
    <w:div w:id="158161197">
      <w:bodyDiv w:val="1"/>
      <w:marLeft w:val="0"/>
      <w:marRight w:val="0"/>
      <w:marTop w:val="0"/>
      <w:marBottom w:val="0"/>
      <w:divBdr>
        <w:top w:val="none" w:sz="0" w:space="0" w:color="auto"/>
        <w:left w:val="none" w:sz="0" w:space="0" w:color="auto"/>
        <w:bottom w:val="none" w:sz="0" w:space="0" w:color="auto"/>
        <w:right w:val="none" w:sz="0" w:space="0" w:color="auto"/>
      </w:divBdr>
    </w:div>
    <w:div w:id="188028233">
      <w:bodyDiv w:val="1"/>
      <w:marLeft w:val="0"/>
      <w:marRight w:val="0"/>
      <w:marTop w:val="0"/>
      <w:marBottom w:val="0"/>
      <w:divBdr>
        <w:top w:val="none" w:sz="0" w:space="0" w:color="auto"/>
        <w:left w:val="none" w:sz="0" w:space="0" w:color="auto"/>
        <w:bottom w:val="none" w:sz="0" w:space="0" w:color="auto"/>
        <w:right w:val="none" w:sz="0" w:space="0" w:color="auto"/>
      </w:divBdr>
    </w:div>
    <w:div w:id="193885795">
      <w:bodyDiv w:val="1"/>
      <w:marLeft w:val="0"/>
      <w:marRight w:val="0"/>
      <w:marTop w:val="0"/>
      <w:marBottom w:val="0"/>
      <w:divBdr>
        <w:top w:val="none" w:sz="0" w:space="0" w:color="auto"/>
        <w:left w:val="none" w:sz="0" w:space="0" w:color="auto"/>
        <w:bottom w:val="none" w:sz="0" w:space="0" w:color="auto"/>
        <w:right w:val="none" w:sz="0" w:space="0" w:color="auto"/>
      </w:divBdr>
    </w:div>
    <w:div w:id="212888181">
      <w:bodyDiv w:val="1"/>
      <w:marLeft w:val="0"/>
      <w:marRight w:val="0"/>
      <w:marTop w:val="0"/>
      <w:marBottom w:val="0"/>
      <w:divBdr>
        <w:top w:val="none" w:sz="0" w:space="0" w:color="auto"/>
        <w:left w:val="none" w:sz="0" w:space="0" w:color="auto"/>
        <w:bottom w:val="none" w:sz="0" w:space="0" w:color="auto"/>
        <w:right w:val="none" w:sz="0" w:space="0" w:color="auto"/>
      </w:divBdr>
    </w:div>
    <w:div w:id="217476124">
      <w:bodyDiv w:val="1"/>
      <w:marLeft w:val="0"/>
      <w:marRight w:val="0"/>
      <w:marTop w:val="0"/>
      <w:marBottom w:val="0"/>
      <w:divBdr>
        <w:top w:val="none" w:sz="0" w:space="0" w:color="auto"/>
        <w:left w:val="none" w:sz="0" w:space="0" w:color="auto"/>
        <w:bottom w:val="none" w:sz="0" w:space="0" w:color="auto"/>
        <w:right w:val="none" w:sz="0" w:space="0" w:color="auto"/>
      </w:divBdr>
    </w:div>
    <w:div w:id="247007790">
      <w:bodyDiv w:val="1"/>
      <w:marLeft w:val="0"/>
      <w:marRight w:val="0"/>
      <w:marTop w:val="0"/>
      <w:marBottom w:val="0"/>
      <w:divBdr>
        <w:top w:val="none" w:sz="0" w:space="0" w:color="auto"/>
        <w:left w:val="none" w:sz="0" w:space="0" w:color="auto"/>
        <w:bottom w:val="none" w:sz="0" w:space="0" w:color="auto"/>
        <w:right w:val="none" w:sz="0" w:space="0" w:color="auto"/>
      </w:divBdr>
    </w:div>
    <w:div w:id="251858117">
      <w:bodyDiv w:val="1"/>
      <w:marLeft w:val="0"/>
      <w:marRight w:val="0"/>
      <w:marTop w:val="0"/>
      <w:marBottom w:val="0"/>
      <w:divBdr>
        <w:top w:val="none" w:sz="0" w:space="0" w:color="auto"/>
        <w:left w:val="none" w:sz="0" w:space="0" w:color="auto"/>
        <w:bottom w:val="none" w:sz="0" w:space="0" w:color="auto"/>
        <w:right w:val="none" w:sz="0" w:space="0" w:color="auto"/>
      </w:divBdr>
    </w:div>
    <w:div w:id="261693971">
      <w:bodyDiv w:val="1"/>
      <w:marLeft w:val="0"/>
      <w:marRight w:val="0"/>
      <w:marTop w:val="0"/>
      <w:marBottom w:val="0"/>
      <w:divBdr>
        <w:top w:val="none" w:sz="0" w:space="0" w:color="auto"/>
        <w:left w:val="none" w:sz="0" w:space="0" w:color="auto"/>
        <w:bottom w:val="none" w:sz="0" w:space="0" w:color="auto"/>
        <w:right w:val="none" w:sz="0" w:space="0" w:color="auto"/>
      </w:divBdr>
    </w:div>
    <w:div w:id="263195387">
      <w:bodyDiv w:val="1"/>
      <w:marLeft w:val="0"/>
      <w:marRight w:val="0"/>
      <w:marTop w:val="0"/>
      <w:marBottom w:val="0"/>
      <w:divBdr>
        <w:top w:val="none" w:sz="0" w:space="0" w:color="auto"/>
        <w:left w:val="none" w:sz="0" w:space="0" w:color="auto"/>
        <w:bottom w:val="none" w:sz="0" w:space="0" w:color="auto"/>
        <w:right w:val="none" w:sz="0" w:space="0" w:color="auto"/>
      </w:divBdr>
    </w:div>
    <w:div w:id="270891996">
      <w:bodyDiv w:val="1"/>
      <w:marLeft w:val="0"/>
      <w:marRight w:val="0"/>
      <w:marTop w:val="0"/>
      <w:marBottom w:val="0"/>
      <w:divBdr>
        <w:top w:val="none" w:sz="0" w:space="0" w:color="auto"/>
        <w:left w:val="none" w:sz="0" w:space="0" w:color="auto"/>
        <w:bottom w:val="none" w:sz="0" w:space="0" w:color="auto"/>
        <w:right w:val="none" w:sz="0" w:space="0" w:color="auto"/>
      </w:divBdr>
    </w:div>
    <w:div w:id="273287034">
      <w:bodyDiv w:val="1"/>
      <w:marLeft w:val="0"/>
      <w:marRight w:val="0"/>
      <w:marTop w:val="0"/>
      <w:marBottom w:val="0"/>
      <w:divBdr>
        <w:top w:val="none" w:sz="0" w:space="0" w:color="auto"/>
        <w:left w:val="none" w:sz="0" w:space="0" w:color="auto"/>
        <w:bottom w:val="none" w:sz="0" w:space="0" w:color="auto"/>
        <w:right w:val="none" w:sz="0" w:space="0" w:color="auto"/>
      </w:divBdr>
    </w:div>
    <w:div w:id="275529805">
      <w:bodyDiv w:val="1"/>
      <w:marLeft w:val="0"/>
      <w:marRight w:val="0"/>
      <w:marTop w:val="0"/>
      <w:marBottom w:val="0"/>
      <w:divBdr>
        <w:top w:val="none" w:sz="0" w:space="0" w:color="auto"/>
        <w:left w:val="none" w:sz="0" w:space="0" w:color="auto"/>
        <w:bottom w:val="none" w:sz="0" w:space="0" w:color="auto"/>
        <w:right w:val="none" w:sz="0" w:space="0" w:color="auto"/>
      </w:divBdr>
    </w:div>
    <w:div w:id="289214663">
      <w:bodyDiv w:val="1"/>
      <w:marLeft w:val="0"/>
      <w:marRight w:val="0"/>
      <w:marTop w:val="0"/>
      <w:marBottom w:val="0"/>
      <w:divBdr>
        <w:top w:val="none" w:sz="0" w:space="0" w:color="auto"/>
        <w:left w:val="none" w:sz="0" w:space="0" w:color="auto"/>
        <w:bottom w:val="none" w:sz="0" w:space="0" w:color="auto"/>
        <w:right w:val="none" w:sz="0" w:space="0" w:color="auto"/>
      </w:divBdr>
    </w:div>
    <w:div w:id="289678103">
      <w:bodyDiv w:val="1"/>
      <w:marLeft w:val="0"/>
      <w:marRight w:val="0"/>
      <w:marTop w:val="0"/>
      <w:marBottom w:val="0"/>
      <w:divBdr>
        <w:top w:val="none" w:sz="0" w:space="0" w:color="auto"/>
        <w:left w:val="none" w:sz="0" w:space="0" w:color="auto"/>
        <w:bottom w:val="none" w:sz="0" w:space="0" w:color="auto"/>
        <w:right w:val="none" w:sz="0" w:space="0" w:color="auto"/>
      </w:divBdr>
    </w:div>
    <w:div w:id="328603929">
      <w:bodyDiv w:val="1"/>
      <w:marLeft w:val="0"/>
      <w:marRight w:val="0"/>
      <w:marTop w:val="0"/>
      <w:marBottom w:val="0"/>
      <w:divBdr>
        <w:top w:val="none" w:sz="0" w:space="0" w:color="auto"/>
        <w:left w:val="none" w:sz="0" w:space="0" w:color="auto"/>
        <w:bottom w:val="none" w:sz="0" w:space="0" w:color="auto"/>
        <w:right w:val="none" w:sz="0" w:space="0" w:color="auto"/>
      </w:divBdr>
    </w:div>
    <w:div w:id="329605945">
      <w:bodyDiv w:val="1"/>
      <w:marLeft w:val="0"/>
      <w:marRight w:val="0"/>
      <w:marTop w:val="0"/>
      <w:marBottom w:val="0"/>
      <w:divBdr>
        <w:top w:val="none" w:sz="0" w:space="0" w:color="auto"/>
        <w:left w:val="none" w:sz="0" w:space="0" w:color="auto"/>
        <w:bottom w:val="none" w:sz="0" w:space="0" w:color="auto"/>
        <w:right w:val="none" w:sz="0" w:space="0" w:color="auto"/>
      </w:divBdr>
    </w:div>
    <w:div w:id="340007942">
      <w:bodyDiv w:val="1"/>
      <w:marLeft w:val="0"/>
      <w:marRight w:val="0"/>
      <w:marTop w:val="0"/>
      <w:marBottom w:val="0"/>
      <w:divBdr>
        <w:top w:val="none" w:sz="0" w:space="0" w:color="auto"/>
        <w:left w:val="none" w:sz="0" w:space="0" w:color="auto"/>
        <w:bottom w:val="none" w:sz="0" w:space="0" w:color="auto"/>
        <w:right w:val="none" w:sz="0" w:space="0" w:color="auto"/>
      </w:divBdr>
    </w:div>
    <w:div w:id="343090070">
      <w:bodyDiv w:val="1"/>
      <w:marLeft w:val="0"/>
      <w:marRight w:val="0"/>
      <w:marTop w:val="0"/>
      <w:marBottom w:val="0"/>
      <w:divBdr>
        <w:top w:val="none" w:sz="0" w:space="0" w:color="auto"/>
        <w:left w:val="none" w:sz="0" w:space="0" w:color="auto"/>
        <w:bottom w:val="none" w:sz="0" w:space="0" w:color="auto"/>
        <w:right w:val="none" w:sz="0" w:space="0" w:color="auto"/>
      </w:divBdr>
    </w:div>
    <w:div w:id="347298243">
      <w:bodyDiv w:val="1"/>
      <w:marLeft w:val="0"/>
      <w:marRight w:val="0"/>
      <w:marTop w:val="0"/>
      <w:marBottom w:val="0"/>
      <w:divBdr>
        <w:top w:val="none" w:sz="0" w:space="0" w:color="auto"/>
        <w:left w:val="none" w:sz="0" w:space="0" w:color="auto"/>
        <w:bottom w:val="none" w:sz="0" w:space="0" w:color="auto"/>
        <w:right w:val="none" w:sz="0" w:space="0" w:color="auto"/>
      </w:divBdr>
    </w:div>
    <w:div w:id="350957072">
      <w:bodyDiv w:val="1"/>
      <w:marLeft w:val="0"/>
      <w:marRight w:val="0"/>
      <w:marTop w:val="0"/>
      <w:marBottom w:val="0"/>
      <w:divBdr>
        <w:top w:val="none" w:sz="0" w:space="0" w:color="auto"/>
        <w:left w:val="none" w:sz="0" w:space="0" w:color="auto"/>
        <w:bottom w:val="none" w:sz="0" w:space="0" w:color="auto"/>
        <w:right w:val="none" w:sz="0" w:space="0" w:color="auto"/>
      </w:divBdr>
    </w:div>
    <w:div w:id="364064319">
      <w:bodyDiv w:val="1"/>
      <w:marLeft w:val="0"/>
      <w:marRight w:val="0"/>
      <w:marTop w:val="0"/>
      <w:marBottom w:val="0"/>
      <w:divBdr>
        <w:top w:val="none" w:sz="0" w:space="0" w:color="auto"/>
        <w:left w:val="none" w:sz="0" w:space="0" w:color="auto"/>
        <w:bottom w:val="none" w:sz="0" w:space="0" w:color="auto"/>
        <w:right w:val="none" w:sz="0" w:space="0" w:color="auto"/>
      </w:divBdr>
    </w:div>
    <w:div w:id="383411179">
      <w:bodyDiv w:val="1"/>
      <w:marLeft w:val="0"/>
      <w:marRight w:val="0"/>
      <w:marTop w:val="0"/>
      <w:marBottom w:val="0"/>
      <w:divBdr>
        <w:top w:val="none" w:sz="0" w:space="0" w:color="auto"/>
        <w:left w:val="none" w:sz="0" w:space="0" w:color="auto"/>
        <w:bottom w:val="none" w:sz="0" w:space="0" w:color="auto"/>
        <w:right w:val="none" w:sz="0" w:space="0" w:color="auto"/>
      </w:divBdr>
    </w:div>
    <w:div w:id="390930155">
      <w:bodyDiv w:val="1"/>
      <w:marLeft w:val="0"/>
      <w:marRight w:val="0"/>
      <w:marTop w:val="0"/>
      <w:marBottom w:val="0"/>
      <w:divBdr>
        <w:top w:val="none" w:sz="0" w:space="0" w:color="auto"/>
        <w:left w:val="none" w:sz="0" w:space="0" w:color="auto"/>
        <w:bottom w:val="none" w:sz="0" w:space="0" w:color="auto"/>
        <w:right w:val="none" w:sz="0" w:space="0" w:color="auto"/>
      </w:divBdr>
    </w:div>
    <w:div w:id="401486287">
      <w:bodyDiv w:val="1"/>
      <w:marLeft w:val="0"/>
      <w:marRight w:val="0"/>
      <w:marTop w:val="0"/>
      <w:marBottom w:val="0"/>
      <w:divBdr>
        <w:top w:val="none" w:sz="0" w:space="0" w:color="auto"/>
        <w:left w:val="none" w:sz="0" w:space="0" w:color="auto"/>
        <w:bottom w:val="none" w:sz="0" w:space="0" w:color="auto"/>
        <w:right w:val="none" w:sz="0" w:space="0" w:color="auto"/>
      </w:divBdr>
    </w:div>
    <w:div w:id="408158267">
      <w:bodyDiv w:val="1"/>
      <w:marLeft w:val="0"/>
      <w:marRight w:val="0"/>
      <w:marTop w:val="0"/>
      <w:marBottom w:val="0"/>
      <w:divBdr>
        <w:top w:val="none" w:sz="0" w:space="0" w:color="auto"/>
        <w:left w:val="none" w:sz="0" w:space="0" w:color="auto"/>
        <w:bottom w:val="none" w:sz="0" w:space="0" w:color="auto"/>
        <w:right w:val="none" w:sz="0" w:space="0" w:color="auto"/>
      </w:divBdr>
    </w:div>
    <w:div w:id="412822800">
      <w:bodyDiv w:val="1"/>
      <w:marLeft w:val="0"/>
      <w:marRight w:val="0"/>
      <w:marTop w:val="0"/>
      <w:marBottom w:val="0"/>
      <w:divBdr>
        <w:top w:val="none" w:sz="0" w:space="0" w:color="auto"/>
        <w:left w:val="none" w:sz="0" w:space="0" w:color="auto"/>
        <w:bottom w:val="none" w:sz="0" w:space="0" w:color="auto"/>
        <w:right w:val="none" w:sz="0" w:space="0" w:color="auto"/>
      </w:divBdr>
    </w:div>
    <w:div w:id="414860524">
      <w:bodyDiv w:val="1"/>
      <w:marLeft w:val="0"/>
      <w:marRight w:val="0"/>
      <w:marTop w:val="0"/>
      <w:marBottom w:val="0"/>
      <w:divBdr>
        <w:top w:val="none" w:sz="0" w:space="0" w:color="auto"/>
        <w:left w:val="none" w:sz="0" w:space="0" w:color="auto"/>
        <w:bottom w:val="none" w:sz="0" w:space="0" w:color="auto"/>
        <w:right w:val="none" w:sz="0" w:space="0" w:color="auto"/>
      </w:divBdr>
    </w:div>
    <w:div w:id="462508553">
      <w:bodyDiv w:val="1"/>
      <w:marLeft w:val="0"/>
      <w:marRight w:val="0"/>
      <w:marTop w:val="0"/>
      <w:marBottom w:val="0"/>
      <w:divBdr>
        <w:top w:val="none" w:sz="0" w:space="0" w:color="auto"/>
        <w:left w:val="none" w:sz="0" w:space="0" w:color="auto"/>
        <w:bottom w:val="none" w:sz="0" w:space="0" w:color="auto"/>
        <w:right w:val="none" w:sz="0" w:space="0" w:color="auto"/>
      </w:divBdr>
    </w:div>
    <w:div w:id="470447221">
      <w:bodyDiv w:val="1"/>
      <w:marLeft w:val="0"/>
      <w:marRight w:val="0"/>
      <w:marTop w:val="0"/>
      <w:marBottom w:val="0"/>
      <w:divBdr>
        <w:top w:val="none" w:sz="0" w:space="0" w:color="auto"/>
        <w:left w:val="none" w:sz="0" w:space="0" w:color="auto"/>
        <w:bottom w:val="none" w:sz="0" w:space="0" w:color="auto"/>
        <w:right w:val="none" w:sz="0" w:space="0" w:color="auto"/>
      </w:divBdr>
    </w:div>
    <w:div w:id="470515438">
      <w:bodyDiv w:val="1"/>
      <w:marLeft w:val="0"/>
      <w:marRight w:val="0"/>
      <w:marTop w:val="0"/>
      <w:marBottom w:val="0"/>
      <w:divBdr>
        <w:top w:val="none" w:sz="0" w:space="0" w:color="auto"/>
        <w:left w:val="none" w:sz="0" w:space="0" w:color="auto"/>
        <w:bottom w:val="none" w:sz="0" w:space="0" w:color="auto"/>
        <w:right w:val="none" w:sz="0" w:space="0" w:color="auto"/>
      </w:divBdr>
    </w:div>
    <w:div w:id="472061144">
      <w:bodyDiv w:val="1"/>
      <w:marLeft w:val="0"/>
      <w:marRight w:val="0"/>
      <w:marTop w:val="0"/>
      <w:marBottom w:val="0"/>
      <w:divBdr>
        <w:top w:val="none" w:sz="0" w:space="0" w:color="auto"/>
        <w:left w:val="none" w:sz="0" w:space="0" w:color="auto"/>
        <w:bottom w:val="none" w:sz="0" w:space="0" w:color="auto"/>
        <w:right w:val="none" w:sz="0" w:space="0" w:color="auto"/>
      </w:divBdr>
    </w:div>
    <w:div w:id="476727707">
      <w:bodyDiv w:val="1"/>
      <w:marLeft w:val="0"/>
      <w:marRight w:val="0"/>
      <w:marTop w:val="0"/>
      <w:marBottom w:val="0"/>
      <w:divBdr>
        <w:top w:val="none" w:sz="0" w:space="0" w:color="auto"/>
        <w:left w:val="none" w:sz="0" w:space="0" w:color="auto"/>
        <w:bottom w:val="none" w:sz="0" w:space="0" w:color="auto"/>
        <w:right w:val="none" w:sz="0" w:space="0" w:color="auto"/>
      </w:divBdr>
    </w:div>
    <w:div w:id="481656719">
      <w:bodyDiv w:val="1"/>
      <w:marLeft w:val="0"/>
      <w:marRight w:val="0"/>
      <w:marTop w:val="0"/>
      <w:marBottom w:val="0"/>
      <w:divBdr>
        <w:top w:val="none" w:sz="0" w:space="0" w:color="auto"/>
        <w:left w:val="none" w:sz="0" w:space="0" w:color="auto"/>
        <w:bottom w:val="none" w:sz="0" w:space="0" w:color="auto"/>
        <w:right w:val="none" w:sz="0" w:space="0" w:color="auto"/>
      </w:divBdr>
    </w:div>
    <w:div w:id="488132420">
      <w:bodyDiv w:val="1"/>
      <w:marLeft w:val="0"/>
      <w:marRight w:val="0"/>
      <w:marTop w:val="0"/>
      <w:marBottom w:val="0"/>
      <w:divBdr>
        <w:top w:val="none" w:sz="0" w:space="0" w:color="auto"/>
        <w:left w:val="none" w:sz="0" w:space="0" w:color="auto"/>
        <w:bottom w:val="none" w:sz="0" w:space="0" w:color="auto"/>
        <w:right w:val="none" w:sz="0" w:space="0" w:color="auto"/>
      </w:divBdr>
    </w:div>
    <w:div w:id="490829473">
      <w:bodyDiv w:val="1"/>
      <w:marLeft w:val="0"/>
      <w:marRight w:val="0"/>
      <w:marTop w:val="0"/>
      <w:marBottom w:val="0"/>
      <w:divBdr>
        <w:top w:val="none" w:sz="0" w:space="0" w:color="auto"/>
        <w:left w:val="none" w:sz="0" w:space="0" w:color="auto"/>
        <w:bottom w:val="none" w:sz="0" w:space="0" w:color="auto"/>
        <w:right w:val="none" w:sz="0" w:space="0" w:color="auto"/>
      </w:divBdr>
    </w:div>
    <w:div w:id="499464887">
      <w:bodyDiv w:val="1"/>
      <w:marLeft w:val="0"/>
      <w:marRight w:val="0"/>
      <w:marTop w:val="0"/>
      <w:marBottom w:val="0"/>
      <w:divBdr>
        <w:top w:val="none" w:sz="0" w:space="0" w:color="auto"/>
        <w:left w:val="none" w:sz="0" w:space="0" w:color="auto"/>
        <w:bottom w:val="none" w:sz="0" w:space="0" w:color="auto"/>
        <w:right w:val="none" w:sz="0" w:space="0" w:color="auto"/>
      </w:divBdr>
    </w:div>
    <w:div w:id="511263269">
      <w:bodyDiv w:val="1"/>
      <w:marLeft w:val="0"/>
      <w:marRight w:val="0"/>
      <w:marTop w:val="0"/>
      <w:marBottom w:val="0"/>
      <w:divBdr>
        <w:top w:val="none" w:sz="0" w:space="0" w:color="auto"/>
        <w:left w:val="none" w:sz="0" w:space="0" w:color="auto"/>
        <w:bottom w:val="none" w:sz="0" w:space="0" w:color="auto"/>
        <w:right w:val="none" w:sz="0" w:space="0" w:color="auto"/>
      </w:divBdr>
    </w:div>
    <w:div w:id="522088378">
      <w:bodyDiv w:val="1"/>
      <w:marLeft w:val="0"/>
      <w:marRight w:val="0"/>
      <w:marTop w:val="0"/>
      <w:marBottom w:val="0"/>
      <w:divBdr>
        <w:top w:val="none" w:sz="0" w:space="0" w:color="auto"/>
        <w:left w:val="none" w:sz="0" w:space="0" w:color="auto"/>
        <w:bottom w:val="none" w:sz="0" w:space="0" w:color="auto"/>
        <w:right w:val="none" w:sz="0" w:space="0" w:color="auto"/>
      </w:divBdr>
    </w:div>
    <w:div w:id="545064051">
      <w:bodyDiv w:val="1"/>
      <w:marLeft w:val="0"/>
      <w:marRight w:val="0"/>
      <w:marTop w:val="0"/>
      <w:marBottom w:val="0"/>
      <w:divBdr>
        <w:top w:val="none" w:sz="0" w:space="0" w:color="auto"/>
        <w:left w:val="none" w:sz="0" w:space="0" w:color="auto"/>
        <w:bottom w:val="none" w:sz="0" w:space="0" w:color="auto"/>
        <w:right w:val="none" w:sz="0" w:space="0" w:color="auto"/>
      </w:divBdr>
    </w:div>
    <w:div w:id="550188596">
      <w:bodyDiv w:val="1"/>
      <w:marLeft w:val="0"/>
      <w:marRight w:val="0"/>
      <w:marTop w:val="0"/>
      <w:marBottom w:val="0"/>
      <w:divBdr>
        <w:top w:val="none" w:sz="0" w:space="0" w:color="auto"/>
        <w:left w:val="none" w:sz="0" w:space="0" w:color="auto"/>
        <w:bottom w:val="none" w:sz="0" w:space="0" w:color="auto"/>
        <w:right w:val="none" w:sz="0" w:space="0" w:color="auto"/>
      </w:divBdr>
    </w:div>
    <w:div w:id="552079797">
      <w:bodyDiv w:val="1"/>
      <w:marLeft w:val="0"/>
      <w:marRight w:val="0"/>
      <w:marTop w:val="0"/>
      <w:marBottom w:val="0"/>
      <w:divBdr>
        <w:top w:val="none" w:sz="0" w:space="0" w:color="auto"/>
        <w:left w:val="none" w:sz="0" w:space="0" w:color="auto"/>
        <w:bottom w:val="none" w:sz="0" w:space="0" w:color="auto"/>
        <w:right w:val="none" w:sz="0" w:space="0" w:color="auto"/>
      </w:divBdr>
    </w:div>
    <w:div w:id="557519861">
      <w:bodyDiv w:val="1"/>
      <w:marLeft w:val="0"/>
      <w:marRight w:val="0"/>
      <w:marTop w:val="0"/>
      <w:marBottom w:val="0"/>
      <w:divBdr>
        <w:top w:val="none" w:sz="0" w:space="0" w:color="auto"/>
        <w:left w:val="none" w:sz="0" w:space="0" w:color="auto"/>
        <w:bottom w:val="none" w:sz="0" w:space="0" w:color="auto"/>
        <w:right w:val="none" w:sz="0" w:space="0" w:color="auto"/>
      </w:divBdr>
    </w:div>
    <w:div w:id="558443392">
      <w:bodyDiv w:val="1"/>
      <w:marLeft w:val="0"/>
      <w:marRight w:val="0"/>
      <w:marTop w:val="0"/>
      <w:marBottom w:val="0"/>
      <w:divBdr>
        <w:top w:val="none" w:sz="0" w:space="0" w:color="auto"/>
        <w:left w:val="none" w:sz="0" w:space="0" w:color="auto"/>
        <w:bottom w:val="none" w:sz="0" w:space="0" w:color="auto"/>
        <w:right w:val="none" w:sz="0" w:space="0" w:color="auto"/>
      </w:divBdr>
    </w:div>
    <w:div w:id="560874210">
      <w:bodyDiv w:val="1"/>
      <w:marLeft w:val="0"/>
      <w:marRight w:val="0"/>
      <w:marTop w:val="0"/>
      <w:marBottom w:val="0"/>
      <w:divBdr>
        <w:top w:val="none" w:sz="0" w:space="0" w:color="auto"/>
        <w:left w:val="none" w:sz="0" w:space="0" w:color="auto"/>
        <w:bottom w:val="none" w:sz="0" w:space="0" w:color="auto"/>
        <w:right w:val="none" w:sz="0" w:space="0" w:color="auto"/>
      </w:divBdr>
    </w:div>
    <w:div w:id="577639478">
      <w:bodyDiv w:val="1"/>
      <w:marLeft w:val="0"/>
      <w:marRight w:val="0"/>
      <w:marTop w:val="0"/>
      <w:marBottom w:val="0"/>
      <w:divBdr>
        <w:top w:val="none" w:sz="0" w:space="0" w:color="auto"/>
        <w:left w:val="none" w:sz="0" w:space="0" w:color="auto"/>
        <w:bottom w:val="none" w:sz="0" w:space="0" w:color="auto"/>
        <w:right w:val="none" w:sz="0" w:space="0" w:color="auto"/>
      </w:divBdr>
    </w:div>
    <w:div w:id="593628962">
      <w:bodyDiv w:val="1"/>
      <w:marLeft w:val="0"/>
      <w:marRight w:val="0"/>
      <w:marTop w:val="0"/>
      <w:marBottom w:val="0"/>
      <w:divBdr>
        <w:top w:val="none" w:sz="0" w:space="0" w:color="auto"/>
        <w:left w:val="none" w:sz="0" w:space="0" w:color="auto"/>
        <w:bottom w:val="none" w:sz="0" w:space="0" w:color="auto"/>
        <w:right w:val="none" w:sz="0" w:space="0" w:color="auto"/>
      </w:divBdr>
    </w:div>
    <w:div w:id="595406899">
      <w:bodyDiv w:val="1"/>
      <w:marLeft w:val="0"/>
      <w:marRight w:val="0"/>
      <w:marTop w:val="0"/>
      <w:marBottom w:val="0"/>
      <w:divBdr>
        <w:top w:val="none" w:sz="0" w:space="0" w:color="auto"/>
        <w:left w:val="none" w:sz="0" w:space="0" w:color="auto"/>
        <w:bottom w:val="none" w:sz="0" w:space="0" w:color="auto"/>
        <w:right w:val="none" w:sz="0" w:space="0" w:color="auto"/>
      </w:divBdr>
    </w:div>
    <w:div w:id="650839105">
      <w:bodyDiv w:val="1"/>
      <w:marLeft w:val="0"/>
      <w:marRight w:val="0"/>
      <w:marTop w:val="0"/>
      <w:marBottom w:val="0"/>
      <w:divBdr>
        <w:top w:val="none" w:sz="0" w:space="0" w:color="auto"/>
        <w:left w:val="none" w:sz="0" w:space="0" w:color="auto"/>
        <w:bottom w:val="none" w:sz="0" w:space="0" w:color="auto"/>
        <w:right w:val="none" w:sz="0" w:space="0" w:color="auto"/>
      </w:divBdr>
    </w:div>
    <w:div w:id="669022616">
      <w:bodyDiv w:val="1"/>
      <w:marLeft w:val="0"/>
      <w:marRight w:val="0"/>
      <w:marTop w:val="0"/>
      <w:marBottom w:val="0"/>
      <w:divBdr>
        <w:top w:val="none" w:sz="0" w:space="0" w:color="auto"/>
        <w:left w:val="none" w:sz="0" w:space="0" w:color="auto"/>
        <w:bottom w:val="none" w:sz="0" w:space="0" w:color="auto"/>
        <w:right w:val="none" w:sz="0" w:space="0" w:color="auto"/>
      </w:divBdr>
    </w:div>
    <w:div w:id="704253118">
      <w:bodyDiv w:val="1"/>
      <w:marLeft w:val="0"/>
      <w:marRight w:val="0"/>
      <w:marTop w:val="0"/>
      <w:marBottom w:val="0"/>
      <w:divBdr>
        <w:top w:val="none" w:sz="0" w:space="0" w:color="auto"/>
        <w:left w:val="none" w:sz="0" w:space="0" w:color="auto"/>
        <w:bottom w:val="none" w:sz="0" w:space="0" w:color="auto"/>
        <w:right w:val="none" w:sz="0" w:space="0" w:color="auto"/>
      </w:divBdr>
    </w:div>
    <w:div w:id="712928855">
      <w:bodyDiv w:val="1"/>
      <w:marLeft w:val="0"/>
      <w:marRight w:val="0"/>
      <w:marTop w:val="0"/>
      <w:marBottom w:val="0"/>
      <w:divBdr>
        <w:top w:val="none" w:sz="0" w:space="0" w:color="auto"/>
        <w:left w:val="none" w:sz="0" w:space="0" w:color="auto"/>
        <w:bottom w:val="none" w:sz="0" w:space="0" w:color="auto"/>
        <w:right w:val="none" w:sz="0" w:space="0" w:color="auto"/>
      </w:divBdr>
    </w:div>
    <w:div w:id="715084785">
      <w:bodyDiv w:val="1"/>
      <w:marLeft w:val="0"/>
      <w:marRight w:val="0"/>
      <w:marTop w:val="0"/>
      <w:marBottom w:val="0"/>
      <w:divBdr>
        <w:top w:val="none" w:sz="0" w:space="0" w:color="auto"/>
        <w:left w:val="none" w:sz="0" w:space="0" w:color="auto"/>
        <w:bottom w:val="none" w:sz="0" w:space="0" w:color="auto"/>
        <w:right w:val="none" w:sz="0" w:space="0" w:color="auto"/>
      </w:divBdr>
    </w:div>
    <w:div w:id="719329612">
      <w:bodyDiv w:val="1"/>
      <w:marLeft w:val="0"/>
      <w:marRight w:val="0"/>
      <w:marTop w:val="0"/>
      <w:marBottom w:val="0"/>
      <w:divBdr>
        <w:top w:val="none" w:sz="0" w:space="0" w:color="auto"/>
        <w:left w:val="none" w:sz="0" w:space="0" w:color="auto"/>
        <w:bottom w:val="none" w:sz="0" w:space="0" w:color="auto"/>
        <w:right w:val="none" w:sz="0" w:space="0" w:color="auto"/>
      </w:divBdr>
    </w:div>
    <w:div w:id="729618865">
      <w:bodyDiv w:val="1"/>
      <w:marLeft w:val="0"/>
      <w:marRight w:val="0"/>
      <w:marTop w:val="0"/>
      <w:marBottom w:val="0"/>
      <w:divBdr>
        <w:top w:val="none" w:sz="0" w:space="0" w:color="auto"/>
        <w:left w:val="none" w:sz="0" w:space="0" w:color="auto"/>
        <w:bottom w:val="none" w:sz="0" w:space="0" w:color="auto"/>
        <w:right w:val="none" w:sz="0" w:space="0" w:color="auto"/>
      </w:divBdr>
    </w:div>
    <w:div w:id="730663698">
      <w:bodyDiv w:val="1"/>
      <w:marLeft w:val="0"/>
      <w:marRight w:val="0"/>
      <w:marTop w:val="0"/>
      <w:marBottom w:val="0"/>
      <w:divBdr>
        <w:top w:val="none" w:sz="0" w:space="0" w:color="auto"/>
        <w:left w:val="none" w:sz="0" w:space="0" w:color="auto"/>
        <w:bottom w:val="none" w:sz="0" w:space="0" w:color="auto"/>
        <w:right w:val="none" w:sz="0" w:space="0" w:color="auto"/>
      </w:divBdr>
    </w:div>
    <w:div w:id="731123936">
      <w:bodyDiv w:val="1"/>
      <w:marLeft w:val="0"/>
      <w:marRight w:val="0"/>
      <w:marTop w:val="0"/>
      <w:marBottom w:val="0"/>
      <w:divBdr>
        <w:top w:val="none" w:sz="0" w:space="0" w:color="auto"/>
        <w:left w:val="none" w:sz="0" w:space="0" w:color="auto"/>
        <w:bottom w:val="none" w:sz="0" w:space="0" w:color="auto"/>
        <w:right w:val="none" w:sz="0" w:space="0" w:color="auto"/>
      </w:divBdr>
    </w:div>
    <w:div w:id="736511289">
      <w:bodyDiv w:val="1"/>
      <w:marLeft w:val="0"/>
      <w:marRight w:val="0"/>
      <w:marTop w:val="0"/>
      <w:marBottom w:val="0"/>
      <w:divBdr>
        <w:top w:val="none" w:sz="0" w:space="0" w:color="auto"/>
        <w:left w:val="none" w:sz="0" w:space="0" w:color="auto"/>
        <w:bottom w:val="none" w:sz="0" w:space="0" w:color="auto"/>
        <w:right w:val="none" w:sz="0" w:space="0" w:color="auto"/>
      </w:divBdr>
    </w:div>
    <w:div w:id="740104397">
      <w:bodyDiv w:val="1"/>
      <w:marLeft w:val="0"/>
      <w:marRight w:val="0"/>
      <w:marTop w:val="0"/>
      <w:marBottom w:val="0"/>
      <w:divBdr>
        <w:top w:val="none" w:sz="0" w:space="0" w:color="auto"/>
        <w:left w:val="none" w:sz="0" w:space="0" w:color="auto"/>
        <w:bottom w:val="none" w:sz="0" w:space="0" w:color="auto"/>
        <w:right w:val="none" w:sz="0" w:space="0" w:color="auto"/>
      </w:divBdr>
    </w:div>
    <w:div w:id="761029418">
      <w:bodyDiv w:val="1"/>
      <w:marLeft w:val="0"/>
      <w:marRight w:val="0"/>
      <w:marTop w:val="0"/>
      <w:marBottom w:val="0"/>
      <w:divBdr>
        <w:top w:val="none" w:sz="0" w:space="0" w:color="auto"/>
        <w:left w:val="none" w:sz="0" w:space="0" w:color="auto"/>
        <w:bottom w:val="none" w:sz="0" w:space="0" w:color="auto"/>
        <w:right w:val="none" w:sz="0" w:space="0" w:color="auto"/>
      </w:divBdr>
    </w:div>
    <w:div w:id="778112209">
      <w:bodyDiv w:val="1"/>
      <w:marLeft w:val="0"/>
      <w:marRight w:val="0"/>
      <w:marTop w:val="0"/>
      <w:marBottom w:val="0"/>
      <w:divBdr>
        <w:top w:val="none" w:sz="0" w:space="0" w:color="auto"/>
        <w:left w:val="none" w:sz="0" w:space="0" w:color="auto"/>
        <w:bottom w:val="none" w:sz="0" w:space="0" w:color="auto"/>
        <w:right w:val="none" w:sz="0" w:space="0" w:color="auto"/>
      </w:divBdr>
    </w:div>
    <w:div w:id="791287314">
      <w:bodyDiv w:val="1"/>
      <w:marLeft w:val="0"/>
      <w:marRight w:val="0"/>
      <w:marTop w:val="0"/>
      <w:marBottom w:val="0"/>
      <w:divBdr>
        <w:top w:val="none" w:sz="0" w:space="0" w:color="auto"/>
        <w:left w:val="none" w:sz="0" w:space="0" w:color="auto"/>
        <w:bottom w:val="none" w:sz="0" w:space="0" w:color="auto"/>
        <w:right w:val="none" w:sz="0" w:space="0" w:color="auto"/>
      </w:divBdr>
    </w:div>
    <w:div w:id="793135882">
      <w:bodyDiv w:val="1"/>
      <w:marLeft w:val="0"/>
      <w:marRight w:val="0"/>
      <w:marTop w:val="0"/>
      <w:marBottom w:val="0"/>
      <w:divBdr>
        <w:top w:val="none" w:sz="0" w:space="0" w:color="auto"/>
        <w:left w:val="none" w:sz="0" w:space="0" w:color="auto"/>
        <w:bottom w:val="none" w:sz="0" w:space="0" w:color="auto"/>
        <w:right w:val="none" w:sz="0" w:space="0" w:color="auto"/>
      </w:divBdr>
    </w:div>
    <w:div w:id="799570076">
      <w:bodyDiv w:val="1"/>
      <w:marLeft w:val="0"/>
      <w:marRight w:val="0"/>
      <w:marTop w:val="0"/>
      <w:marBottom w:val="0"/>
      <w:divBdr>
        <w:top w:val="none" w:sz="0" w:space="0" w:color="auto"/>
        <w:left w:val="none" w:sz="0" w:space="0" w:color="auto"/>
        <w:bottom w:val="none" w:sz="0" w:space="0" w:color="auto"/>
        <w:right w:val="none" w:sz="0" w:space="0" w:color="auto"/>
      </w:divBdr>
    </w:div>
    <w:div w:id="815337946">
      <w:bodyDiv w:val="1"/>
      <w:marLeft w:val="0"/>
      <w:marRight w:val="0"/>
      <w:marTop w:val="0"/>
      <w:marBottom w:val="0"/>
      <w:divBdr>
        <w:top w:val="none" w:sz="0" w:space="0" w:color="auto"/>
        <w:left w:val="none" w:sz="0" w:space="0" w:color="auto"/>
        <w:bottom w:val="none" w:sz="0" w:space="0" w:color="auto"/>
        <w:right w:val="none" w:sz="0" w:space="0" w:color="auto"/>
      </w:divBdr>
    </w:div>
    <w:div w:id="837429546">
      <w:bodyDiv w:val="1"/>
      <w:marLeft w:val="0"/>
      <w:marRight w:val="0"/>
      <w:marTop w:val="0"/>
      <w:marBottom w:val="0"/>
      <w:divBdr>
        <w:top w:val="none" w:sz="0" w:space="0" w:color="auto"/>
        <w:left w:val="none" w:sz="0" w:space="0" w:color="auto"/>
        <w:bottom w:val="none" w:sz="0" w:space="0" w:color="auto"/>
        <w:right w:val="none" w:sz="0" w:space="0" w:color="auto"/>
      </w:divBdr>
    </w:div>
    <w:div w:id="847451328">
      <w:bodyDiv w:val="1"/>
      <w:marLeft w:val="0"/>
      <w:marRight w:val="0"/>
      <w:marTop w:val="0"/>
      <w:marBottom w:val="0"/>
      <w:divBdr>
        <w:top w:val="none" w:sz="0" w:space="0" w:color="auto"/>
        <w:left w:val="none" w:sz="0" w:space="0" w:color="auto"/>
        <w:bottom w:val="none" w:sz="0" w:space="0" w:color="auto"/>
        <w:right w:val="none" w:sz="0" w:space="0" w:color="auto"/>
      </w:divBdr>
    </w:div>
    <w:div w:id="863325929">
      <w:bodyDiv w:val="1"/>
      <w:marLeft w:val="0"/>
      <w:marRight w:val="0"/>
      <w:marTop w:val="0"/>
      <w:marBottom w:val="0"/>
      <w:divBdr>
        <w:top w:val="none" w:sz="0" w:space="0" w:color="auto"/>
        <w:left w:val="none" w:sz="0" w:space="0" w:color="auto"/>
        <w:bottom w:val="none" w:sz="0" w:space="0" w:color="auto"/>
        <w:right w:val="none" w:sz="0" w:space="0" w:color="auto"/>
      </w:divBdr>
    </w:div>
    <w:div w:id="878783456">
      <w:bodyDiv w:val="1"/>
      <w:marLeft w:val="0"/>
      <w:marRight w:val="0"/>
      <w:marTop w:val="0"/>
      <w:marBottom w:val="0"/>
      <w:divBdr>
        <w:top w:val="none" w:sz="0" w:space="0" w:color="auto"/>
        <w:left w:val="none" w:sz="0" w:space="0" w:color="auto"/>
        <w:bottom w:val="none" w:sz="0" w:space="0" w:color="auto"/>
        <w:right w:val="none" w:sz="0" w:space="0" w:color="auto"/>
      </w:divBdr>
    </w:div>
    <w:div w:id="891309122">
      <w:bodyDiv w:val="1"/>
      <w:marLeft w:val="0"/>
      <w:marRight w:val="0"/>
      <w:marTop w:val="0"/>
      <w:marBottom w:val="0"/>
      <w:divBdr>
        <w:top w:val="none" w:sz="0" w:space="0" w:color="auto"/>
        <w:left w:val="none" w:sz="0" w:space="0" w:color="auto"/>
        <w:bottom w:val="none" w:sz="0" w:space="0" w:color="auto"/>
        <w:right w:val="none" w:sz="0" w:space="0" w:color="auto"/>
      </w:divBdr>
    </w:div>
    <w:div w:id="902444904">
      <w:bodyDiv w:val="1"/>
      <w:marLeft w:val="0"/>
      <w:marRight w:val="0"/>
      <w:marTop w:val="0"/>
      <w:marBottom w:val="0"/>
      <w:divBdr>
        <w:top w:val="none" w:sz="0" w:space="0" w:color="auto"/>
        <w:left w:val="none" w:sz="0" w:space="0" w:color="auto"/>
        <w:bottom w:val="none" w:sz="0" w:space="0" w:color="auto"/>
        <w:right w:val="none" w:sz="0" w:space="0" w:color="auto"/>
      </w:divBdr>
    </w:div>
    <w:div w:id="903026052">
      <w:bodyDiv w:val="1"/>
      <w:marLeft w:val="0"/>
      <w:marRight w:val="0"/>
      <w:marTop w:val="0"/>
      <w:marBottom w:val="0"/>
      <w:divBdr>
        <w:top w:val="none" w:sz="0" w:space="0" w:color="auto"/>
        <w:left w:val="none" w:sz="0" w:space="0" w:color="auto"/>
        <w:bottom w:val="none" w:sz="0" w:space="0" w:color="auto"/>
        <w:right w:val="none" w:sz="0" w:space="0" w:color="auto"/>
      </w:divBdr>
    </w:div>
    <w:div w:id="910118110">
      <w:bodyDiv w:val="1"/>
      <w:marLeft w:val="0"/>
      <w:marRight w:val="0"/>
      <w:marTop w:val="0"/>
      <w:marBottom w:val="0"/>
      <w:divBdr>
        <w:top w:val="none" w:sz="0" w:space="0" w:color="auto"/>
        <w:left w:val="none" w:sz="0" w:space="0" w:color="auto"/>
        <w:bottom w:val="none" w:sz="0" w:space="0" w:color="auto"/>
        <w:right w:val="none" w:sz="0" w:space="0" w:color="auto"/>
      </w:divBdr>
    </w:div>
    <w:div w:id="935671775">
      <w:bodyDiv w:val="1"/>
      <w:marLeft w:val="0"/>
      <w:marRight w:val="0"/>
      <w:marTop w:val="0"/>
      <w:marBottom w:val="0"/>
      <w:divBdr>
        <w:top w:val="none" w:sz="0" w:space="0" w:color="auto"/>
        <w:left w:val="none" w:sz="0" w:space="0" w:color="auto"/>
        <w:bottom w:val="none" w:sz="0" w:space="0" w:color="auto"/>
        <w:right w:val="none" w:sz="0" w:space="0" w:color="auto"/>
      </w:divBdr>
    </w:div>
    <w:div w:id="944116670">
      <w:bodyDiv w:val="1"/>
      <w:marLeft w:val="0"/>
      <w:marRight w:val="0"/>
      <w:marTop w:val="0"/>
      <w:marBottom w:val="0"/>
      <w:divBdr>
        <w:top w:val="none" w:sz="0" w:space="0" w:color="auto"/>
        <w:left w:val="none" w:sz="0" w:space="0" w:color="auto"/>
        <w:bottom w:val="none" w:sz="0" w:space="0" w:color="auto"/>
        <w:right w:val="none" w:sz="0" w:space="0" w:color="auto"/>
      </w:divBdr>
    </w:div>
    <w:div w:id="947783002">
      <w:bodyDiv w:val="1"/>
      <w:marLeft w:val="0"/>
      <w:marRight w:val="0"/>
      <w:marTop w:val="0"/>
      <w:marBottom w:val="0"/>
      <w:divBdr>
        <w:top w:val="none" w:sz="0" w:space="0" w:color="auto"/>
        <w:left w:val="none" w:sz="0" w:space="0" w:color="auto"/>
        <w:bottom w:val="none" w:sz="0" w:space="0" w:color="auto"/>
        <w:right w:val="none" w:sz="0" w:space="0" w:color="auto"/>
      </w:divBdr>
    </w:div>
    <w:div w:id="986738516">
      <w:bodyDiv w:val="1"/>
      <w:marLeft w:val="0"/>
      <w:marRight w:val="0"/>
      <w:marTop w:val="0"/>
      <w:marBottom w:val="0"/>
      <w:divBdr>
        <w:top w:val="none" w:sz="0" w:space="0" w:color="auto"/>
        <w:left w:val="none" w:sz="0" w:space="0" w:color="auto"/>
        <w:bottom w:val="none" w:sz="0" w:space="0" w:color="auto"/>
        <w:right w:val="none" w:sz="0" w:space="0" w:color="auto"/>
      </w:divBdr>
    </w:div>
    <w:div w:id="994800941">
      <w:bodyDiv w:val="1"/>
      <w:marLeft w:val="0"/>
      <w:marRight w:val="0"/>
      <w:marTop w:val="0"/>
      <w:marBottom w:val="0"/>
      <w:divBdr>
        <w:top w:val="none" w:sz="0" w:space="0" w:color="auto"/>
        <w:left w:val="none" w:sz="0" w:space="0" w:color="auto"/>
        <w:bottom w:val="none" w:sz="0" w:space="0" w:color="auto"/>
        <w:right w:val="none" w:sz="0" w:space="0" w:color="auto"/>
      </w:divBdr>
    </w:div>
    <w:div w:id="997617659">
      <w:bodyDiv w:val="1"/>
      <w:marLeft w:val="0"/>
      <w:marRight w:val="0"/>
      <w:marTop w:val="0"/>
      <w:marBottom w:val="0"/>
      <w:divBdr>
        <w:top w:val="none" w:sz="0" w:space="0" w:color="auto"/>
        <w:left w:val="none" w:sz="0" w:space="0" w:color="auto"/>
        <w:bottom w:val="none" w:sz="0" w:space="0" w:color="auto"/>
        <w:right w:val="none" w:sz="0" w:space="0" w:color="auto"/>
      </w:divBdr>
    </w:div>
    <w:div w:id="1008017676">
      <w:bodyDiv w:val="1"/>
      <w:marLeft w:val="0"/>
      <w:marRight w:val="0"/>
      <w:marTop w:val="0"/>
      <w:marBottom w:val="0"/>
      <w:divBdr>
        <w:top w:val="none" w:sz="0" w:space="0" w:color="auto"/>
        <w:left w:val="none" w:sz="0" w:space="0" w:color="auto"/>
        <w:bottom w:val="none" w:sz="0" w:space="0" w:color="auto"/>
        <w:right w:val="none" w:sz="0" w:space="0" w:color="auto"/>
      </w:divBdr>
    </w:div>
    <w:div w:id="1012728478">
      <w:bodyDiv w:val="1"/>
      <w:marLeft w:val="0"/>
      <w:marRight w:val="0"/>
      <w:marTop w:val="0"/>
      <w:marBottom w:val="0"/>
      <w:divBdr>
        <w:top w:val="none" w:sz="0" w:space="0" w:color="auto"/>
        <w:left w:val="none" w:sz="0" w:space="0" w:color="auto"/>
        <w:bottom w:val="none" w:sz="0" w:space="0" w:color="auto"/>
        <w:right w:val="none" w:sz="0" w:space="0" w:color="auto"/>
      </w:divBdr>
    </w:div>
    <w:div w:id="1014653471">
      <w:bodyDiv w:val="1"/>
      <w:marLeft w:val="0"/>
      <w:marRight w:val="0"/>
      <w:marTop w:val="0"/>
      <w:marBottom w:val="0"/>
      <w:divBdr>
        <w:top w:val="none" w:sz="0" w:space="0" w:color="auto"/>
        <w:left w:val="none" w:sz="0" w:space="0" w:color="auto"/>
        <w:bottom w:val="none" w:sz="0" w:space="0" w:color="auto"/>
        <w:right w:val="none" w:sz="0" w:space="0" w:color="auto"/>
      </w:divBdr>
    </w:div>
    <w:div w:id="1033073874">
      <w:bodyDiv w:val="1"/>
      <w:marLeft w:val="0"/>
      <w:marRight w:val="0"/>
      <w:marTop w:val="0"/>
      <w:marBottom w:val="0"/>
      <w:divBdr>
        <w:top w:val="none" w:sz="0" w:space="0" w:color="auto"/>
        <w:left w:val="none" w:sz="0" w:space="0" w:color="auto"/>
        <w:bottom w:val="none" w:sz="0" w:space="0" w:color="auto"/>
        <w:right w:val="none" w:sz="0" w:space="0" w:color="auto"/>
      </w:divBdr>
    </w:div>
    <w:div w:id="1035080574">
      <w:bodyDiv w:val="1"/>
      <w:marLeft w:val="0"/>
      <w:marRight w:val="0"/>
      <w:marTop w:val="0"/>
      <w:marBottom w:val="0"/>
      <w:divBdr>
        <w:top w:val="none" w:sz="0" w:space="0" w:color="auto"/>
        <w:left w:val="none" w:sz="0" w:space="0" w:color="auto"/>
        <w:bottom w:val="none" w:sz="0" w:space="0" w:color="auto"/>
        <w:right w:val="none" w:sz="0" w:space="0" w:color="auto"/>
      </w:divBdr>
    </w:div>
    <w:div w:id="1037048799">
      <w:bodyDiv w:val="1"/>
      <w:marLeft w:val="0"/>
      <w:marRight w:val="0"/>
      <w:marTop w:val="0"/>
      <w:marBottom w:val="0"/>
      <w:divBdr>
        <w:top w:val="none" w:sz="0" w:space="0" w:color="auto"/>
        <w:left w:val="none" w:sz="0" w:space="0" w:color="auto"/>
        <w:bottom w:val="none" w:sz="0" w:space="0" w:color="auto"/>
        <w:right w:val="none" w:sz="0" w:space="0" w:color="auto"/>
      </w:divBdr>
    </w:div>
    <w:div w:id="1100183180">
      <w:bodyDiv w:val="1"/>
      <w:marLeft w:val="0"/>
      <w:marRight w:val="0"/>
      <w:marTop w:val="0"/>
      <w:marBottom w:val="0"/>
      <w:divBdr>
        <w:top w:val="none" w:sz="0" w:space="0" w:color="auto"/>
        <w:left w:val="none" w:sz="0" w:space="0" w:color="auto"/>
        <w:bottom w:val="none" w:sz="0" w:space="0" w:color="auto"/>
        <w:right w:val="none" w:sz="0" w:space="0" w:color="auto"/>
      </w:divBdr>
    </w:div>
    <w:div w:id="1108621879">
      <w:bodyDiv w:val="1"/>
      <w:marLeft w:val="0"/>
      <w:marRight w:val="0"/>
      <w:marTop w:val="0"/>
      <w:marBottom w:val="0"/>
      <w:divBdr>
        <w:top w:val="none" w:sz="0" w:space="0" w:color="auto"/>
        <w:left w:val="none" w:sz="0" w:space="0" w:color="auto"/>
        <w:bottom w:val="none" w:sz="0" w:space="0" w:color="auto"/>
        <w:right w:val="none" w:sz="0" w:space="0" w:color="auto"/>
      </w:divBdr>
    </w:div>
    <w:div w:id="1118529404">
      <w:bodyDiv w:val="1"/>
      <w:marLeft w:val="0"/>
      <w:marRight w:val="0"/>
      <w:marTop w:val="0"/>
      <w:marBottom w:val="0"/>
      <w:divBdr>
        <w:top w:val="none" w:sz="0" w:space="0" w:color="auto"/>
        <w:left w:val="none" w:sz="0" w:space="0" w:color="auto"/>
        <w:bottom w:val="none" w:sz="0" w:space="0" w:color="auto"/>
        <w:right w:val="none" w:sz="0" w:space="0" w:color="auto"/>
      </w:divBdr>
    </w:div>
    <w:div w:id="1138837555">
      <w:bodyDiv w:val="1"/>
      <w:marLeft w:val="0"/>
      <w:marRight w:val="0"/>
      <w:marTop w:val="0"/>
      <w:marBottom w:val="0"/>
      <w:divBdr>
        <w:top w:val="none" w:sz="0" w:space="0" w:color="auto"/>
        <w:left w:val="none" w:sz="0" w:space="0" w:color="auto"/>
        <w:bottom w:val="none" w:sz="0" w:space="0" w:color="auto"/>
        <w:right w:val="none" w:sz="0" w:space="0" w:color="auto"/>
      </w:divBdr>
    </w:div>
    <w:div w:id="1141456482">
      <w:bodyDiv w:val="1"/>
      <w:marLeft w:val="0"/>
      <w:marRight w:val="0"/>
      <w:marTop w:val="0"/>
      <w:marBottom w:val="0"/>
      <w:divBdr>
        <w:top w:val="none" w:sz="0" w:space="0" w:color="auto"/>
        <w:left w:val="none" w:sz="0" w:space="0" w:color="auto"/>
        <w:bottom w:val="none" w:sz="0" w:space="0" w:color="auto"/>
        <w:right w:val="none" w:sz="0" w:space="0" w:color="auto"/>
      </w:divBdr>
    </w:div>
    <w:div w:id="1143035678">
      <w:bodyDiv w:val="1"/>
      <w:marLeft w:val="0"/>
      <w:marRight w:val="0"/>
      <w:marTop w:val="0"/>
      <w:marBottom w:val="0"/>
      <w:divBdr>
        <w:top w:val="none" w:sz="0" w:space="0" w:color="auto"/>
        <w:left w:val="none" w:sz="0" w:space="0" w:color="auto"/>
        <w:bottom w:val="none" w:sz="0" w:space="0" w:color="auto"/>
        <w:right w:val="none" w:sz="0" w:space="0" w:color="auto"/>
      </w:divBdr>
    </w:div>
    <w:div w:id="1165436981">
      <w:bodyDiv w:val="1"/>
      <w:marLeft w:val="0"/>
      <w:marRight w:val="0"/>
      <w:marTop w:val="0"/>
      <w:marBottom w:val="0"/>
      <w:divBdr>
        <w:top w:val="none" w:sz="0" w:space="0" w:color="auto"/>
        <w:left w:val="none" w:sz="0" w:space="0" w:color="auto"/>
        <w:bottom w:val="none" w:sz="0" w:space="0" w:color="auto"/>
        <w:right w:val="none" w:sz="0" w:space="0" w:color="auto"/>
      </w:divBdr>
    </w:div>
    <w:div w:id="1168516284">
      <w:bodyDiv w:val="1"/>
      <w:marLeft w:val="0"/>
      <w:marRight w:val="0"/>
      <w:marTop w:val="0"/>
      <w:marBottom w:val="0"/>
      <w:divBdr>
        <w:top w:val="none" w:sz="0" w:space="0" w:color="auto"/>
        <w:left w:val="none" w:sz="0" w:space="0" w:color="auto"/>
        <w:bottom w:val="none" w:sz="0" w:space="0" w:color="auto"/>
        <w:right w:val="none" w:sz="0" w:space="0" w:color="auto"/>
      </w:divBdr>
    </w:div>
    <w:div w:id="1175414836">
      <w:bodyDiv w:val="1"/>
      <w:marLeft w:val="0"/>
      <w:marRight w:val="0"/>
      <w:marTop w:val="0"/>
      <w:marBottom w:val="0"/>
      <w:divBdr>
        <w:top w:val="none" w:sz="0" w:space="0" w:color="auto"/>
        <w:left w:val="none" w:sz="0" w:space="0" w:color="auto"/>
        <w:bottom w:val="none" w:sz="0" w:space="0" w:color="auto"/>
        <w:right w:val="none" w:sz="0" w:space="0" w:color="auto"/>
      </w:divBdr>
    </w:div>
    <w:div w:id="1180243804">
      <w:bodyDiv w:val="1"/>
      <w:marLeft w:val="0"/>
      <w:marRight w:val="0"/>
      <w:marTop w:val="0"/>
      <w:marBottom w:val="0"/>
      <w:divBdr>
        <w:top w:val="none" w:sz="0" w:space="0" w:color="auto"/>
        <w:left w:val="none" w:sz="0" w:space="0" w:color="auto"/>
        <w:bottom w:val="none" w:sz="0" w:space="0" w:color="auto"/>
        <w:right w:val="none" w:sz="0" w:space="0" w:color="auto"/>
      </w:divBdr>
    </w:div>
    <w:div w:id="1185557919">
      <w:bodyDiv w:val="1"/>
      <w:marLeft w:val="0"/>
      <w:marRight w:val="0"/>
      <w:marTop w:val="0"/>
      <w:marBottom w:val="0"/>
      <w:divBdr>
        <w:top w:val="none" w:sz="0" w:space="0" w:color="auto"/>
        <w:left w:val="none" w:sz="0" w:space="0" w:color="auto"/>
        <w:bottom w:val="none" w:sz="0" w:space="0" w:color="auto"/>
        <w:right w:val="none" w:sz="0" w:space="0" w:color="auto"/>
      </w:divBdr>
    </w:div>
    <w:div w:id="1196043303">
      <w:bodyDiv w:val="1"/>
      <w:marLeft w:val="0"/>
      <w:marRight w:val="0"/>
      <w:marTop w:val="0"/>
      <w:marBottom w:val="0"/>
      <w:divBdr>
        <w:top w:val="none" w:sz="0" w:space="0" w:color="auto"/>
        <w:left w:val="none" w:sz="0" w:space="0" w:color="auto"/>
        <w:bottom w:val="none" w:sz="0" w:space="0" w:color="auto"/>
        <w:right w:val="none" w:sz="0" w:space="0" w:color="auto"/>
      </w:divBdr>
    </w:div>
    <w:div w:id="1199663578">
      <w:bodyDiv w:val="1"/>
      <w:marLeft w:val="0"/>
      <w:marRight w:val="0"/>
      <w:marTop w:val="0"/>
      <w:marBottom w:val="0"/>
      <w:divBdr>
        <w:top w:val="none" w:sz="0" w:space="0" w:color="auto"/>
        <w:left w:val="none" w:sz="0" w:space="0" w:color="auto"/>
        <w:bottom w:val="none" w:sz="0" w:space="0" w:color="auto"/>
        <w:right w:val="none" w:sz="0" w:space="0" w:color="auto"/>
      </w:divBdr>
    </w:div>
    <w:div w:id="1200121496">
      <w:bodyDiv w:val="1"/>
      <w:marLeft w:val="0"/>
      <w:marRight w:val="0"/>
      <w:marTop w:val="0"/>
      <w:marBottom w:val="0"/>
      <w:divBdr>
        <w:top w:val="none" w:sz="0" w:space="0" w:color="auto"/>
        <w:left w:val="none" w:sz="0" w:space="0" w:color="auto"/>
        <w:bottom w:val="none" w:sz="0" w:space="0" w:color="auto"/>
        <w:right w:val="none" w:sz="0" w:space="0" w:color="auto"/>
      </w:divBdr>
    </w:div>
    <w:div w:id="1200238066">
      <w:bodyDiv w:val="1"/>
      <w:marLeft w:val="0"/>
      <w:marRight w:val="0"/>
      <w:marTop w:val="0"/>
      <w:marBottom w:val="0"/>
      <w:divBdr>
        <w:top w:val="none" w:sz="0" w:space="0" w:color="auto"/>
        <w:left w:val="none" w:sz="0" w:space="0" w:color="auto"/>
        <w:bottom w:val="none" w:sz="0" w:space="0" w:color="auto"/>
        <w:right w:val="none" w:sz="0" w:space="0" w:color="auto"/>
      </w:divBdr>
    </w:div>
    <w:div w:id="1203135519">
      <w:bodyDiv w:val="1"/>
      <w:marLeft w:val="0"/>
      <w:marRight w:val="0"/>
      <w:marTop w:val="0"/>
      <w:marBottom w:val="0"/>
      <w:divBdr>
        <w:top w:val="none" w:sz="0" w:space="0" w:color="auto"/>
        <w:left w:val="none" w:sz="0" w:space="0" w:color="auto"/>
        <w:bottom w:val="none" w:sz="0" w:space="0" w:color="auto"/>
        <w:right w:val="none" w:sz="0" w:space="0" w:color="auto"/>
      </w:divBdr>
    </w:div>
    <w:div w:id="1209102570">
      <w:bodyDiv w:val="1"/>
      <w:marLeft w:val="0"/>
      <w:marRight w:val="0"/>
      <w:marTop w:val="0"/>
      <w:marBottom w:val="0"/>
      <w:divBdr>
        <w:top w:val="none" w:sz="0" w:space="0" w:color="auto"/>
        <w:left w:val="none" w:sz="0" w:space="0" w:color="auto"/>
        <w:bottom w:val="none" w:sz="0" w:space="0" w:color="auto"/>
        <w:right w:val="none" w:sz="0" w:space="0" w:color="auto"/>
      </w:divBdr>
    </w:div>
    <w:div w:id="1226185889">
      <w:bodyDiv w:val="1"/>
      <w:marLeft w:val="0"/>
      <w:marRight w:val="0"/>
      <w:marTop w:val="0"/>
      <w:marBottom w:val="0"/>
      <w:divBdr>
        <w:top w:val="none" w:sz="0" w:space="0" w:color="auto"/>
        <w:left w:val="none" w:sz="0" w:space="0" w:color="auto"/>
        <w:bottom w:val="none" w:sz="0" w:space="0" w:color="auto"/>
        <w:right w:val="none" w:sz="0" w:space="0" w:color="auto"/>
      </w:divBdr>
    </w:div>
    <w:div w:id="1228804916">
      <w:bodyDiv w:val="1"/>
      <w:marLeft w:val="0"/>
      <w:marRight w:val="0"/>
      <w:marTop w:val="0"/>
      <w:marBottom w:val="0"/>
      <w:divBdr>
        <w:top w:val="none" w:sz="0" w:space="0" w:color="auto"/>
        <w:left w:val="none" w:sz="0" w:space="0" w:color="auto"/>
        <w:bottom w:val="none" w:sz="0" w:space="0" w:color="auto"/>
        <w:right w:val="none" w:sz="0" w:space="0" w:color="auto"/>
      </w:divBdr>
    </w:div>
    <w:div w:id="1248685426">
      <w:bodyDiv w:val="1"/>
      <w:marLeft w:val="0"/>
      <w:marRight w:val="0"/>
      <w:marTop w:val="0"/>
      <w:marBottom w:val="0"/>
      <w:divBdr>
        <w:top w:val="none" w:sz="0" w:space="0" w:color="auto"/>
        <w:left w:val="none" w:sz="0" w:space="0" w:color="auto"/>
        <w:bottom w:val="none" w:sz="0" w:space="0" w:color="auto"/>
        <w:right w:val="none" w:sz="0" w:space="0" w:color="auto"/>
      </w:divBdr>
    </w:div>
    <w:div w:id="1255163527">
      <w:bodyDiv w:val="1"/>
      <w:marLeft w:val="0"/>
      <w:marRight w:val="0"/>
      <w:marTop w:val="0"/>
      <w:marBottom w:val="0"/>
      <w:divBdr>
        <w:top w:val="none" w:sz="0" w:space="0" w:color="auto"/>
        <w:left w:val="none" w:sz="0" w:space="0" w:color="auto"/>
        <w:bottom w:val="none" w:sz="0" w:space="0" w:color="auto"/>
        <w:right w:val="none" w:sz="0" w:space="0" w:color="auto"/>
      </w:divBdr>
    </w:div>
    <w:div w:id="1256287346">
      <w:bodyDiv w:val="1"/>
      <w:marLeft w:val="0"/>
      <w:marRight w:val="0"/>
      <w:marTop w:val="0"/>
      <w:marBottom w:val="0"/>
      <w:divBdr>
        <w:top w:val="none" w:sz="0" w:space="0" w:color="auto"/>
        <w:left w:val="none" w:sz="0" w:space="0" w:color="auto"/>
        <w:bottom w:val="none" w:sz="0" w:space="0" w:color="auto"/>
        <w:right w:val="none" w:sz="0" w:space="0" w:color="auto"/>
      </w:divBdr>
    </w:div>
    <w:div w:id="1279877813">
      <w:bodyDiv w:val="1"/>
      <w:marLeft w:val="0"/>
      <w:marRight w:val="0"/>
      <w:marTop w:val="0"/>
      <w:marBottom w:val="0"/>
      <w:divBdr>
        <w:top w:val="none" w:sz="0" w:space="0" w:color="auto"/>
        <w:left w:val="none" w:sz="0" w:space="0" w:color="auto"/>
        <w:bottom w:val="none" w:sz="0" w:space="0" w:color="auto"/>
        <w:right w:val="none" w:sz="0" w:space="0" w:color="auto"/>
      </w:divBdr>
    </w:div>
    <w:div w:id="1284769898">
      <w:bodyDiv w:val="1"/>
      <w:marLeft w:val="0"/>
      <w:marRight w:val="0"/>
      <w:marTop w:val="0"/>
      <w:marBottom w:val="0"/>
      <w:divBdr>
        <w:top w:val="none" w:sz="0" w:space="0" w:color="auto"/>
        <w:left w:val="none" w:sz="0" w:space="0" w:color="auto"/>
        <w:bottom w:val="none" w:sz="0" w:space="0" w:color="auto"/>
        <w:right w:val="none" w:sz="0" w:space="0" w:color="auto"/>
      </w:divBdr>
    </w:div>
    <w:div w:id="1285112946">
      <w:bodyDiv w:val="1"/>
      <w:marLeft w:val="0"/>
      <w:marRight w:val="0"/>
      <w:marTop w:val="0"/>
      <w:marBottom w:val="0"/>
      <w:divBdr>
        <w:top w:val="none" w:sz="0" w:space="0" w:color="auto"/>
        <w:left w:val="none" w:sz="0" w:space="0" w:color="auto"/>
        <w:bottom w:val="none" w:sz="0" w:space="0" w:color="auto"/>
        <w:right w:val="none" w:sz="0" w:space="0" w:color="auto"/>
      </w:divBdr>
    </w:div>
    <w:div w:id="1289386513">
      <w:bodyDiv w:val="1"/>
      <w:marLeft w:val="0"/>
      <w:marRight w:val="0"/>
      <w:marTop w:val="0"/>
      <w:marBottom w:val="0"/>
      <w:divBdr>
        <w:top w:val="none" w:sz="0" w:space="0" w:color="auto"/>
        <w:left w:val="none" w:sz="0" w:space="0" w:color="auto"/>
        <w:bottom w:val="none" w:sz="0" w:space="0" w:color="auto"/>
        <w:right w:val="none" w:sz="0" w:space="0" w:color="auto"/>
      </w:divBdr>
    </w:div>
    <w:div w:id="1294560132">
      <w:bodyDiv w:val="1"/>
      <w:marLeft w:val="0"/>
      <w:marRight w:val="0"/>
      <w:marTop w:val="0"/>
      <w:marBottom w:val="0"/>
      <w:divBdr>
        <w:top w:val="none" w:sz="0" w:space="0" w:color="auto"/>
        <w:left w:val="none" w:sz="0" w:space="0" w:color="auto"/>
        <w:bottom w:val="none" w:sz="0" w:space="0" w:color="auto"/>
        <w:right w:val="none" w:sz="0" w:space="0" w:color="auto"/>
      </w:divBdr>
    </w:div>
    <w:div w:id="1295714763">
      <w:bodyDiv w:val="1"/>
      <w:marLeft w:val="0"/>
      <w:marRight w:val="0"/>
      <w:marTop w:val="0"/>
      <w:marBottom w:val="0"/>
      <w:divBdr>
        <w:top w:val="none" w:sz="0" w:space="0" w:color="auto"/>
        <w:left w:val="none" w:sz="0" w:space="0" w:color="auto"/>
        <w:bottom w:val="none" w:sz="0" w:space="0" w:color="auto"/>
        <w:right w:val="none" w:sz="0" w:space="0" w:color="auto"/>
      </w:divBdr>
    </w:div>
    <w:div w:id="1300962099">
      <w:bodyDiv w:val="1"/>
      <w:marLeft w:val="0"/>
      <w:marRight w:val="0"/>
      <w:marTop w:val="0"/>
      <w:marBottom w:val="0"/>
      <w:divBdr>
        <w:top w:val="none" w:sz="0" w:space="0" w:color="auto"/>
        <w:left w:val="none" w:sz="0" w:space="0" w:color="auto"/>
        <w:bottom w:val="none" w:sz="0" w:space="0" w:color="auto"/>
        <w:right w:val="none" w:sz="0" w:space="0" w:color="auto"/>
      </w:divBdr>
    </w:div>
    <w:div w:id="1304852516">
      <w:bodyDiv w:val="1"/>
      <w:marLeft w:val="0"/>
      <w:marRight w:val="0"/>
      <w:marTop w:val="0"/>
      <w:marBottom w:val="0"/>
      <w:divBdr>
        <w:top w:val="none" w:sz="0" w:space="0" w:color="auto"/>
        <w:left w:val="none" w:sz="0" w:space="0" w:color="auto"/>
        <w:bottom w:val="none" w:sz="0" w:space="0" w:color="auto"/>
        <w:right w:val="none" w:sz="0" w:space="0" w:color="auto"/>
      </w:divBdr>
    </w:div>
    <w:div w:id="1306550342">
      <w:bodyDiv w:val="1"/>
      <w:marLeft w:val="0"/>
      <w:marRight w:val="0"/>
      <w:marTop w:val="0"/>
      <w:marBottom w:val="0"/>
      <w:divBdr>
        <w:top w:val="none" w:sz="0" w:space="0" w:color="auto"/>
        <w:left w:val="none" w:sz="0" w:space="0" w:color="auto"/>
        <w:bottom w:val="none" w:sz="0" w:space="0" w:color="auto"/>
        <w:right w:val="none" w:sz="0" w:space="0" w:color="auto"/>
      </w:divBdr>
    </w:div>
    <w:div w:id="1311859836">
      <w:bodyDiv w:val="1"/>
      <w:marLeft w:val="0"/>
      <w:marRight w:val="0"/>
      <w:marTop w:val="0"/>
      <w:marBottom w:val="0"/>
      <w:divBdr>
        <w:top w:val="none" w:sz="0" w:space="0" w:color="auto"/>
        <w:left w:val="none" w:sz="0" w:space="0" w:color="auto"/>
        <w:bottom w:val="none" w:sz="0" w:space="0" w:color="auto"/>
        <w:right w:val="none" w:sz="0" w:space="0" w:color="auto"/>
      </w:divBdr>
    </w:div>
    <w:div w:id="1327320441">
      <w:bodyDiv w:val="1"/>
      <w:marLeft w:val="0"/>
      <w:marRight w:val="0"/>
      <w:marTop w:val="0"/>
      <w:marBottom w:val="0"/>
      <w:divBdr>
        <w:top w:val="none" w:sz="0" w:space="0" w:color="auto"/>
        <w:left w:val="none" w:sz="0" w:space="0" w:color="auto"/>
        <w:bottom w:val="none" w:sz="0" w:space="0" w:color="auto"/>
        <w:right w:val="none" w:sz="0" w:space="0" w:color="auto"/>
      </w:divBdr>
    </w:div>
    <w:div w:id="1336224160">
      <w:bodyDiv w:val="1"/>
      <w:marLeft w:val="0"/>
      <w:marRight w:val="0"/>
      <w:marTop w:val="0"/>
      <w:marBottom w:val="0"/>
      <w:divBdr>
        <w:top w:val="none" w:sz="0" w:space="0" w:color="auto"/>
        <w:left w:val="none" w:sz="0" w:space="0" w:color="auto"/>
        <w:bottom w:val="none" w:sz="0" w:space="0" w:color="auto"/>
        <w:right w:val="none" w:sz="0" w:space="0" w:color="auto"/>
      </w:divBdr>
    </w:div>
    <w:div w:id="1339968945">
      <w:bodyDiv w:val="1"/>
      <w:marLeft w:val="0"/>
      <w:marRight w:val="0"/>
      <w:marTop w:val="0"/>
      <w:marBottom w:val="0"/>
      <w:divBdr>
        <w:top w:val="none" w:sz="0" w:space="0" w:color="auto"/>
        <w:left w:val="none" w:sz="0" w:space="0" w:color="auto"/>
        <w:bottom w:val="none" w:sz="0" w:space="0" w:color="auto"/>
        <w:right w:val="none" w:sz="0" w:space="0" w:color="auto"/>
      </w:divBdr>
    </w:div>
    <w:div w:id="1346203038">
      <w:bodyDiv w:val="1"/>
      <w:marLeft w:val="0"/>
      <w:marRight w:val="0"/>
      <w:marTop w:val="0"/>
      <w:marBottom w:val="0"/>
      <w:divBdr>
        <w:top w:val="none" w:sz="0" w:space="0" w:color="auto"/>
        <w:left w:val="none" w:sz="0" w:space="0" w:color="auto"/>
        <w:bottom w:val="none" w:sz="0" w:space="0" w:color="auto"/>
        <w:right w:val="none" w:sz="0" w:space="0" w:color="auto"/>
      </w:divBdr>
    </w:div>
    <w:div w:id="1351486255">
      <w:bodyDiv w:val="1"/>
      <w:marLeft w:val="0"/>
      <w:marRight w:val="0"/>
      <w:marTop w:val="0"/>
      <w:marBottom w:val="0"/>
      <w:divBdr>
        <w:top w:val="none" w:sz="0" w:space="0" w:color="auto"/>
        <w:left w:val="none" w:sz="0" w:space="0" w:color="auto"/>
        <w:bottom w:val="none" w:sz="0" w:space="0" w:color="auto"/>
        <w:right w:val="none" w:sz="0" w:space="0" w:color="auto"/>
      </w:divBdr>
    </w:div>
    <w:div w:id="1375497635">
      <w:bodyDiv w:val="1"/>
      <w:marLeft w:val="0"/>
      <w:marRight w:val="0"/>
      <w:marTop w:val="0"/>
      <w:marBottom w:val="0"/>
      <w:divBdr>
        <w:top w:val="none" w:sz="0" w:space="0" w:color="auto"/>
        <w:left w:val="none" w:sz="0" w:space="0" w:color="auto"/>
        <w:bottom w:val="none" w:sz="0" w:space="0" w:color="auto"/>
        <w:right w:val="none" w:sz="0" w:space="0" w:color="auto"/>
      </w:divBdr>
    </w:div>
    <w:div w:id="1403716593">
      <w:bodyDiv w:val="1"/>
      <w:marLeft w:val="0"/>
      <w:marRight w:val="0"/>
      <w:marTop w:val="0"/>
      <w:marBottom w:val="0"/>
      <w:divBdr>
        <w:top w:val="none" w:sz="0" w:space="0" w:color="auto"/>
        <w:left w:val="none" w:sz="0" w:space="0" w:color="auto"/>
        <w:bottom w:val="none" w:sz="0" w:space="0" w:color="auto"/>
        <w:right w:val="none" w:sz="0" w:space="0" w:color="auto"/>
      </w:divBdr>
    </w:div>
    <w:div w:id="1412241175">
      <w:bodyDiv w:val="1"/>
      <w:marLeft w:val="0"/>
      <w:marRight w:val="0"/>
      <w:marTop w:val="0"/>
      <w:marBottom w:val="0"/>
      <w:divBdr>
        <w:top w:val="none" w:sz="0" w:space="0" w:color="auto"/>
        <w:left w:val="none" w:sz="0" w:space="0" w:color="auto"/>
        <w:bottom w:val="none" w:sz="0" w:space="0" w:color="auto"/>
        <w:right w:val="none" w:sz="0" w:space="0" w:color="auto"/>
      </w:divBdr>
    </w:div>
    <w:div w:id="1431122871">
      <w:bodyDiv w:val="1"/>
      <w:marLeft w:val="0"/>
      <w:marRight w:val="0"/>
      <w:marTop w:val="0"/>
      <w:marBottom w:val="0"/>
      <w:divBdr>
        <w:top w:val="none" w:sz="0" w:space="0" w:color="auto"/>
        <w:left w:val="none" w:sz="0" w:space="0" w:color="auto"/>
        <w:bottom w:val="none" w:sz="0" w:space="0" w:color="auto"/>
        <w:right w:val="none" w:sz="0" w:space="0" w:color="auto"/>
      </w:divBdr>
    </w:div>
    <w:div w:id="1436485990">
      <w:bodyDiv w:val="1"/>
      <w:marLeft w:val="0"/>
      <w:marRight w:val="0"/>
      <w:marTop w:val="0"/>
      <w:marBottom w:val="0"/>
      <w:divBdr>
        <w:top w:val="none" w:sz="0" w:space="0" w:color="auto"/>
        <w:left w:val="none" w:sz="0" w:space="0" w:color="auto"/>
        <w:bottom w:val="none" w:sz="0" w:space="0" w:color="auto"/>
        <w:right w:val="none" w:sz="0" w:space="0" w:color="auto"/>
      </w:divBdr>
    </w:div>
    <w:div w:id="1466394000">
      <w:bodyDiv w:val="1"/>
      <w:marLeft w:val="0"/>
      <w:marRight w:val="0"/>
      <w:marTop w:val="0"/>
      <w:marBottom w:val="0"/>
      <w:divBdr>
        <w:top w:val="none" w:sz="0" w:space="0" w:color="auto"/>
        <w:left w:val="none" w:sz="0" w:space="0" w:color="auto"/>
        <w:bottom w:val="none" w:sz="0" w:space="0" w:color="auto"/>
        <w:right w:val="none" w:sz="0" w:space="0" w:color="auto"/>
      </w:divBdr>
    </w:div>
    <w:div w:id="1478916676">
      <w:bodyDiv w:val="1"/>
      <w:marLeft w:val="0"/>
      <w:marRight w:val="0"/>
      <w:marTop w:val="0"/>
      <w:marBottom w:val="0"/>
      <w:divBdr>
        <w:top w:val="none" w:sz="0" w:space="0" w:color="auto"/>
        <w:left w:val="none" w:sz="0" w:space="0" w:color="auto"/>
        <w:bottom w:val="none" w:sz="0" w:space="0" w:color="auto"/>
        <w:right w:val="none" w:sz="0" w:space="0" w:color="auto"/>
      </w:divBdr>
    </w:div>
    <w:div w:id="1484810418">
      <w:bodyDiv w:val="1"/>
      <w:marLeft w:val="0"/>
      <w:marRight w:val="0"/>
      <w:marTop w:val="0"/>
      <w:marBottom w:val="0"/>
      <w:divBdr>
        <w:top w:val="none" w:sz="0" w:space="0" w:color="auto"/>
        <w:left w:val="none" w:sz="0" w:space="0" w:color="auto"/>
        <w:bottom w:val="none" w:sz="0" w:space="0" w:color="auto"/>
        <w:right w:val="none" w:sz="0" w:space="0" w:color="auto"/>
      </w:divBdr>
    </w:div>
    <w:div w:id="1506168642">
      <w:bodyDiv w:val="1"/>
      <w:marLeft w:val="0"/>
      <w:marRight w:val="0"/>
      <w:marTop w:val="0"/>
      <w:marBottom w:val="0"/>
      <w:divBdr>
        <w:top w:val="none" w:sz="0" w:space="0" w:color="auto"/>
        <w:left w:val="none" w:sz="0" w:space="0" w:color="auto"/>
        <w:bottom w:val="none" w:sz="0" w:space="0" w:color="auto"/>
        <w:right w:val="none" w:sz="0" w:space="0" w:color="auto"/>
      </w:divBdr>
    </w:div>
    <w:div w:id="1508052882">
      <w:bodyDiv w:val="1"/>
      <w:marLeft w:val="0"/>
      <w:marRight w:val="0"/>
      <w:marTop w:val="0"/>
      <w:marBottom w:val="0"/>
      <w:divBdr>
        <w:top w:val="none" w:sz="0" w:space="0" w:color="auto"/>
        <w:left w:val="none" w:sz="0" w:space="0" w:color="auto"/>
        <w:bottom w:val="none" w:sz="0" w:space="0" w:color="auto"/>
        <w:right w:val="none" w:sz="0" w:space="0" w:color="auto"/>
      </w:divBdr>
    </w:div>
    <w:div w:id="1509325689">
      <w:bodyDiv w:val="1"/>
      <w:marLeft w:val="0"/>
      <w:marRight w:val="0"/>
      <w:marTop w:val="0"/>
      <w:marBottom w:val="0"/>
      <w:divBdr>
        <w:top w:val="none" w:sz="0" w:space="0" w:color="auto"/>
        <w:left w:val="none" w:sz="0" w:space="0" w:color="auto"/>
        <w:bottom w:val="none" w:sz="0" w:space="0" w:color="auto"/>
        <w:right w:val="none" w:sz="0" w:space="0" w:color="auto"/>
      </w:divBdr>
    </w:div>
    <w:div w:id="1533036354">
      <w:bodyDiv w:val="1"/>
      <w:marLeft w:val="0"/>
      <w:marRight w:val="0"/>
      <w:marTop w:val="0"/>
      <w:marBottom w:val="0"/>
      <w:divBdr>
        <w:top w:val="none" w:sz="0" w:space="0" w:color="auto"/>
        <w:left w:val="none" w:sz="0" w:space="0" w:color="auto"/>
        <w:bottom w:val="none" w:sz="0" w:space="0" w:color="auto"/>
        <w:right w:val="none" w:sz="0" w:space="0" w:color="auto"/>
      </w:divBdr>
    </w:div>
    <w:div w:id="1539660550">
      <w:bodyDiv w:val="1"/>
      <w:marLeft w:val="0"/>
      <w:marRight w:val="0"/>
      <w:marTop w:val="0"/>
      <w:marBottom w:val="0"/>
      <w:divBdr>
        <w:top w:val="none" w:sz="0" w:space="0" w:color="auto"/>
        <w:left w:val="none" w:sz="0" w:space="0" w:color="auto"/>
        <w:bottom w:val="none" w:sz="0" w:space="0" w:color="auto"/>
        <w:right w:val="none" w:sz="0" w:space="0" w:color="auto"/>
      </w:divBdr>
    </w:div>
    <w:div w:id="1543050819">
      <w:bodyDiv w:val="1"/>
      <w:marLeft w:val="0"/>
      <w:marRight w:val="0"/>
      <w:marTop w:val="0"/>
      <w:marBottom w:val="0"/>
      <w:divBdr>
        <w:top w:val="none" w:sz="0" w:space="0" w:color="auto"/>
        <w:left w:val="none" w:sz="0" w:space="0" w:color="auto"/>
        <w:bottom w:val="none" w:sz="0" w:space="0" w:color="auto"/>
        <w:right w:val="none" w:sz="0" w:space="0" w:color="auto"/>
      </w:divBdr>
    </w:div>
    <w:div w:id="1563952362">
      <w:bodyDiv w:val="1"/>
      <w:marLeft w:val="0"/>
      <w:marRight w:val="0"/>
      <w:marTop w:val="0"/>
      <w:marBottom w:val="0"/>
      <w:divBdr>
        <w:top w:val="none" w:sz="0" w:space="0" w:color="auto"/>
        <w:left w:val="none" w:sz="0" w:space="0" w:color="auto"/>
        <w:bottom w:val="none" w:sz="0" w:space="0" w:color="auto"/>
        <w:right w:val="none" w:sz="0" w:space="0" w:color="auto"/>
      </w:divBdr>
    </w:div>
    <w:div w:id="1571034758">
      <w:bodyDiv w:val="1"/>
      <w:marLeft w:val="0"/>
      <w:marRight w:val="0"/>
      <w:marTop w:val="0"/>
      <w:marBottom w:val="0"/>
      <w:divBdr>
        <w:top w:val="none" w:sz="0" w:space="0" w:color="auto"/>
        <w:left w:val="none" w:sz="0" w:space="0" w:color="auto"/>
        <w:bottom w:val="none" w:sz="0" w:space="0" w:color="auto"/>
        <w:right w:val="none" w:sz="0" w:space="0" w:color="auto"/>
      </w:divBdr>
    </w:div>
    <w:div w:id="1582829880">
      <w:bodyDiv w:val="1"/>
      <w:marLeft w:val="0"/>
      <w:marRight w:val="0"/>
      <w:marTop w:val="0"/>
      <w:marBottom w:val="0"/>
      <w:divBdr>
        <w:top w:val="none" w:sz="0" w:space="0" w:color="auto"/>
        <w:left w:val="none" w:sz="0" w:space="0" w:color="auto"/>
        <w:bottom w:val="none" w:sz="0" w:space="0" w:color="auto"/>
        <w:right w:val="none" w:sz="0" w:space="0" w:color="auto"/>
      </w:divBdr>
    </w:div>
    <w:div w:id="1587299514">
      <w:bodyDiv w:val="1"/>
      <w:marLeft w:val="0"/>
      <w:marRight w:val="0"/>
      <w:marTop w:val="0"/>
      <w:marBottom w:val="0"/>
      <w:divBdr>
        <w:top w:val="none" w:sz="0" w:space="0" w:color="auto"/>
        <w:left w:val="none" w:sz="0" w:space="0" w:color="auto"/>
        <w:bottom w:val="none" w:sz="0" w:space="0" w:color="auto"/>
        <w:right w:val="none" w:sz="0" w:space="0" w:color="auto"/>
      </w:divBdr>
    </w:div>
    <w:div w:id="1592351260">
      <w:bodyDiv w:val="1"/>
      <w:marLeft w:val="0"/>
      <w:marRight w:val="0"/>
      <w:marTop w:val="0"/>
      <w:marBottom w:val="0"/>
      <w:divBdr>
        <w:top w:val="none" w:sz="0" w:space="0" w:color="auto"/>
        <w:left w:val="none" w:sz="0" w:space="0" w:color="auto"/>
        <w:bottom w:val="none" w:sz="0" w:space="0" w:color="auto"/>
        <w:right w:val="none" w:sz="0" w:space="0" w:color="auto"/>
      </w:divBdr>
    </w:div>
    <w:div w:id="1599410478">
      <w:bodyDiv w:val="1"/>
      <w:marLeft w:val="0"/>
      <w:marRight w:val="0"/>
      <w:marTop w:val="0"/>
      <w:marBottom w:val="0"/>
      <w:divBdr>
        <w:top w:val="none" w:sz="0" w:space="0" w:color="auto"/>
        <w:left w:val="none" w:sz="0" w:space="0" w:color="auto"/>
        <w:bottom w:val="none" w:sz="0" w:space="0" w:color="auto"/>
        <w:right w:val="none" w:sz="0" w:space="0" w:color="auto"/>
      </w:divBdr>
    </w:div>
    <w:div w:id="1619095263">
      <w:bodyDiv w:val="1"/>
      <w:marLeft w:val="0"/>
      <w:marRight w:val="0"/>
      <w:marTop w:val="0"/>
      <w:marBottom w:val="0"/>
      <w:divBdr>
        <w:top w:val="none" w:sz="0" w:space="0" w:color="auto"/>
        <w:left w:val="none" w:sz="0" w:space="0" w:color="auto"/>
        <w:bottom w:val="none" w:sz="0" w:space="0" w:color="auto"/>
        <w:right w:val="none" w:sz="0" w:space="0" w:color="auto"/>
      </w:divBdr>
    </w:div>
    <w:div w:id="1620910897">
      <w:bodyDiv w:val="1"/>
      <w:marLeft w:val="0"/>
      <w:marRight w:val="0"/>
      <w:marTop w:val="0"/>
      <w:marBottom w:val="0"/>
      <w:divBdr>
        <w:top w:val="none" w:sz="0" w:space="0" w:color="auto"/>
        <w:left w:val="none" w:sz="0" w:space="0" w:color="auto"/>
        <w:bottom w:val="none" w:sz="0" w:space="0" w:color="auto"/>
        <w:right w:val="none" w:sz="0" w:space="0" w:color="auto"/>
      </w:divBdr>
    </w:div>
    <w:div w:id="1639451768">
      <w:bodyDiv w:val="1"/>
      <w:marLeft w:val="0"/>
      <w:marRight w:val="0"/>
      <w:marTop w:val="0"/>
      <w:marBottom w:val="0"/>
      <w:divBdr>
        <w:top w:val="none" w:sz="0" w:space="0" w:color="auto"/>
        <w:left w:val="none" w:sz="0" w:space="0" w:color="auto"/>
        <w:bottom w:val="none" w:sz="0" w:space="0" w:color="auto"/>
        <w:right w:val="none" w:sz="0" w:space="0" w:color="auto"/>
      </w:divBdr>
    </w:div>
    <w:div w:id="1647734410">
      <w:bodyDiv w:val="1"/>
      <w:marLeft w:val="0"/>
      <w:marRight w:val="0"/>
      <w:marTop w:val="0"/>
      <w:marBottom w:val="0"/>
      <w:divBdr>
        <w:top w:val="none" w:sz="0" w:space="0" w:color="auto"/>
        <w:left w:val="none" w:sz="0" w:space="0" w:color="auto"/>
        <w:bottom w:val="none" w:sz="0" w:space="0" w:color="auto"/>
        <w:right w:val="none" w:sz="0" w:space="0" w:color="auto"/>
      </w:divBdr>
    </w:div>
    <w:div w:id="1667629436">
      <w:bodyDiv w:val="1"/>
      <w:marLeft w:val="0"/>
      <w:marRight w:val="0"/>
      <w:marTop w:val="0"/>
      <w:marBottom w:val="0"/>
      <w:divBdr>
        <w:top w:val="none" w:sz="0" w:space="0" w:color="auto"/>
        <w:left w:val="none" w:sz="0" w:space="0" w:color="auto"/>
        <w:bottom w:val="none" w:sz="0" w:space="0" w:color="auto"/>
        <w:right w:val="none" w:sz="0" w:space="0" w:color="auto"/>
      </w:divBdr>
    </w:div>
    <w:div w:id="1673338349">
      <w:bodyDiv w:val="1"/>
      <w:marLeft w:val="0"/>
      <w:marRight w:val="0"/>
      <w:marTop w:val="0"/>
      <w:marBottom w:val="0"/>
      <w:divBdr>
        <w:top w:val="none" w:sz="0" w:space="0" w:color="auto"/>
        <w:left w:val="none" w:sz="0" w:space="0" w:color="auto"/>
        <w:bottom w:val="none" w:sz="0" w:space="0" w:color="auto"/>
        <w:right w:val="none" w:sz="0" w:space="0" w:color="auto"/>
      </w:divBdr>
    </w:div>
    <w:div w:id="1681815509">
      <w:bodyDiv w:val="1"/>
      <w:marLeft w:val="0"/>
      <w:marRight w:val="0"/>
      <w:marTop w:val="0"/>
      <w:marBottom w:val="0"/>
      <w:divBdr>
        <w:top w:val="none" w:sz="0" w:space="0" w:color="auto"/>
        <w:left w:val="none" w:sz="0" w:space="0" w:color="auto"/>
        <w:bottom w:val="none" w:sz="0" w:space="0" w:color="auto"/>
        <w:right w:val="none" w:sz="0" w:space="0" w:color="auto"/>
      </w:divBdr>
    </w:div>
    <w:div w:id="1687556700">
      <w:bodyDiv w:val="1"/>
      <w:marLeft w:val="0"/>
      <w:marRight w:val="0"/>
      <w:marTop w:val="0"/>
      <w:marBottom w:val="0"/>
      <w:divBdr>
        <w:top w:val="none" w:sz="0" w:space="0" w:color="auto"/>
        <w:left w:val="none" w:sz="0" w:space="0" w:color="auto"/>
        <w:bottom w:val="none" w:sz="0" w:space="0" w:color="auto"/>
        <w:right w:val="none" w:sz="0" w:space="0" w:color="auto"/>
      </w:divBdr>
    </w:div>
    <w:div w:id="1688553550">
      <w:bodyDiv w:val="1"/>
      <w:marLeft w:val="0"/>
      <w:marRight w:val="0"/>
      <w:marTop w:val="0"/>
      <w:marBottom w:val="0"/>
      <w:divBdr>
        <w:top w:val="none" w:sz="0" w:space="0" w:color="auto"/>
        <w:left w:val="none" w:sz="0" w:space="0" w:color="auto"/>
        <w:bottom w:val="none" w:sz="0" w:space="0" w:color="auto"/>
        <w:right w:val="none" w:sz="0" w:space="0" w:color="auto"/>
      </w:divBdr>
    </w:div>
    <w:div w:id="1695383173">
      <w:bodyDiv w:val="1"/>
      <w:marLeft w:val="0"/>
      <w:marRight w:val="0"/>
      <w:marTop w:val="0"/>
      <w:marBottom w:val="0"/>
      <w:divBdr>
        <w:top w:val="none" w:sz="0" w:space="0" w:color="auto"/>
        <w:left w:val="none" w:sz="0" w:space="0" w:color="auto"/>
        <w:bottom w:val="none" w:sz="0" w:space="0" w:color="auto"/>
        <w:right w:val="none" w:sz="0" w:space="0" w:color="auto"/>
      </w:divBdr>
    </w:div>
    <w:div w:id="1701010416">
      <w:bodyDiv w:val="1"/>
      <w:marLeft w:val="0"/>
      <w:marRight w:val="0"/>
      <w:marTop w:val="0"/>
      <w:marBottom w:val="0"/>
      <w:divBdr>
        <w:top w:val="none" w:sz="0" w:space="0" w:color="auto"/>
        <w:left w:val="none" w:sz="0" w:space="0" w:color="auto"/>
        <w:bottom w:val="none" w:sz="0" w:space="0" w:color="auto"/>
        <w:right w:val="none" w:sz="0" w:space="0" w:color="auto"/>
      </w:divBdr>
    </w:div>
    <w:div w:id="1712028381">
      <w:bodyDiv w:val="1"/>
      <w:marLeft w:val="0"/>
      <w:marRight w:val="0"/>
      <w:marTop w:val="0"/>
      <w:marBottom w:val="0"/>
      <w:divBdr>
        <w:top w:val="none" w:sz="0" w:space="0" w:color="auto"/>
        <w:left w:val="none" w:sz="0" w:space="0" w:color="auto"/>
        <w:bottom w:val="none" w:sz="0" w:space="0" w:color="auto"/>
        <w:right w:val="none" w:sz="0" w:space="0" w:color="auto"/>
      </w:divBdr>
    </w:div>
    <w:div w:id="1717895790">
      <w:bodyDiv w:val="1"/>
      <w:marLeft w:val="0"/>
      <w:marRight w:val="0"/>
      <w:marTop w:val="0"/>
      <w:marBottom w:val="0"/>
      <w:divBdr>
        <w:top w:val="none" w:sz="0" w:space="0" w:color="auto"/>
        <w:left w:val="none" w:sz="0" w:space="0" w:color="auto"/>
        <w:bottom w:val="none" w:sz="0" w:space="0" w:color="auto"/>
        <w:right w:val="none" w:sz="0" w:space="0" w:color="auto"/>
      </w:divBdr>
    </w:div>
    <w:div w:id="1736854012">
      <w:bodyDiv w:val="1"/>
      <w:marLeft w:val="0"/>
      <w:marRight w:val="0"/>
      <w:marTop w:val="0"/>
      <w:marBottom w:val="0"/>
      <w:divBdr>
        <w:top w:val="none" w:sz="0" w:space="0" w:color="auto"/>
        <w:left w:val="none" w:sz="0" w:space="0" w:color="auto"/>
        <w:bottom w:val="none" w:sz="0" w:space="0" w:color="auto"/>
        <w:right w:val="none" w:sz="0" w:space="0" w:color="auto"/>
      </w:divBdr>
    </w:div>
    <w:div w:id="1743062830">
      <w:bodyDiv w:val="1"/>
      <w:marLeft w:val="0"/>
      <w:marRight w:val="0"/>
      <w:marTop w:val="0"/>
      <w:marBottom w:val="0"/>
      <w:divBdr>
        <w:top w:val="none" w:sz="0" w:space="0" w:color="auto"/>
        <w:left w:val="none" w:sz="0" w:space="0" w:color="auto"/>
        <w:bottom w:val="none" w:sz="0" w:space="0" w:color="auto"/>
        <w:right w:val="none" w:sz="0" w:space="0" w:color="auto"/>
      </w:divBdr>
    </w:div>
    <w:div w:id="1757629699">
      <w:bodyDiv w:val="1"/>
      <w:marLeft w:val="0"/>
      <w:marRight w:val="0"/>
      <w:marTop w:val="0"/>
      <w:marBottom w:val="0"/>
      <w:divBdr>
        <w:top w:val="none" w:sz="0" w:space="0" w:color="auto"/>
        <w:left w:val="none" w:sz="0" w:space="0" w:color="auto"/>
        <w:bottom w:val="none" w:sz="0" w:space="0" w:color="auto"/>
        <w:right w:val="none" w:sz="0" w:space="0" w:color="auto"/>
      </w:divBdr>
    </w:div>
    <w:div w:id="1759714450">
      <w:bodyDiv w:val="1"/>
      <w:marLeft w:val="0"/>
      <w:marRight w:val="0"/>
      <w:marTop w:val="0"/>
      <w:marBottom w:val="0"/>
      <w:divBdr>
        <w:top w:val="none" w:sz="0" w:space="0" w:color="auto"/>
        <w:left w:val="none" w:sz="0" w:space="0" w:color="auto"/>
        <w:bottom w:val="none" w:sz="0" w:space="0" w:color="auto"/>
        <w:right w:val="none" w:sz="0" w:space="0" w:color="auto"/>
      </w:divBdr>
    </w:div>
    <w:div w:id="1761020999">
      <w:bodyDiv w:val="1"/>
      <w:marLeft w:val="0"/>
      <w:marRight w:val="0"/>
      <w:marTop w:val="0"/>
      <w:marBottom w:val="0"/>
      <w:divBdr>
        <w:top w:val="none" w:sz="0" w:space="0" w:color="auto"/>
        <w:left w:val="none" w:sz="0" w:space="0" w:color="auto"/>
        <w:bottom w:val="none" w:sz="0" w:space="0" w:color="auto"/>
        <w:right w:val="none" w:sz="0" w:space="0" w:color="auto"/>
      </w:divBdr>
    </w:div>
    <w:div w:id="1761636382">
      <w:bodyDiv w:val="1"/>
      <w:marLeft w:val="0"/>
      <w:marRight w:val="0"/>
      <w:marTop w:val="0"/>
      <w:marBottom w:val="0"/>
      <w:divBdr>
        <w:top w:val="none" w:sz="0" w:space="0" w:color="auto"/>
        <w:left w:val="none" w:sz="0" w:space="0" w:color="auto"/>
        <w:bottom w:val="none" w:sz="0" w:space="0" w:color="auto"/>
        <w:right w:val="none" w:sz="0" w:space="0" w:color="auto"/>
      </w:divBdr>
    </w:div>
    <w:div w:id="1764450839">
      <w:bodyDiv w:val="1"/>
      <w:marLeft w:val="0"/>
      <w:marRight w:val="0"/>
      <w:marTop w:val="0"/>
      <w:marBottom w:val="0"/>
      <w:divBdr>
        <w:top w:val="none" w:sz="0" w:space="0" w:color="auto"/>
        <w:left w:val="none" w:sz="0" w:space="0" w:color="auto"/>
        <w:bottom w:val="none" w:sz="0" w:space="0" w:color="auto"/>
        <w:right w:val="none" w:sz="0" w:space="0" w:color="auto"/>
      </w:divBdr>
    </w:div>
    <w:div w:id="1764917060">
      <w:bodyDiv w:val="1"/>
      <w:marLeft w:val="0"/>
      <w:marRight w:val="0"/>
      <w:marTop w:val="0"/>
      <w:marBottom w:val="0"/>
      <w:divBdr>
        <w:top w:val="none" w:sz="0" w:space="0" w:color="auto"/>
        <w:left w:val="none" w:sz="0" w:space="0" w:color="auto"/>
        <w:bottom w:val="none" w:sz="0" w:space="0" w:color="auto"/>
        <w:right w:val="none" w:sz="0" w:space="0" w:color="auto"/>
      </w:divBdr>
    </w:div>
    <w:div w:id="1765299439">
      <w:bodyDiv w:val="1"/>
      <w:marLeft w:val="0"/>
      <w:marRight w:val="0"/>
      <w:marTop w:val="0"/>
      <w:marBottom w:val="0"/>
      <w:divBdr>
        <w:top w:val="none" w:sz="0" w:space="0" w:color="auto"/>
        <w:left w:val="none" w:sz="0" w:space="0" w:color="auto"/>
        <w:bottom w:val="none" w:sz="0" w:space="0" w:color="auto"/>
        <w:right w:val="none" w:sz="0" w:space="0" w:color="auto"/>
      </w:divBdr>
    </w:div>
    <w:div w:id="1782066237">
      <w:bodyDiv w:val="1"/>
      <w:marLeft w:val="0"/>
      <w:marRight w:val="0"/>
      <w:marTop w:val="0"/>
      <w:marBottom w:val="0"/>
      <w:divBdr>
        <w:top w:val="none" w:sz="0" w:space="0" w:color="auto"/>
        <w:left w:val="none" w:sz="0" w:space="0" w:color="auto"/>
        <w:bottom w:val="none" w:sz="0" w:space="0" w:color="auto"/>
        <w:right w:val="none" w:sz="0" w:space="0" w:color="auto"/>
      </w:divBdr>
    </w:div>
    <w:div w:id="1782451849">
      <w:bodyDiv w:val="1"/>
      <w:marLeft w:val="0"/>
      <w:marRight w:val="0"/>
      <w:marTop w:val="0"/>
      <w:marBottom w:val="0"/>
      <w:divBdr>
        <w:top w:val="none" w:sz="0" w:space="0" w:color="auto"/>
        <w:left w:val="none" w:sz="0" w:space="0" w:color="auto"/>
        <w:bottom w:val="none" w:sz="0" w:space="0" w:color="auto"/>
        <w:right w:val="none" w:sz="0" w:space="0" w:color="auto"/>
      </w:divBdr>
    </w:div>
    <w:div w:id="1783838549">
      <w:bodyDiv w:val="1"/>
      <w:marLeft w:val="0"/>
      <w:marRight w:val="0"/>
      <w:marTop w:val="0"/>
      <w:marBottom w:val="0"/>
      <w:divBdr>
        <w:top w:val="none" w:sz="0" w:space="0" w:color="auto"/>
        <w:left w:val="none" w:sz="0" w:space="0" w:color="auto"/>
        <w:bottom w:val="none" w:sz="0" w:space="0" w:color="auto"/>
        <w:right w:val="none" w:sz="0" w:space="0" w:color="auto"/>
      </w:divBdr>
    </w:div>
    <w:div w:id="1787961725">
      <w:bodyDiv w:val="1"/>
      <w:marLeft w:val="0"/>
      <w:marRight w:val="0"/>
      <w:marTop w:val="0"/>
      <w:marBottom w:val="0"/>
      <w:divBdr>
        <w:top w:val="none" w:sz="0" w:space="0" w:color="auto"/>
        <w:left w:val="none" w:sz="0" w:space="0" w:color="auto"/>
        <w:bottom w:val="none" w:sz="0" w:space="0" w:color="auto"/>
        <w:right w:val="none" w:sz="0" w:space="0" w:color="auto"/>
      </w:divBdr>
    </w:div>
    <w:div w:id="1801528383">
      <w:bodyDiv w:val="1"/>
      <w:marLeft w:val="0"/>
      <w:marRight w:val="0"/>
      <w:marTop w:val="0"/>
      <w:marBottom w:val="0"/>
      <w:divBdr>
        <w:top w:val="none" w:sz="0" w:space="0" w:color="auto"/>
        <w:left w:val="none" w:sz="0" w:space="0" w:color="auto"/>
        <w:bottom w:val="none" w:sz="0" w:space="0" w:color="auto"/>
        <w:right w:val="none" w:sz="0" w:space="0" w:color="auto"/>
      </w:divBdr>
    </w:div>
    <w:div w:id="1829712352">
      <w:bodyDiv w:val="1"/>
      <w:marLeft w:val="0"/>
      <w:marRight w:val="0"/>
      <w:marTop w:val="0"/>
      <w:marBottom w:val="0"/>
      <w:divBdr>
        <w:top w:val="none" w:sz="0" w:space="0" w:color="auto"/>
        <w:left w:val="none" w:sz="0" w:space="0" w:color="auto"/>
        <w:bottom w:val="none" w:sz="0" w:space="0" w:color="auto"/>
        <w:right w:val="none" w:sz="0" w:space="0" w:color="auto"/>
      </w:divBdr>
    </w:div>
    <w:div w:id="1832063876">
      <w:bodyDiv w:val="1"/>
      <w:marLeft w:val="0"/>
      <w:marRight w:val="0"/>
      <w:marTop w:val="0"/>
      <w:marBottom w:val="0"/>
      <w:divBdr>
        <w:top w:val="none" w:sz="0" w:space="0" w:color="auto"/>
        <w:left w:val="none" w:sz="0" w:space="0" w:color="auto"/>
        <w:bottom w:val="none" w:sz="0" w:space="0" w:color="auto"/>
        <w:right w:val="none" w:sz="0" w:space="0" w:color="auto"/>
      </w:divBdr>
    </w:div>
    <w:div w:id="1833716538">
      <w:bodyDiv w:val="1"/>
      <w:marLeft w:val="0"/>
      <w:marRight w:val="0"/>
      <w:marTop w:val="0"/>
      <w:marBottom w:val="0"/>
      <w:divBdr>
        <w:top w:val="none" w:sz="0" w:space="0" w:color="auto"/>
        <w:left w:val="none" w:sz="0" w:space="0" w:color="auto"/>
        <w:bottom w:val="none" w:sz="0" w:space="0" w:color="auto"/>
        <w:right w:val="none" w:sz="0" w:space="0" w:color="auto"/>
      </w:divBdr>
    </w:div>
    <w:div w:id="1834564753">
      <w:bodyDiv w:val="1"/>
      <w:marLeft w:val="0"/>
      <w:marRight w:val="0"/>
      <w:marTop w:val="0"/>
      <w:marBottom w:val="0"/>
      <w:divBdr>
        <w:top w:val="none" w:sz="0" w:space="0" w:color="auto"/>
        <w:left w:val="none" w:sz="0" w:space="0" w:color="auto"/>
        <w:bottom w:val="none" w:sz="0" w:space="0" w:color="auto"/>
        <w:right w:val="none" w:sz="0" w:space="0" w:color="auto"/>
      </w:divBdr>
    </w:div>
    <w:div w:id="1837456253">
      <w:bodyDiv w:val="1"/>
      <w:marLeft w:val="0"/>
      <w:marRight w:val="0"/>
      <w:marTop w:val="0"/>
      <w:marBottom w:val="0"/>
      <w:divBdr>
        <w:top w:val="none" w:sz="0" w:space="0" w:color="auto"/>
        <w:left w:val="none" w:sz="0" w:space="0" w:color="auto"/>
        <w:bottom w:val="none" w:sz="0" w:space="0" w:color="auto"/>
        <w:right w:val="none" w:sz="0" w:space="0" w:color="auto"/>
      </w:divBdr>
    </w:div>
    <w:div w:id="1838377366">
      <w:bodyDiv w:val="1"/>
      <w:marLeft w:val="0"/>
      <w:marRight w:val="0"/>
      <w:marTop w:val="0"/>
      <w:marBottom w:val="0"/>
      <w:divBdr>
        <w:top w:val="none" w:sz="0" w:space="0" w:color="auto"/>
        <w:left w:val="none" w:sz="0" w:space="0" w:color="auto"/>
        <w:bottom w:val="none" w:sz="0" w:space="0" w:color="auto"/>
        <w:right w:val="none" w:sz="0" w:space="0" w:color="auto"/>
      </w:divBdr>
    </w:div>
    <w:div w:id="1865551851">
      <w:bodyDiv w:val="1"/>
      <w:marLeft w:val="0"/>
      <w:marRight w:val="0"/>
      <w:marTop w:val="0"/>
      <w:marBottom w:val="0"/>
      <w:divBdr>
        <w:top w:val="none" w:sz="0" w:space="0" w:color="auto"/>
        <w:left w:val="none" w:sz="0" w:space="0" w:color="auto"/>
        <w:bottom w:val="none" w:sz="0" w:space="0" w:color="auto"/>
        <w:right w:val="none" w:sz="0" w:space="0" w:color="auto"/>
      </w:divBdr>
    </w:div>
    <w:div w:id="1867283106">
      <w:bodyDiv w:val="1"/>
      <w:marLeft w:val="0"/>
      <w:marRight w:val="0"/>
      <w:marTop w:val="0"/>
      <w:marBottom w:val="0"/>
      <w:divBdr>
        <w:top w:val="none" w:sz="0" w:space="0" w:color="auto"/>
        <w:left w:val="none" w:sz="0" w:space="0" w:color="auto"/>
        <w:bottom w:val="none" w:sz="0" w:space="0" w:color="auto"/>
        <w:right w:val="none" w:sz="0" w:space="0" w:color="auto"/>
      </w:divBdr>
    </w:div>
    <w:div w:id="1893543333">
      <w:bodyDiv w:val="1"/>
      <w:marLeft w:val="0"/>
      <w:marRight w:val="0"/>
      <w:marTop w:val="0"/>
      <w:marBottom w:val="0"/>
      <w:divBdr>
        <w:top w:val="none" w:sz="0" w:space="0" w:color="auto"/>
        <w:left w:val="none" w:sz="0" w:space="0" w:color="auto"/>
        <w:bottom w:val="none" w:sz="0" w:space="0" w:color="auto"/>
        <w:right w:val="none" w:sz="0" w:space="0" w:color="auto"/>
      </w:divBdr>
    </w:div>
    <w:div w:id="1918056647">
      <w:bodyDiv w:val="1"/>
      <w:marLeft w:val="0"/>
      <w:marRight w:val="0"/>
      <w:marTop w:val="0"/>
      <w:marBottom w:val="0"/>
      <w:divBdr>
        <w:top w:val="none" w:sz="0" w:space="0" w:color="auto"/>
        <w:left w:val="none" w:sz="0" w:space="0" w:color="auto"/>
        <w:bottom w:val="none" w:sz="0" w:space="0" w:color="auto"/>
        <w:right w:val="none" w:sz="0" w:space="0" w:color="auto"/>
      </w:divBdr>
    </w:div>
    <w:div w:id="1923836940">
      <w:bodyDiv w:val="1"/>
      <w:marLeft w:val="0"/>
      <w:marRight w:val="0"/>
      <w:marTop w:val="0"/>
      <w:marBottom w:val="0"/>
      <w:divBdr>
        <w:top w:val="none" w:sz="0" w:space="0" w:color="auto"/>
        <w:left w:val="none" w:sz="0" w:space="0" w:color="auto"/>
        <w:bottom w:val="none" w:sz="0" w:space="0" w:color="auto"/>
        <w:right w:val="none" w:sz="0" w:space="0" w:color="auto"/>
      </w:divBdr>
    </w:div>
    <w:div w:id="1932202645">
      <w:bodyDiv w:val="1"/>
      <w:marLeft w:val="0"/>
      <w:marRight w:val="0"/>
      <w:marTop w:val="0"/>
      <w:marBottom w:val="0"/>
      <w:divBdr>
        <w:top w:val="none" w:sz="0" w:space="0" w:color="auto"/>
        <w:left w:val="none" w:sz="0" w:space="0" w:color="auto"/>
        <w:bottom w:val="none" w:sz="0" w:space="0" w:color="auto"/>
        <w:right w:val="none" w:sz="0" w:space="0" w:color="auto"/>
      </w:divBdr>
    </w:div>
    <w:div w:id="1942369389">
      <w:bodyDiv w:val="1"/>
      <w:marLeft w:val="0"/>
      <w:marRight w:val="0"/>
      <w:marTop w:val="0"/>
      <w:marBottom w:val="0"/>
      <w:divBdr>
        <w:top w:val="none" w:sz="0" w:space="0" w:color="auto"/>
        <w:left w:val="none" w:sz="0" w:space="0" w:color="auto"/>
        <w:bottom w:val="none" w:sz="0" w:space="0" w:color="auto"/>
        <w:right w:val="none" w:sz="0" w:space="0" w:color="auto"/>
      </w:divBdr>
    </w:div>
    <w:div w:id="1970745313">
      <w:bodyDiv w:val="1"/>
      <w:marLeft w:val="0"/>
      <w:marRight w:val="0"/>
      <w:marTop w:val="0"/>
      <w:marBottom w:val="0"/>
      <w:divBdr>
        <w:top w:val="none" w:sz="0" w:space="0" w:color="auto"/>
        <w:left w:val="none" w:sz="0" w:space="0" w:color="auto"/>
        <w:bottom w:val="none" w:sz="0" w:space="0" w:color="auto"/>
        <w:right w:val="none" w:sz="0" w:space="0" w:color="auto"/>
      </w:divBdr>
    </w:div>
    <w:div w:id="1978875896">
      <w:bodyDiv w:val="1"/>
      <w:marLeft w:val="0"/>
      <w:marRight w:val="0"/>
      <w:marTop w:val="0"/>
      <w:marBottom w:val="0"/>
      <w:divBdr>
        <w:top w:val="none" w:sz="0" w:space="0" w:color="auto"/>
        <w:left w:val="none" w:sz="0" w:space="0" w:color="auto"/>
        <w:bottom w:val="none" w:sz="0" w:space="0" w:color="auto"/>
        <w:right w:val="none" w:sz="0" w:space="0" w:color="auto"/>
      </w:divBdr>
    </w:div>
    <w:div w:id="1985771419">
      <w:bodyDiv w:val="1"/>
      <w:marLeft w:val="0"/>
      <w:marRight w:val="0"/>
      <w:marTop w:val="0"/>
      <w:marBottom w:val="0"/>
      <w:divBdr>
        <w:top w:val="none" w:sz="0" w:space="0" w:color="auto"/>
        <w:left w:val="none" w:sz="0" w:space="0" w:color="auto"/>
        <w:bottom w:val="none" w:sz="0" w:space="0" w:color="auto"/>
        <w:right w:val="none" w:sz="0" w:space="0" w:color="auto"/>
      </w:divBdr>
    </w:div>
    <w:div w:id="2000187192">
      <w:bodyDiv w:val="1"/>
      <w:marLeft w:val="0"/>
      <w:marRight w:val="0"/>
      <w:marTop w:val="0"/>
      <w:marBottom w:val="0"/>
      <w:divBdr>
        <w:top w:val="none" w:sz="0" w:space="0" w:color="auto"/>
        <w:left w:val="none" w:sz="0" w:space="0" w:color="auto"/>
        <w:bottom w:val="none" w:sz="0" w:space="0" w:color="auto"/>
        <w:right w:val="none" w:sz="0" w:space="0" w:color="auto"/>
      </w:divBdr>
    </w:div>
    <w:div w:id="2003966285">
      <w:bodyDiv w:val="1"/>
      <w:marLeft w:val="0"/>
      <w:marRight w:val="0"/>
      <w:marTop w:val="0"/>
      <w:marBottom w:val="0"/>
      <w:divBdr>
        <w:top w:val="none" w:sz="0" w:space="0" w:color="auto"/>
        <w:left w:val="none" w:sz="0" w:space="0" w:color="auto"/>
        <w:bottom w:val="none" w:sz="0" w:space="0" w:color="auto"/>
        <w:right w:val="none" w:sz="0" w:space="0" w:color="auto"/>
      </w:divBdr>
    </w:div>
    <w:div w:id="2006350776">
      <w:bodyDiv w:val="1"/>
      <w:marLeft w:val="0"/>
      <w:marRight w:val="0"/>
      <w:marTop w:val="0"/>
      <w:marBottom w:val="0"/>
      <w:divBdr>
        <w:top w:val="none" w:sz="0" w:space="0" w:color="auto"/>
        <w:left w:val="none" w:sz="0" w:space="0" w:color="auto"/>
        <w:bottom w:val="none" w:sz="0" w:space="0" w:color="auto"/>
        <w:right w:val="none" w:sz="0" w:space="0" w:color="auto"/>
      </w:divBdr>
    </w:div>
    <w:div w:id="2007972187">
      <w:bodyDiv w:val="1"/>
      <w:marLeft w:val="0"/>
      <w:marRight w:val="0"/>
      <w:marTop w:val="0"/>
      <w:marBottom w:val="0"/>
      <w:divBdr>
        <w:top w:val="none" w:sz="0" w:space="0" w:color="auto"/>
        <w:left w:val="none" w:sz="0" w:space="0" w:color="auto"/>
        <w:bottom w:val="none" w:sz="0" w:space="0" w:color="auto"/>
        <w:right w:val="none" w:sz="0" w:space="0" w:color="auto"/>
      </w:divBdr>
    </w:div>
    <w:div w:id="2015961221">
      <w:bodyDiv w:val="1"/>
      <w:marLeft w:val="0"/>
      <w:marRight w:val="0"/>
      <w:marTop w:val="0"/>
      <w:marBottom w:val="0"/>
      <w:divBdr>
        <w:top w:val="none" w:sz="0" w:space="0" w:color="auto"/>
        <w:left w:val="none" w:sz="0" w:space="0" w:color="auto"/>
        <w:bottom w:val="none" w:sz="0" w:space="0" w:color="auto"/>
        <w:right w:val="none" w:sz="0" w:space="0" w:color="auto"/>
      </w:divBdr>
    </w:div>
    <w:div w:id="2033609418">
      <w:bodyDiv w:val="1"/>
      <w:marLeft w:val="0"/>
      <w:marRight w:val="0"/>
      <w:marTop w:val="0"/>
      <w:marBottom w:val="0"/>
      <w:divBdr>
        <w:top w:val="none" w:sz="0" w:space="0" w:color="auto"/>
        <w:left w:val="none" w:sz="0" w:space="0" w:color="auto"/>
        <w:bottom w:val="none" w:sz="0" w:space="0" w:color="auto"/>
        <w:right w:val="none" w:sz="0" w:space="0" w:color="auto"/>
      </w:divBdr>
    </w:div>
    <w:div w:id="2041785382">
      <w:bodyDiv w:val="1"/>
      <w:marLeft w:val="0"/>
      <w:marRight w:val="0"/>
      <w:marTop w:val="0"/>
      <w:marBottom w:val="0"/>
      <w:divBdr>
        <w:top w:val="none" w:sz="0" w:space="0" w:color="auto"/>
        <w:left w:val="none" w:sz="0" w:space="0" w:color="auto"/>
        <w:bottom w:val="none" w:sz="0" w:space="0" w:color="auto"/>
        <w:right w:val="none" w:sz="0" w:space="0" w:color="auto"/>
      </w:divBdr>
    </w:div>
    <w:div w:id="2045790053">
      <w:bodyDiv w:val="1"/>
      <w:marLeft w:val="0"/>
      <w:marRight w:val="0"/>
      <w:marTop w:val="0"/>
      <w:marBottom w:val="0"/>
      <w:divBdr>
        <w:top w:val="none" w:sz="0" w:space="0" w:color="auto"/>
        <w:left w:val="none" w:sz="0" w:space="0" w:color="auto"/>
        <w:bottom w:val="none" w:sz="0" w:space="0" w:color="auto"/>
        <w:right w:val="none" w:sz="0" w:space="0" w:color="auto"/>
      </w:divBdr>
    </w:div>
    <w:div w:id="2056152856">
      <w:bodyDiv w:val="1"/>
      <w:marLeft w:val="0"/>
      <w:marRight w:val="0"/>
      <w:marTop w:val="0"/>
      <w:marBottom w:val="0"/>
      <w:divBdr>
        <w:top w:val="none" w:sz="0" w:space="0" w:color="auto"/>
        <w:left w:val="none" w:sz="0" w:space="0" w:color="auto"/>
        <w:bottom w:val="none" w:sz="0" w:space="0" w:color="auto"/>
        <w:right w:val="none" w:sz="0" w:space="0" w:color="auto"/>
      </w:divBdr>
    </w:div>
    <w:div w:id="2082562378">
      <w:bodyDiv w:val="1"/>
      <w:marLeft w:val="0"/>
      <w:marRight w:val="0"/>
      <w:marTop w:val="0"/>
      <w:marBottom w:val="0"/>
      <w:divBdr>
        <w:top w:val="none" w:sz="0" w:space="0" w:color="auto"/>
        <w:left w:val="none" w:sz="0" w:space="0" w:color="auto"/>
        <w:bottom w:val="none" w:sz="0" w:space="0" w:color="auto"/>
        <w:right w:val="none" w:sz="0" w:space="0" w:color="auto"/>
      </w:divBdr>
    </w:div>
    <w:div w:id="2086146062">
      <w:bodyDiv w:val="1"/>
      <w:marLeft w:val="0"/>
      <w:marRight w:val="0"/>
      <w:marTop w:val="0"/>
      <w:marBottom w:val="0"/>
      <w:divBdr>
        <w:top w:val="none" w:sz="0" w:space="0" w:color="auto"/>
        <w:left w:val="none" w:sz="0" w:space="0" w:color="auto"/>
        <w:bottom w:val="none" w:sz="0" w:space="0" w:color="auto"/>
        <w:right w:val="none" w:sz="0" w:space="0" w:color="auto"/>
      </w:divBdr>
    </w:div>
    <w:div w:id="2101631701">
      <w:bodyDiv w:val="1"/>
      <w:marLeft w:val="0"/>
      <w:marRight w:val="0"/>
      <w:marTop w:val="0"/>
      <w:marBottom w:val="0"/>
      <w:divBdr>
        <w:top w:val="none" w:sz="0" w:space="0" w:color="auto"/>
        <w:left w:val="none" w:sz="0" w:space="0" w:color="auto"/>
        <w:bottom w:val="none" w:sz="0" w:space="0" w:color="auto"/>
        <w:right w:val="none" w:sz="0" w:space="0" w:color="auto"/>
      </w:divBdr>
    </w:div>
    <w:div w:id="2107921311">
      <w:bodyDiv w:val="1"/>
      <w:marLeft w:val="0"/>
      <w:marRight w:val="0"/>
      <w:marTop w:val="0"/>
      <w:marBottom w:val="0"/>
      <w:divBdr>
        <w:top w:val="none" w:sz="0" w:space="0" w:color="auto"/>
        <w:left w:val="none" w:sz="0" w:space="0" w:color="auto"/>
        <w:bottom w:val="none" w:sz="0" w:space="0" w:color="auto"/>
        <w:right w:val="none" w:sz="0" w:space="0" w:color="auto"/>
      </w:divBdr>
    </w:div>
    <w:div w:id="2111852047">
      <w:bodyDiv w:val="1"/>
      <w:marLeft w:val="0"/>
      <w:marRight w:val="0"/>
      <w:marTop w:val="0"/>
      <w:marBottom w:val="0"/>
      <w:divBdr>
        <w:top w:val="none" w:sz="0" w:space="0" w:color="auto"/>
        <w:left w:val="none" w:sz="0" w:space="0" w:color="auto"/>
        <w:bottom w:val="none" w:sz="0" w:space="0" w:color="auto"/>
        <w:right w:val="none" w:sz="0" w:space="0" w:color="auto"/>
      </w:divBdr>
    </w:div>
    <w:div w:id="2124494368">
      <w:bodyDiv w:val="1"/>
      <w:marLeft w:val="0"/>
      <w:marRight w:val="0"/>
      <w:marTop w:val="0"/>
      <w:marBottom w:val="0"/>
      <w:divBdr>
        <w:top w:val="none" w:sz="0" w:space="0" w:color="auto"/>
        <w:left w:val="none" w:sz="0" w:space="0" w:color="auto"/>
        <w:bottom w:val="none" w:sz="0" w:space="0" w:color="auto"/>
        <w:right w:val="none" w:sz="0" w:space="0" w:color="auto"/>
      </w:divBdr>
    </w:div>
    <w:div w:id="2142458474">
      <w:bodyDiv w:val="1"/>
      <w:marLeft w:val="0"/>
      <w:marRight w:val="0"/>
      <w:marTop w:val="0"/>
      <w:marBottom w:val="0"/>
      <w:divBdr>
        <w:top w:val="none" w:sz="0" w:space="0" w:color="auto"/>
        <w:left w:val="none" w:sz="0" w:space="0" w:color="auto"/>
        <w:bottom w:val="none" w:sz="0" w:space="0" w:color="auto"/>
        <w:right w:val="none" w:sz="0" w:space="0" w:color="auto"/>
      </w:divBdr>
    </w:div>
    <w:div w:id="21443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B9742D8E85F104A85B9B6BC6B4B6663" ma:contentTypeVersion="2" ma:contentTypeDescription="Создание документа." ma:contentTypeScope="" ma:versionID="c5001c9bad12d7dca75ff1c0af4aee19">
  <xsd:schema xmlns:xsd="http://www.w3.org/2001/XMLSchema" xmlns:xs="http://www.w3.org/2001/XMLSchema" xmlns:p="http://schemas.microsoft.com/office/2006/metadata/properties" xmlns:ns2="24b52d7a-7857-4b06-ba2e-9ae17de4cb77" targetNamespace="http://schemas.microsoft.com/office/2006/metadata/properties" ma:root="true" ma:fieldsID="a41e14ce68617f6a42b7fc93f900154a" ns2:_="">
    <xsd:import namespace="24b52d7a-7857-4b06-ba2e-9ae17de4cb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52d7a-7857-4b06-ba2e-9ae17de4c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2C88-0811-495B-86C0-99CFE2D2C145}">
  <ds:schemaRefs>
    <ds:schemaRef ds:uri="http://schemas.microsoft.com/sharepoint/v3/contenttype/forms"/>
  </ds:schemaRefs>
</ds:datastoreItem>
</file>

<file path=customXml/itemProps2.xml><?xml version="1.0" encoding="utf-8"?>
<ds:datastoreItem xmlns:ds="http://schemas.openxmlformats.org/officeDocument/2006/customXml" ds:itemID="{0C6B60CA-267F-40C6-BA52-2202C3131D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15D4D1-A3E1-4F2C-A2B5-1A2D5BF2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52d7a-7857-4b06-ba2e-9ae17de4c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A34DE-F5DB-47B6-8A31-D4F7B572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56</Pages>
  <Words>23608</Words>
  <Characters>134566</Characters>
  <Application>Microsoft Office Word</Application>
  <DocSecurity>0</DocSecurity>
  <Lines>1121</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VInozemsev</dc:creator>
  <cp:keywords/>
  <cp:lastModifiedBy>Алима Шукурбаева</cp:lastModifiedBy>
  <cp:revision>160</cp:revision>
  <cp:lastPrinted>2024-04-11T12:46:00Z</cp:lastPrinted>
  <dcterms:created xsi:type="dcterms:W3CDTF">2024-08-15T05:47:00Z</dcterms:created>
  <dcterms:modified xsi:type="dcterms:W3CDTF">2024-08-20T12:47:00Z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0x010100BB9742D8E85F104A85B9B6BC6B4B6663</vt:lpwstr>
  </property>
</Properties>
</file>